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1"/>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tbl>
            <w:tblPr>
              <w:tblStyle w:val="31"/>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4"/>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CGCPU</w:t>
                  </w:r>
                  <w:r>
                    <w:fldChar w:fldCharType="end"/>
                  </w:r>
                  <w:bookmarkEnd w:id="1"/>
                </w:p>
              </w:tc>
            </w:tr>
          </w:tbl>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pPr>
        <w:pStyle w:val="55"/>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200"/>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 xml:space="preserve">CGCPU </w:t>
      </w:r>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201"/>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pPr>
        <w:pStyle w:val="55"/>
        <w:framePr w:w="9639" w:h="6976" w:hRule="exact" w:hSpace="0" w:vSpace="0" w:wrap="around" w:hAnchor="page" w:y="6408"/>
        <w:jc w:val="center"/>
        <w:rPr>
          <w:rFonts w:ascii="黑体" w:hAnsi="黑体" w:eastAsia="黑体"/>
          <w:b w:val="0"/>
          <w:bCs w:val="0"/>
          <w:w w:val="100"/>
        </w:rPr>
      </w:pPr>
    </w:p>
    <w:p>
      <w:pPr>
        <w:pStyle w:val="202"/>
        <w:framePr w:h="6974" w:hRule="exact" w:wrap="around" w:x="1419" w:anchorLock="1"/>
      </w:pPr>
      <w:r>
        <w:rPr>
          <w:rFonts w:hint="eastAsia"/>
        </w:rPr>
        <w:t>临床试验用药品中心化管理评估规范</w:t>
      </w:r>
    </w:p>
    <w:p>
      <w:pPr>
        <w:framePr w:w="9639" w:h="6974" w:hRule="exact" w:wrap="around" w:vAnchor="page" w:hAnchor="page" w:x="1419" w:y="6408" w:anchorLock="1"/>
        <w:ind w:left="-1418"/>
      </w:pPr>
    </w:p>
    <w:p>
      <w:pPr>
        <w:pStyle w:val="130"/>
        <w:framePr w:w="9639" w:h="6974" w:hRule="exact" w:wrap="around" w:vAnchor="page" w:hAnchor="page" w:x="1419" w:y="6408" w:anchorLock="1"/>
        <w:textAlignment w:val="bottom"/>
        <w:rPr>
          <w:rFonts w:eastAsia="黑体"/>
          <w:szCs w:val="28"/>
        </w:rPr>
      </w:pPr>
    </w:p>
    <w:p>
      <w:pPr>
        <w:pStyle w:val="130"/>
        <w:framePr w:w="9639" w:h="6974" w:hRule="exact" w:wrap="around" w:vAnchor="page" w:hAnchor="page" w:x="1419" w:y="6408" w:anchorLock="1"/>
        <w:textAlignment w:val="bottom"/>
        <w:rPr>
          <w:rFonts w:eastAsia="黑体"/>
          <w:sz w:val="32"/>
          <w:szCs w:val="32"/>
        </w:rPr>
      </w:pPr>
      <w:r>
        <w:rPr>
          <w:rFonts w:eastAsia="黑体"/>
          <w:sz w:val="32"/>
          <w:szCs w:val="32"/>
        </w:rPr>
        <w:t xml:space="preserve">The evaluation standard of clinical </w:t>
      </w:r>
      <w:r>
        <w:rPr>
          <w:rFonts w:hint="eastAsia" w:eastAsia="黑体"/>
          <w:sz w:val="32"/>
          <w:szCs w:val="32"/>
        </w:rPr>
        <w:t>i</w:t>
      </w:r>
      <w:r>
        <w:rPr>
          <w:rFonts w:eastAsia="黑体"/>
          <w:sz w:val="32"/>
          <w:szCs w:val="32"/>
        </w:rPr>
        <w:t xml:space="preserve">nvestigational </w:t>
      </w:r>
      <w:r>
        <w:rPr>
          <w:rFonts w:hint="eastAsia" w:eastAsia="黑体"/>
          <w:sz w:val="32"/>
          <w:szCs w:val="32"/>
        </w:rPr>
        <w:t>p</w:t>
      </w:r>
      <w:r>
        <w:rPr>
          <w:rFonts w:eastAsia="黑体"/>
          <w:sz w:val="32"/>
          <w:szCs w:val="32"/>
        </w:rPr>
        <w:t xml:space="preserve">roduct </w:t>
      </w:r>
    </w:p>
    <w:p>
      <w:pPr>
        <w:pStyle w:val="130"/>
        <w:framePr w:w="9639" w:h="6974" w:hRule="exact" w:wrap="around" w:vAnchor="page" w:hAnchor="page" w:x="1419" w:y="6408" w:anchorLock="1"/>
        <w:textAlignment w:val="bottom"/>
        <w:rPr>
          <w:rFonts w:eastAsia="黑体"/>
          <w:sz w:val="32"/>
          <w:szCs w:val="32"/>
        </w:rPr>
      </w:pPr>
      <w:r>
        <w:rPr>
          <w:rFonts w:eastAsia="黑体"/>
          <w:sz w:val="32"/>
          <w:szCs w:val="32"/>
        </w:rPr>
        <w:t>centralized management</w:t>
      </w:r>
    </w:p>
    <w:p>
      <w:pPr>
        <w:framePr w:w="9639" w:h="6974" w:hRule="exact" w:wrap="around" w:vAnchor="page" w:hAnchor="page" w:x="1419" w:y="6408" w:anchorLock="1"/>
        <w:spacing w:line="760" w:lineRule="exact"/>
        <w:ind w:left="-1418"/>
      </w:pPr>
    </w:p>
    <w:p>
      <w:pPr>
        <w:pStyle w:val="130"/>
        <w:framePr w:w="9639" w:h="6974" w:hRule="exact" w:wrap="around" w:vAnchor="page" w:hAnchor="page" w:x="1419" w:y="6408" w:anchorLock="1"/>
        <w:textAlignment w:val="bottom"/>
        <w:rPr>
          <w:rFonts w:eastAsia="黑体"/>
          <w:szCs w:val="28"/>
        </w:rPr>
      </w:pPr>
    </w:p>
    <w:p>
      <w:pPr>
        <w:pStyle w:val="130"/>
        <w:framePr w:w="9639" w:h="6974" w:hRule="exact" w:wrap="around" w:vAnchor="page" w:hAnchor="page" w:x="1419" w:y="6408" w:anchorLock="1"/>
        <w:spacing w:before="440" w:after="160"/>
        <w:textAlignment w:val="bottom"/>
        <w:rPr>
          <w:sz w:val="24"/>
          <w:szCs w:val="28"/>
        </w:rPr>
      </w:pPr>
      <w:bookmarkStart w:id="74" w:name="_GoBack"/>
      <w:bookmarkEnd w:id="74"/>
      <w:r>
        <w:rPr>
          <w:rFonts w:hint="eastAsia"/>
          <w:sz w:val="24"/>
          <w:szCs w:val="28"/>
        </w:rPr>
        <w:t>2</w:t>
      </w:r>
      <w:r>
        <w:rPr>
          <w:sz w:val="24"/>
          <w:szCs w:val="28"/>
        </w:rPr>
        <w:t>.0</w:t>
      </w:r>
      <w:r>
        <w:rPr>
          <w:rFonts w:hint="eastAsia"/>
          <w:sz w:val="24"/>
          <w:szCs w:val="28"/>
        </w:rPr>
        <w:t>版</w:t>
      </w:r>
    </w:p>
    <w:p>
      <w:pPr>
        <w:pStyle w:val="13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pPr>
        <w:pStyle w:val="13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pPr>
        <w:pStyle w:val="198"/>
        <w:framePr w:wrap="around" w:y="14176"/>
      </w:pPr>
      <w:r>
        <w:rPr>
          <w:rFonts w:ascii="黑体"/>
        </w:rPr>
        <w:fldChar w:fldCharType="begin">
          <w:ffData>
            <w:name w:val="PLSH_DATE_Y"/>
            <w:enabled/>
            <w:calcOnExit w:val="0"/>
            <w:textInput>
              <w:default w:val="2022"/>
              <w:maxLength w:val="4"/>
            </w:textInput>
          </w:ffData>
        </w:fldChar>
      </w:r>
      <w:bookmarkStart w:id="10"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0"/>
      <w:r>
        <w:rPr>
          <w:rFonts w:ascii="黑体"/>
        </w:rPr>
        <w:t>-</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9"/>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中关村玫泰药物临床试验技术创新联盟</w:t>
      </w:r>
      <w:r>
        <w:rPr>
          <w:rFonts w:hAnsi="黑体"/>
          <w:w w:val="100"/>
          <w:sz w:val="28"/>
        </w:rPr>
        <w:fldChar w:fldCharType="end"/>
      </w:r>
      <w:bookmarkEnd w:id="16"/>
      <w:r>
        <w:rPr>
          <w:rFonts w:ascii="Times New Roman"/>
          <w:w w:val="100"/>
          <w:sz w:val="28"/>
        </w:rPr>
        <w:t>  </w:t>
      </w:r>
      <w:r>
        <w:rPr>
          <w:rStyle w:val="234"/>
          <w:rFonts w:hint="eastAsia" w:hAnsi="黑体"/>
          <w:position w:val="0"/>
        </w:rPr>
        <w:t>发</w:t>
      </w:r>
      <w:r>
        <w:rPr>
          <w:rStyle w:val="234"/>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pPr>
        <w:pStyle w:val="94"/>
        <w:numPr>
          <w:ilvl w:val="0"/>
          <w:numId w:val="0"/>
        </w:numPr>
        <w:spacing w:after="360"/>
        <w:ind w:left="425" w:hanging="425"/>
        <w:jc w:val="both"/>
        <w:outlineLvl w:val="9"/>
        <w:rPr>
          <w:spacing w:val="320"/>
        </w:rPr>
      </w:pPr>
    </w:p>
    <w:sdt>
      <w:sdtPr>
        <w:rPr>
          <w:rFonts w:ascii="宋体" w:hAnsi="宋体" w:eastAsia="宋体" w:cs="Times New Roman"/>
          <w:kern w:val="2"/>
          <w:sz w:val="28"/>
          <w:szCs w:val="28"/>
          <w:lang w:val="en-US" w:eastAsia="zh-CN" w:bidi="ar-SA"/>
        </w:rPr>
        <w:id w:val="147469807"/>
        <w15:color w:val="DBDBDB"/>
        <w:docPartObj>
          <w:docPartGallery w:val="Table of Contents"/>
          <w:docPartUnique/>
        </w:docPartObj>
      </w:sdtPr>
      <w:sdtEndPr>
        <w:rPr>
          <w:b/>
        </w:rPr>
      </w:sdtEndPr>
      <w:sdtContent>
        <w:p>
          <w:pPr>
            <w:spacing w:before="0" w:beforeLines="0" w:after="0" w:afterLines="0" w:line="240" w:lineRule="auto"/>
            <w:ind w:left="0" w:leftChars="0" w:right="0" w:rightChars="0" w:firstLine="0" w:firstLineChars="0"/>
            <w:jc w:val="center"/>
            <w:rPr>
              <w:rFonts w:hint="eastAsia" w:eastAsia="宋体"/>
              <w:sz w:val="28"/>
              <w:szCs w:val="28"/>
              <w:lang w:val="en-US" w:eastAsia="zh-CN"/>
            </w:rPr>
          </w:pPr>
          <w:r>
            <w:rPr>
              <w:rFonts w:ascii="宋体" w:hAnsi="宋体" w:eastAsia="宋体"/>
              <w:sz w:val="28"/>
              <w:szCs w:val="28"/>
            </w:rPr>
            <w:t>目</w:t>
          </w:r>
          <w:r>
            <w:rPr>
              <w:rFonts w:hint="eastAsia" w:ascii="宋体" w:hAnsi="宋体"/>
              <w:sz w:val="28"/>
              <w:szCs w:val="28"/>
              <w:lang w:val="en-US" w:eastAsia="zh-CN"/>
            </w:rPr>
            <w:t xml:space="preserve">  次</w:t>
          </w:r>
        </w:p>
        <w:p>
          <w:pPr>
            <w:pStyle w:val="250"/>
            <w:tabs>
              <w:tab w:val="right" w:leader="dot" w:pos="9354"/>
            </w:tabs>
            <w:rPr>
              <w:rFonts w:hint="eastAsia" w:ascii="宋体" w:hAnsi="宋体" w:eastAsia="宋体" w:cs="宋体"/>
              <w:b w:val="0"/>
              <w:bCs/>
              <w:sz w:val="24"/>
              <w:szCs w:val="24"/>
            </w:rPr>
          </w:pPr>
          <w:r>
            <w:fldChar w:fldCharType="begin"/>
          </w:r>
          <w:r>
            <w:instrText xml:space="preserve">TOC \o "1-2" \h \u </w:instrText>
          </w:r>
          <w:r>
            <w:fldChar w:fldCharType="separate"/>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_Toc18428 </w:instrText>
          </w:r>
          <w:r>
            <w:rPr>
              <w:rFonts w:hint="eastAsia" w:ascii="宋体" w:hAnsi="宋体" w:eastAsia="宋体" w:cs="宋体"/>
              <w:b w:val="0"/>
              <w:bCs/>
              <w:sz w:val="24"/>
              <w:szCs w:val="24"/>
            </w:rPr>
            <w:fldChar w:fldCharType="separate"/>
          </w:r>
          <w:r>
            <w:rPr>
              <w:rFonts w:hint="eastAsia" w:ascii="宋体" w:hAnsi="宋体" w:eastAsia="宋体" w:cs="宋体"/>
              <w:b w:val="0"/>
              <w:bCs/>
              <w:spacing w:val="320"/>
              <w:sz w:val="24"/>
              <w:szCs w:val="24"/>
            </w:rPr>
            <w:t>前</w:t>
          </w:r>
          <w:r>
            <w:rPr>
              <w:rFonts w:hint="eastAsia" w:ascii="宋体" w:hAnsi="宋体" w:eastAsia="宋体" w:cs="宋体"/>
              <w:b w:val="0"/>
              <w:bCs/>
              <w:sz w:val="24"/>
              <w:szCs w:val="24"/>
            </w:rPr>
            <w:t>言</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_Toc18428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II</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_Toc12239 </w:instrText>
          </w:r>
          <w:r>
            <w:rPr>
              <w:rFonts w:hint="eastAsia" w:ascii="宋体" w:hAnsi="宋体" w:eastAsia="宋体" w:cs="宋体"/>
              <w:b w:val="0"/>
              <w:bCs/>
              <w:sz w:val="24"/>
              <w:szCs w:val="24"/>
            </w:rPr>
            <w:fldChar w:fldCharType="separate"/>
          </w:r>
          <w:r>
            <w:rPr>
              <w:rFonts w:hint="eastAsia" w:ascii="宋体" w:hAnsi="宋体" w:eastAsia="宋体" w:cs="宋体"/>
              <w:b w:val="0"/>
              <w:bCs/>
              <w:spacing w:val="320"/>
              <w:sz w:val="24"/>
              <w:szCs w:val="24"/>
            </w:rPr>
            <w:t>引</w:t>
          </w:r>
          <w:r>
            <w:rPr>
              <w:rFonts w:hint="eastAsia" w:ascii="宋体" w:hAnsi="宋体" w:eastAsia="宋体" w:cs="宋体"/>
              <w:b w:val="0"/>
              <w:bCs/>
              <w:sz w:val="24"/>
              <w:szCs w:val="24"/>
            </w:rPr>
            <w:t>言</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_Toc12239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III</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_Toc12733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1 </w:t>
          </w:r>
          <w:r>
            <w:rPr>
              <w:rFonts w:hint="eastAsia" w:ascii="宋体" w:hAnsi="宋体" w:eastAsia="宋体" w:cs="宋体"/>
              <w:b w:val="0"/>
              <w:bCs/>
              <w:sz w:val="24"/>
              <w:szCs w:val="24"/>
            </w:rPr>
            <w:t>范围</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_Toc12733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4</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_Toc17458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2 </w:t>
          </w:r>
          <w:r>
            <w:rPr>
              <w:rFonts w:hint="eastAsia" w:ascii="宋体" w:hAnsi="宋体" w:eastAsia="宋体" w:cs="宋体"/>
              <w:b w:val="0"/>
              <w:bCs/>
              <w:sz w:val="24"/>
              <w:szCs w:val="24"/>
            </w:rPr>
            <w:t>规范性引用文件</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_Toc17458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4</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_Toc14027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3 </w:t>
          </w:r>
          <w:r>
            <w:rPr>
              <w:rFonts w:hint="eastAsia" w:ascii="宋体" w:hAnsi="宋体" w:eastAsia="宋体" w:cs="宋体"/>
              <w:b w:val="0"/>
              <w:bCs/>
              <w:sz w:val="24"/>
              <w:szCs w:val="24"/>
            </w:rPr>
            <w:t>术语和定义</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_Toc14027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4</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_Toc18692 </w:instrText>
          </w:r>
          <w:r>
            <w:rPr>
              <w:rFonts w:hint="eastAsia" w:ascii="宋体" w:hAnsi="宋体" w:eastAsia="宋体" w:cs="宋体"/>
              <w:b w:val="0"/>
              <w:bCs/>
              <w:sz w:val="24"/>
              <w:szCs w:val="24"/>
            </w:rPr>
            <w:fldChar w:fldCharType="separate"/>
          </w:r>
          <w:r>
            <w:rPr>
              <w:rFonts w:hint="eastAsia" w:ascii="宋体" w:hAnsi="宋体" w:eastAsia="宋体" w:cs="宋体"/>
              <w:b w:val="0"/>
              <w:bCs/>
              <w:i w:val="0"/>
              <w:iCs w:val="0"/>
              <w:caps w:val="0"/>
              <w:smallCaps w:val="0"/>
              <w:strike w:val="0"/>
              <w:dstrike w:val="0"/>
              <w:vanish w:val="0"/>
              <w:spacing w:val="0"/>
              <w:kern w:val="0"/>
              <w:position w:val="0"/>
              <w:sz w:val="24"/>
              <w:szCs w:val="24"/>
              <w:vertAlign w:val="baseline"/>
            </w:rPr>
            <w:t xml:space="preserve">3.1 </w:t>
          </w:r>
          <w:r>
            <w:rPr>
              <w:rFonts w:hint="eastAsia" w:ascii="宋体" w:hAnsi="宋体" w:eastAsia="宋体" w:cs="宋体"/>
              <w:b w:val="0"/>
              <w:bCs/>
              <w:sz w:val="24"/>
              <w:szCs w:val="24"/>
            </w:rPr>
            <w:t>术语和定义</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_Toc18692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4</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_Toc23677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3.2  缩略语</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_Toc23677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_Toc27416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IP：试验用药品  Investigational Product</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_Toc27416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_Toc11748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SOPs：标准操作规程  （Standard Operating Procedures）</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_Toc11748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_Toc31899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4 </w:t>
          </w:r>
          <w:r>
            <w:rPr>
              <w:rFonts w:hint="eastAsia" w:ascii="宋体" w:hAnsi="宋体" w:eastAsia="宋体" w:cs="宋体"/>
              <w:b w:val="0"/>
              <w:bCs/>
              <w:sz w:val="24"/>
              <w:szCs w:val="24"/>
            </w:rPr>
            <w:t>评估内容</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_Toc31899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_Toc25168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5 </w:t>
          </w:r>
          <w:r>
            <w:rPr>
              <w:rFonts w:hint="eastAsia" w:ascii="宋体" w:hAnsi="宋体" w:eastAsia="宋体" w:cs="宋体"/>
              <w:b w:val="0"/>
              <w:bCs/>
              <w:sz w:val="24"/>
              <w:szCs w:val="24"/>
            </w:rPr>
            <w:t>结果评定</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_Toc25168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_Toc13838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5.1  评估条件</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_Toc13838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_Toc31983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5.2  评估条款</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_Toc31983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6</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1"/>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_Toc12268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5.3  评估结论</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_Toc12268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7</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_Toc22086 </w:instrText>
          </w:r>
          <w:r>
            <w:rPr>
              <w:rFonts w:hint="eastAsia" w:ascii="宋体" w:hAnsi="宋体" w:eastAsia="宋体" w:cs="宋体"/>
              <w:b w:val="0"/>
              <w:bCs/>
              <w:sz w:val="24"/>
              <w:szCs w:val="24"/>
            </w:rPr>
            <w:fldChar w:fldCharType="separate"/>
          </w:r>
          <w:r>
            <w:rPr>
              <w:rFonts w:hint="eastAsia" w:ascii="宋体" w:hAnsi="宋体" w:eastAsia="宋体" w:cs="宋体"/>
              <w:b w:val="0"/>
              <w:bCs/>
              <w:i w:val="0"/>
              <w:sz w:val="24"/>
              <w:szCs w:val="24"/>
            </w:rPr>
            <w:t xml:space="preserve">6 </w:t>
          </w:r>
          <w:r>
            <w:rPr>
              <w:rFonts w:hint="eastAsia" w:ascii="宋体" w:hAnsi="宋体" w:eastAsia="宋体" w:cs="宋体"/>
              <w:b w:val="0"/>
              <w:bCs/>
              <w:sz w:val="24"/>
              <w:szCs w:val="24"/>
            </w:rPr>
            <w:t>其他</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_Toc22086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7</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_Toc25271 </w:instrText>
          </w:r>
          <w:r>
            <w:rPr>
              <w:rFonts w:hint="eastAsia" w:ascii="宋体" w:hAnsi="宋体" w:eastAsia="宋体" w:cs="宋体"/>
              <w:b w:val="0"/>
              <w:bCs/>
              <w:sz w:val="24"/>
              <w:szCs w:val="24"/>
            </w:rPr>
            <w:fldChar w:fldCharType="separate"/>
          </w:r>
          <w:r>
            <w:rPr>
              <w:rFonts w:hint="eastAsia" w:ascii="宋体" w:hAnsi="宋体" w:eastAsia="宋体" w:cs="宋体"/>
              <w:b w:val="0"/>
              <w:bCs/>
              <w:spacing w:val="100"/>
              <w:sz w:val="24"/>
              <w:szCs w:val="24"/>
            </w:rPr>
            <w:t xml:space="preserve">附录A </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_Toc25271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8</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_Toc18072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（规范性附录）</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_Toc18072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8</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_Toc10309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评估内容</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_Toc10309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8</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_Toc8321 </w:instrText>
          </w:r>
          <w:r>
            <w:rPr>
              <w:rFonts w:hint="eastAsia" w:ascii="宋体" w:hAnsi="宋体" w:eastAsia="宋体" w:cs="宋体"/>
              <w:b w:val="0"/>
              <w:bCs/>
              <w:sz w:val="24"/>
              <w:szCs w:val="24"/>
            </w:rPr>
            <w:fldChar w:fldCharType="separate"/>
          </w:r>
          <w:r>
            <w:rPr>
              <w:rFonts w:hint="eastAsia" w:ascii="宋体" w:hAnsi="宋体" w:eastAsia="宋体" w:cs="宋体"/>
              <w:b w:val="0"/>
              <w:bCs/>
              <w:spacing w:val="100"/>
              <w:sz w:val="24"/>
              <w:szCs w:val="24"/>
            </w:rPr>
            <w:t xml:space="preserve">附录B </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_Toc8321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11</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_Toc20599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（规范性附录）</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_Toc20599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11</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rFonts w:hint="eastAsia" w:ascii="宋体" w:hAnsi="宋体" w:eastAsia="宋体" w:cs="宋体"/>
              <w:b w:val="0"/>
              <w:bCs/>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_Toc25921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评估内容</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_Toc25921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11</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pPr>
            <w:pStyle w:val="250"/>
            <w:tabs>
              <w:tab w:val="right" w:leader="dot" w:pos="9354"/>
            </w:tabs>
            <w:rPr>
              <w:b/>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HYPERLINK \l _Toc11473 </w:instrText>
          </w:r>
          <w:r>
            <w:rPr>
              <w:rFonts w:hint="eastAsia" w:ascii="宋体" w:hAnsi="宋体" w:eastAsia="宋体" w:cs="宋体"/>
              <w:b w:val="0"/>
              <w:bCs/>
              <w:sz w:val="24"/>
              <w:szCs w:val="24"/>
            </w:rPr>
            <w:fldChar w:fldCharType="separate"/>
          </w:r>
          <w:r>
            <w:rPr>
              <w:rFonts w:hint="eastAsia" w:ascii="宋体" w:hAnsi="宋体" w:eastAsia="宋体" w:cs="宋体"/>
              <w:b w:val="0"/>
              <w:bCs/>
              <w:spacing w:val="105"/>
              <w:sz w:val="24"/>
              <w:szCs w:val="24"/>
            </w:rPr>
            <w:t>参考文</w:t>
          </w:r>
          <w:r>
            <w:rPr>
              <w:rFonts w:hint="eastAsia" w:ascii="宋体" w:hAnsi="宋体" w:eastAsia="宋体" w:cs="宋体"/>
              <w:b w:val="0"/>
              <w:bCs/>
              <w:sz w:val="24"/>
              <w:szCs w:val="24"/>
            </w:rPr>
            <w:t>献</w:t>
          </w:r>
          <w:r>
            <w:rPr>
              <w:rFonts w:hint="eastAsia" w:ascii="宋体" w:hAnsi="宋体" w:eastAsia="宋体" w:cs="宋体"/>
              <w:b w:val="0"/>
              <w:bCs/>
              <w:sz w:val="24"/>
              <w:szCs w:val="24"/>
            </w:rPr>
            <w:tab/>
          </w: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PAGEREF _Toc11473 \h </w:instrText>
          </w:r>
          <w:r>
            <w:rPr>
              <w:rFonts w:hint="eastAsia" w:ascii="宋体" w:hAnsi="宋体" w:eastAsia="宋体" w:cs="宋体"/>
              <w:b w:val="0"/>
              <w:bCs/>
              <w:sz w:val="24"/>
              <w:szCs w:val="24"/>
            </w:rPr>
            <w:fldChar w:fldCharType="separate"/>
          </w:r>
          <w:r>
            <w:rPr>
              <w:rFonts w:hint="eastAsia" w:ascii="宋体" w:hAnsi="宋体" w:eastAsia="宋体" w:cs="宋体"/>
              <w:b w:val="0"/>
              <w:bCs/>
              <w:sz w:val="24"/>
              <w:szCs w:val="24"/>
            </w:rPr>
            <w:t>11</w:t>
          </w:r>
          <w:r>
            <w:rPr>
              <w:rFonts w:hint="eastAsia" w:ascii="宋体" w:hAnsi="宋体" w:eastAsia="宋体" w:cs="宋体"/>
              <w:b w:val="0"/>
              <w:bCs/>
              <w:sz w:val="24"/>
              <w:szCs w:val="24"/>
            </w:rPr>
            <w:fldChar w:fldCharType="end"/>
          </w:r>
          <w:r>
            <w:rPr>
              <w:rFonts w:hint="eastAsia" w:ascii="宋体" w:hAnsi="宋体" w:eastAsia="宋体" w:cs="宋体"/>
              <w:b w:val="0"/>
              <w:bCs/>
              <w:sz w:val="24"/>
              <w:szCs w:val="24"/>
            </w:rPr>
            <w:fldChar w:fldCharType="end"/>
          </w:r>
        </w:p>
        <w:p>
          <w:r>
            <w:rPr>
              <w:b/>
            </w:rPr>
            <w:fldChar w:fldCharType="end"/>
          </w:r>
        </w:p>
      </w:sdtContent>
    </w:sdt>
    <w:p>
      <w:pPr>
        <w:widowControl/>
        <w:adjustRightInd/>
        <w:spacing w:line="240" w:lineRule="auto"/>
        <w:jc w:val="left"/>
        <w:rPr>
          <w:rFonts w:ascii="黑体" w:hAnsi="Times New Roman" w:eastAsia="黑体"/>
          <w:spacing w:val="320"/>
          <w:kern w:val="0"/>
          <w:sz w:val="32"/>
          <w:szCs w:val="20"/>
        </w:rPr>
      </w:pPr>
      <w:r>
        <w:rPr>
          <w:spacing w:val="320"/>
        </w:rPr>
        <w:br w:type="page"/>
      </w:r>
    </w:p>
    <w:p>
      <w:pPr>
        <w:pStyle w:val="94"/>
        <w:spacing w:after="360"/>
      </w:pPr>
      <w:bookmarkStart w:id="17" w:name="_Toc18428"/>
      <w:r>
        <w:rPr>
          <w:spacing w:val="320"/>
        </w:rPr>
        <w:t>前</w:t>
      </w:r>
      <w:r>
        <w:t>言</w:t>
      </w:r>
      <w:bookmarkEnd w:id="17"/>
    </w:p>
    <w:p>
      <w:pPr>
        <w:pStyle w:val="61"/>
        <w:spacing w:line="360" w:lineRule="auto"/>
        <w:ind w:firstLine="420"/>
      </w:pPr>
      <w:r>
        <w:rPr>
          <w:rFonts w:hint="eastAsia"/>
        </w:rPr>
        <w:t>本部分按照GB/T 1.1-</w:t>
      </w:r>
      <w:r>
        <w:t>2020</w:t>
      </w:r>
      <w:r>
        <w:rPr>
          <w:rFonts w:hint="eastAsia"/>
        </w:rPr>
        <w:t xml:space="preserve"> 《标准化工作导则 第1部分：标准化文件的结构和起草规则》[</w:t>
      </w:r>
      <w:r>
        <w:t>1]</w:t>
      </w:r>
      <w:r>
        <w:rPr>
          <w:rFonts w:hint="eastAsia"/>
        </w:rPr>
        <w:t>给出的规则起草。</w:t>
      </w:r>
    </w:p>
    <w:p>
      <w:pPr>
        <w:pStyle w:val="61"/>
        <w:spacing w:line="360" w:lineRule="auto"/>
        <w:ind w:firstLine="420"/>
      </w:pPr>
      <w:r>
        <w:rPr>
          <w:rFonts w:hint="eastAsia"/>
        </w:rPr>
        <w:t>请注意本文件的某些内容可能涉及专利，本文件的发布机构不承担识别这些专利的责任。</w:t>
      </w:r>
    </w:p>
    <w:p>
      <w:pPr>
        <w:pStyle w:val="61"/>
        <w:spacing w:line="360" w:lineRule="auto"/>
        <w:ind w:firstLine="420"/>
      </w:pPr>
      <w:r>
        <w:rPr>
          <w:rFonts w:hint="eastAsia"/>
        </w:rPr>
        <w:t>本文件由中关村玖泰药物临床试验技术创新联盟提出。</w:t>
      </w:r>
    </w:p>
    <w:p>
      <w:pPr>
        <w:pStyle w:val="61"/>
        <w:spacing w:line="360" w:lineRule="auto"/>
        <w:ind w:firstLine="420"/>
      </w:pPr>
      <w:r>
        <w:rPr>
          <w:rFonts w:hint="eastAsia"/>
        </w:rPr>
        <w:t>本文件由中关村玖泰药物临床试验技术创新联盟归口。</w:t>
      </w:r>
    </w:p>
    <w:p>
      <w:pPr>
        <w:pStyle w:val="61"/>
        <w:spacing w:line="360" w:lineRule="auto"/>
        <w:ind w:firstLine="420"/>
      </w:pPr>
      <w:r>
        <w:rPr>
          <w:rFonts w:hint="eastAsia"/>
        </w:rPr>
        <w:t>本文件起草单位：中关村玖泰药物临床试验技术创新联盟、中国医学科学院肿瘤医院、首都医科大学附属北京儿童医院、四川省人民医院、首都医科大学附属北京安贞医院、上海鼎岳生物、中国医学科学院血液病医院、中国医科大学附属第一医院。</w:t>
      </w:r>
    </w:p>
    <w:p>
      <w:pPr>
        <w:pStyle w:val="61"/>
        <w:spacing w:line="360" w:lineRule="auto"/>
        <w:ind w:firstLine="420"/>
      </w:pPr>
      <w:r>
        <w:rPr>
          <w:rFonts w:hint="eastAsia"/>
        </w:rPr>
        <w:t>本文件主要起草人：曹彩、王少华、房虹、丁倩、何林、杜海燕、黄黎华、于安琪、王谦、王槐芾、李静、薛贞雅、佟建华。（排名不分先后）</w:t>
      </w:r>
    </w:p>
    <w:p>
      <w:pPr>
        <w:pStyle w:val="61"/>
        <w:spacing w:line="360" w:lineRule="auto"/>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rPr>
          <w:rFonts w:hint="eastAsia"/>
        </w:rPr>
        <w:t>本文件为代替了</w:t>
      </w:r>
      <w:r>
        <w:t>T/CGCPU 007-2019[2]</w:t>
      </w:r>
      <w:r>
        <w:rPr>
          <w:rFonts w:hint="eastAsia"/>
        </w:rPr>
        <w:t>。</w:t>
      </w:r>
    </w:p>
    <w:p>
      <w:pPr>
        <w:pStyle w:val="94"/>
        <w:spacing w:after="360"/>
      </w:pPr>
      <w:bookmarkStart w:id="18" w:name="_Toc12239"/>
      <w:bookmarkStart w:id="19" w:name="BookMark3"/>
      <w:r>
        <w:rPr>
          <w:spacing w:val="320"/>
        </w:rPr>
        <w:t>引</w:t>
      </w:r>
      <w:r>
        <w:t>言</w:t>
      </w:r>
      <w:bookmarkEnd w:id="18"/>
    </w:p>
    <w:p>
      <w:pPr>
        <w:pStyle w:val="61"/>
        <w:spacing w:line="360" w:lineRule="auto"/>
        <w:ind w:firstLine="420"/>
      </w:pPr>
      <w:r>
        <w:rPr>
          <w:rFonts w:hint="eastAsia"/>
        </w:rPr>
        <w:t>中关村玖泰药物临床试验技术创新联盟（以下简称中国GCP联盟）组织的会员单位临床试验一线专家，根据国家相关法律法规、管理规范，结合临床试验用药品中心化管理现场评估的实际情况，参照《药物临床试验质量管理规范》（简称GCP）[</w:t>
      </w:r>
      <w:r>
        <w:t>3]</w:t>
      </w:r>
      <w:r>
        <w:rPr>
          <w:rFonts w:hint="eastAsia"/>
        </w:rPr>
        <w:t>、《药物临床试验数据现场核查要点》[</w:t>
      </w:r>
      <w:r>
        <w:t>4]</w:t>
      </w:r>
      <w:r>
        <w:rPr>
          <w:rFonts w:hint="eastAsia"/>
        </w:rPr>
        <w:t>、《Guideline</w:t>
      </w:r>
      <w:r>
        <w:t xml:space="preserve"> For Good Clinical Practice ,E6 (R2) </w:t>
      </w:r>
      <w:r>
        <w:rPr>
          <w:rFonts w:hint="eastAsia"/>
        </w:rPr>
        <w:t>》（简称ICH-GCP</w:t>
      </w:r>
      <w:r>
        <w:t xml:space="preserve"> </w:t>
      </w:r>
      <w:r>
        <w:rPr>
          <w:rFonts w:hint="eastAsia"/>
        </w:rPr>
        <w:t>E6（R2））[</w:t>
      </w:r>
      <w:r>
        <w:t>5]</w:t>
      </w:r>
      <w:r>
        <w:rPr>
          <w:rFonts w:hint="eastAsia"/>
        </w:rPr>
        <w:t>、《药品生产质量管理规范（2010年修订）》[</w:t>
      </w:r>
      <w:r>
        <w:t>6]</w:t>
      </w:r>
      <w:r>
        <w:rPr>
          <w:rFonts w:hint="eastAsia"/>
        </w:rPr>
        <w:t>临床试验用药品附录[</w:t>
      </w:r>
      <w:r>
        <w:t>7]</w:t>
      </w:r>
      <w:r>
        <w:rPr>
          <w:rFonts w:hint="eastAsia"/>
        </w:rPr>
        <w:t>等有关要求，制定本文件。</w:t>
      </w:r>
    </w:p>
    <w:p>
      <w:pPr>
        <w:pStyle w:val="61"/>
        <w:spacing w:line="360" w:lineRule="auto"/>
        <w:ind w:firstLine="420"/>
      </w:pPr>
      <w:r>
        <w:rPr>
          <w:rFonts w:hint="eastAsia"/>
        </w:rPr>
        <w:t>制定本文件的目的：临床试验用药品管理（以下简称药品管理）是临床试验过程中重要内容之一，直接关系到整个试验质量，</w:t>
      </w:r>
      <w:r>
        <w:t>在实际工作中</w:t>
      </w:r>
      <w:r>
        <w:rPr>
          <w:rFonts w:hint="eastAsia"/>
        </w:rPr>
        <w:t>，临床试验</w:t>
      </w:r>
      <w:r>
        <w:t>机构的药</w:t>
      </w:r>
      <w:r>
        <w:rPr>
          <w:rFonts w:hint="eastAsia"/>
        </w:rPr>
        <w:t>品</w:t>
      </w:r>
      <w:r>
        <w:t>管理能力和水平参差不齐，为了促进</w:t>
      </w:r>
      <w:r>
        <w:rPr>
          <w:rFonts w:hint="eastAsia"/>
        </w:rPr>
        <w:t>临床试验用药品</w:t>
      </w:r>
      <w:r>
        <w:t>标准化管理</w:t>
      </w:r>
      <w:r>
        <w:rPr>
          <w:rFonts w:hint="eastAsia"/>
        </w:rPr>
        <w:t>，并结合2014年中国GCP联盟发起“临床研究药物中心化管理示范项目”的实践经验</w:t>
      </w:r>
      <w:r>
        <w:t>，鼓励临床试验机构规范</w:t>
      </w:r>
      <w:r>
        <w:rPr>
          <w:rFonts w:hint="eastAsia"/>
        </w:rPr>
        <w:t>药品</w:t>
      </w:r>
      <w:r>
        <w:t>管理，</w:t>
      </w:r>
      <w:r>
        <w:rPr>
          <w:rFonts w:hint="eastAsia"/>
        </w:rPr>
        <w:t>树立中心化管理的工作理念，</w:t>
      </w:r>
      <w:r>
        <w:t>提高管理质量，</w:t>
      </w:r>
      <w:r>
        <w:rPr>
          <w:rFonts w:hint="eastAsia"/>
        </w:rPr>
        <w:t>细化管理流程，</w:t>
      </w:r>
      <w:r>
        <w:t>确保临床试验过程的规范、</w:t>
      </w:r>
      <w:r>
        <w:rPr>
          <w:rFonts w:hint="eastAsia"/>
        </w:rPr>
        <w:t>数据的真实、</w:t>
      </w:r>
      <w:r>
        <w:t>结果的科学可靠，最大程度保障受试者的权益和健康</w:t>
      </w:r>
      <w:r>
        <w:rPr>
          <w:rFonts w:hint="eastAsia"/>
        </w:rPr>
        <w:t>，为评估临床试验用药品中心化管理能力提供一个可行的技术支撑</w:t>
      </w:r>
      <w:r>
        <w:t>而设立本</w:t>
      </w:r>
      <w:r>
        <w:rPr>
          <w:rFonts w:hint="eastAsia"/>
        </w:rPr>
        <w:t>文件</w:t>
      </w:r>
      <w:r>
        <w:t>。</w:t>
      </w:r>
    </w:p>
    <w:p>
      <w:pPr>
        <w:pStyle w:val="61"/>
        <w:ind w:firstLine="420"/>
      </w:pPr>
    </w:p>
    <w:p>
      <w:pPr>
        <w:pStyle w:val="61"/>
        <w:ind w:firstLine="420"/>
        <w:sectPr>
          <w:pgSz w:w="11906" w:h="16838"/>
          <w:pgMar w:top="1928" w:right="1134" w:bottom="1134" w:left="1134" w:header="1418" w:footer="1134" w:gutter="284"/>
          <w:pgNumType w:fmt="upperRoman"/>
          <w:cols w:space="425" w:num="1"/>
          <w:formProt w:val="0"/>
          <w:docGrid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AAC2320CD75D40C393BAE76401D39B2F"/>
        </w:placeholder>
      </w:sdtPr>
      <w:sdtContent>
        <w:p>
          <w:pPr>
            <w:pStyle w:val="182"/>
            <w:spacing w:before="2" w:beforeLines="1" w:after="528" w:afterLines="220"/>
          </w:pPr>
          <w:bookmarkStart w:id="21" w:name="NEW_STAND_NAME"/>
          <w:r>
            <w:rPr>
              <w:rFonts w:hint="eastAsia"/>
            </w:rPr>
            <w:t>临床试验用药品中心化管理评估规范</w:t>
          </w:r>
        </w:p>
      </w:sdtContent>
    </w:sdt>
    <w:bookmarkEnd w:id="21"/>
    <w:p>
      <w:pPr>
        <w:pStyle w:val="109"/>
        <w:spacing w:before="240" w:after="240"/>
        <w:ind w:left="0"/>
      </w:pPr>
      <w:bookmarkStart w:id="22" w:name="_Toc26986771"/>
      <w:bookmarkStart w:id="23" w:name="_Toc17233333"/>
      <w:bookmarkStart w:id="24" w:name="_Toc26718930"/>
      <w:bookmarkStart w:id="25" w:name="_Toc24884211"/>
      <w:bookmarkStart w:id="26" w:name="_Toc17233325"/>
      <w:bookmarkStart w:id="27" w:name="_Toc26648465"/>
      <w:bookmarkStart w:id="28" w:name="_Toc97192964"/>
      <w:bookmarkStart w:id="29" w:name="_Toc24884218"/>
      <w:bookmarkStart w:id="30" w:name="_Toc26986530"/>
      <w:bookmarkStart w:id="31" w:name="_Toc12733"/>
      <w:r>
        <w:rPr>
          <w:rFonts w:hint="eastAsia"/>
        </w:rPr>
        <w:t>范围</w:t>
      </w:r>
      <w:bookmarkEnd w:id="22"/>
      <w:bookmarkEnd w:id="23"/>
      <w:bookmarkEnd w:id="24"/>
      <w:bookmarkEnd w:id="25"/>
      <w:bookmarkEnd w:id="26"/>
      <w:bookmarkEnd w:id="27"/>
      <w:bookmarkEnd w:id="28"/>
      <w:bookmarkEnd w:id="29"/>
      <w:bookmarkEnd w:id="30"/>
      <w:bookmarkEnd w:id="31"/>
    </w:p>
    <w:p>
      <w:pPr>
        <w:pStyle w:val="61"/>
        <w:spacing w:line="360" w:lineRule="auto"/>
        <w:ind w:firstLine="420"/>
      </w:pPr>
      <w:bookmarkStart w:id="32" w:name="_Toc24884212"/>
      <w:bookmarkStart w:id="33" w:name="_Toc17233326"/>
      <w:bookmarkStart w:id="34" w:name="_Toc24884219"/>
      <w:bookmarkStart w:id="35" w:name="_Toc17233334"/>
      <w:bookmarkStart w:id="36" w:name="_Toc26648466"/>
      <w:r>
        <w:rPr>
          <w:rFonts w:hint="eastAsia"/>
        </w:rPr>
        <w:t>本文件规定了标准制定依据和适用范围，术语和定义，评估内容、流程和条件，评分标准及结果评定等要求，明确了评估内容分为组织架构与人员、场所与设施设备、制度与规程、操作流程与文档记录、信息化与电子系统，共5个检查内容，6</w:t>
      </w:r>
      <w:r>
        <w:t>7</w:t>
      </w:r>
      <w:r>
        <w:rPr>
          <w:rFonts w:hint="eastAsia"/>
        </w:rPr>
        <w:t>个检查条款。</w:t>
      </w:r>
    </w:p>
    <w:p>
      <w:pPr>
        <w:pStyle w:val="61"/>
        <w:spacing w:line="360" w:lineRule="auto"/>
        <w:ind w:firstLine="420"/>
      </w:pPr>
      <w:r>
        <w:rPr>
          <w:rFonts w:hint="eastAsia"/>
        </w:rPr>
        <w:t>本文件适用于开展有关于临床试验机构临床研究药物中心化管理第三方评估工作，也适用于临床试验机构开展自评工作。依据本文件出具的第三方评估报告与认证证书可作为申办方、合同研究组织、临床试验机构等聘请第三方评估机构的单位评价临床试验用药品中心化管理能力的参考依据。</w:t>
      </w:r>
    </w:p>
    <w:p>
      <w:pPr>
        <w:pStyle w:val="109"/>
        <w:spacing w:before="240" w:after="240"/>
        <w:ind w:left="0"/>
      </w:pPr>
      <w:bookmarkStart w:id="37" w:name="_Toc97192965"/>
      <w:bookmarkStart w:id="38" w:name="_Toc26718931"/>
      <w:bookmarkStart w:id="39" w:name="_Toc26986531"/>
      <w:bookmarkStart w:id="40" w:name="_Toc26986772"/>
      <w:bookmarkStart w:id="41" w:name="_Toc17458"/>
      <w:r>
        <w:rPr>
          <w:rFonts w:hint="eastAsia"/>
        </w:rPr>
        <w:t>规范性引用文件</w:t>
      </w:r>
      <w:bookmarkEnd w:id="32"/>
      <w:bookmarkEnd w:id="33"/>
      <w:bookmarkEnd w:id="34"/>
      <w:bookmarkEnd w:id="35"/>
      <w:bookmarkEnd w:id="36"/>
      <w:bookmarkEnd w:id="37"/>
      <w:bookmarkEnd w:id="38"/>
      <w:bookmarkEnd w:id="39"/>
      <w:bookmarkEnd w:id="40"/>
      <w:bookmarkEnd w:id="41"/>
    </w:p>
    <w:sdt>
      <w:sdtPr>
        <w:rPr>
          <w:rFonts w:hint="eastAsia"/>
        </w:rPr>
        <w:id w:val="715848253"/>
        <w:placeholder>
          <w:docPart w:val="F1A834FFDF8840A683A1A2C01901EE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1"/>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1"/>
        <w:ind w:firstLine="420"/>
      </w:pPr>
      <w:r>
        <w:rPr>
          <w:rFonts w:hint="eastAsia"/>
        </w:rPr>
        <w:t>GB/T 1.1-2020《标准化工作导则—第1部分：标准化文件的结构和起草规则》[</w:t>
      </w:r>
      <w:r>
        <w:t>1]</w:t>
      </w:r>
    </w:p>
    <w:p>
      <w:pPr>
        <w:pStyle w:val="109"/>
        <w:spacing w:before="240" w:after="240"/>
        <w:ind w:left="0"/>
      </w:pPr>
      <w:bookmarkStart w:id="42" w:name="_Toc97192966"/>
      <w:bookmarkStart w:id="43" w:name="_Toc14027"/>
      <w:r>
        <w:rPr>
          <w:rFonts w:hint="eastAsia"/>
          <w:szCs w:val="21"/>
        </w:rPr>
        <w:t>术语和定义</w:t>
      </w:r>
      <w:bookmarkEnd w:id="42"/>
      <w:bookmarkEnd w:id="43"/>
    </w:p>
    <w:sdt>
      <w:sdtPr>
        <w:id w:val="-1909835108"/>
        <w:placeholder>
          <w:docPart w:val="15E05251819644FAA4C44CB466B8D8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1"/>
            <w:ind w:firstLine="420"/>
          </w:pPr>
          <w:bookmarkStart w:id="44" w:name="_Toc26986532"/>
          <w:bookmarkEnd w:id="44"/>
          <w:r>
            <w:t>下列术语和定义适用于本文件。</w:t>
          </w:r>
        </w:p>
      </w:sdtContent>
    </w:sdt>
    <w:p>
      <w:pPr>
        <w:pStyle w:val="110"/>
        <w:spacing w:before="120" w:after="120"/>
        <w:ind w:left="-2" w:leftChars="-1"/>
      </w:pPr>
      <w:bookmarkStart w:id="45" w:name="_Toc115776246"/>
      <w:bookmarkStart w:id="46" w:name="_Toc18692"/>
      <w:r>
        <w:rPr>
          <w:rFonts w:hint="eastAsia"/>
        </w:rPr>
        <w:t>术语和定义</w:t>
      </w:r>
      <w:bookmarkEnd w:id="45"/>
      <w:bookmarkEnd w:id="46"/>
    </w:p>
    <w:p>
      <w:pPr>
        <w:pStyle w:val="61"/>
        <w:spacing w:line="360" w:lineRule="auto"/>
        <w:ind w:firstLine="420"/>
      </w:pPr>
      <w:r>
        <w:t>3.1.1</w:t>
      </w:r>
    </w:p>
    <w:p>
      <w:pPr>
        <w:pStyle w:val="61"/>
        <w:spacing w:line="360" w:lineRule="auto"/>
        <w:ind w:firstLine="420"/>
      </w:pPr>
      <w:r>
        <w:rPr>
          <w:rFonts w:hint="eastAsia"/>
        </w:rPr>
        <w:t>临床试验  Clinical Trial</w:t>
      </w:r>
    </w:p>
    <w:p>
      <w:pPr>
        <w:pStyle w:val="61"/>
        <w:spacing w:line="360" w:lineRule="auto"/>
        <w:ind w:firstLine="420"/>
      </w:pPr>
      <w:r>
        <w:rPr>
          <w:rFonts w:hint="eastAsia"/>
        </w:rPr>
        <w:t>以人体（患者或健康受试者）为对象的试验，意在发现或验证某种试验药物的临床医学、药理学以及其他药效学作用、不良反应，或者试验药物的吸收、分布、代谢和排泄，以确定药物的疗效与安全性的系统性试验</w:t>
      </w:r>
    </w:p>
    <w:p>
      <w:pPr>
        <w:pStyle w:val="61"/>
        <w:spacing w:line="360" w:lineRule="auto"/>
        <w:ind w:firstLine="420"/>
      </w:pPr>
      <w:r>
        <w:t>3.1.2</w:t>
      </w:r>
    </w:p>
    <w:p>
      <w:pPr>
        <w:pStyle w:val="61"/>
        <w:spacing w:line="360" w:lineRule="auto"/>
        <w:ind w:firstLine="420"/>
      </w:pPr>
      <w:r>
        <w:rPr>
          <w:rFonts w:hint="eastAsia"/>
        </w:rPr>
        <w:t xml:space="preserve">试验用药品  </w:t>
      </w:r>
      <w:bookmarkStart w:id="47" w:name="_Hlk110580536"/>
      <w:r>
        <w:rPr>
          <w:rFonts w:hint="eastAsia"/>
        </w:rPr>
        <w:t>Investigational Product</w:t>
      </w:r>
      <w:bookmarkEnd w:id="47"/>
      <w:r>
        <w:rPr>
          <w:rFonts w:hint="eastAsia"/>
        </w:rPr>
        <w:t>， （IP）</w:t>
      </w:r>
    </w:p>
    <w:p>
      <w:pPr>
        <w:pStyle w:val="61"/>
        <w:spacing w:line="360" w:lineRule="auto"/>
        <w:ind w:firstLine="420"/>
      </w:pPr>
      <w:r>
        <w:rPr>
          <w:rFonts w:hint="eastAsia"/>
        </w:rPr>
        <w:t>用于临床试验（3.1.1）的试验药物、对照药品</w:t>
      </w:r>
    </w:p>
    <w:p>
      <w:pPr>
        <w:pStyle w:val="61"/>
        <w:spacing w:line="360" w:lineRule="auto"/>
        <w:ind w:firstLine="420"/>
      </w:pPr>
      <w:r>
        <w:t>3.1.3</w:t>
      </w:r>
    </w:p>
    <w:p>
      <w:pPr>
        <w:pStyle w:val="61"/>
        <w:spacing w:line="360" w:lineRule="auto"/>
        <w:ind w:firstLine="420"/>
      </w:pPr>
      <w:r>
        <w:rPr>
          <w:rFonts w:hint="eastAsia"/>
        </w:rPr>
        <w:t xml:space="preserve">对照药品 </w:t>
      </w:r>
      <w:r>
        <w:t xml:space="preserve"> Controlled</w:t>
      </w:r>
      <w:r>
        <w:rPr>
          <w:rFonts w:hint="eastAsia"/>
        </w:rPr>
        <w:t xml:space="preserve"> Product</w:t>
      </w:r>
    </w:p>
    <w:p>
      <w:pPr>
        <w:pStyle w:val="61"/>
        <w:spacing w:line="360" w:lineRule="auto"/>
        <w:ind w:firstLine="420"/>
      </w:pPr>
      <w:r>
        <w:rPr>
          <w:rFonts w:hint="eastAsia"/>
        </w:rPr>
        <w:t>临床试验（3.1.1）中用于与试验药物参比对照的其他研究药物、已上市药品或者安慰剂</w:t>
      </w:r>
    </w:p>
    <w:p>
      <w:pPr>
        <w:pStyle w:val="61"/>
        <w:spacing w:line="360" w:lineRule="auto"/>
        <w:ind w:firstLine="420"/>
      </w:pPr>
      <w:r>
        <w:rPr>
          <w:rFonts w:hint="eastAsia"/>
        </w:rPr>
        <w:t>3</w:t>
      </w:r>
      <w:r>
        <w:t>.1.4</w:t>
      </w:r>
    </w:p>
    <w:p>
      <w:pPr>
        <w:pStyle w:val="61"/>
        <w:spacing w:line="360" w:lineRule="auto"/>
        <w:ind w:firstLine="420"/>
      </w:pPr>
      <w:r>
        <w:rPr>
          <w:rFonts w:hint="eastAsia"/>
        </w:rPr>
        <w:t xml:space="preserve">特殊药品 </w:t>
      </w:r>
      <w:r>
        <w:t xml:space="preserve"> Special </w:t>
      </w:r>
      <w:r>
        <w:rPr>
          <w:rFonts w:hint="eastAsia"/>
        </w:rPr>
        <w:t>Product</w:t>
      </w:r>
    </w:p>
    <w:p>
      <w:pPr>
        <w:pStyle w:val="61"/>
        <w:spacing w:line="360" w:lineRule="auto"/>
        <w:ind w:firstLine="420"/>
      </w:pPr>
      <w:r>
        <w:rPr>
          <w:rFonts w:hint="eastAsia"/>
        </w:rPr>
        <w:t>国家制定法律制度，实行比其他药品更加严格的管制的药品。麻醉药品、精神药品、医疗用毒性药品、放射性药品、药品类易制毒化学品等属于特殊药品，在管理和使用过程，应严格执行国家有关管理规定</w:t>
      </w:r>
    </w:p>
    <w:p>
      <w:pPr>
        <w:pStyle w:val="61"/>
        <w:spacing w:line="360" w:lineRule="auto"/>
        <w:ind w:firstLine="420"/>
      </w:pPr>
      <w:r>
        <w:rPr>
          <w:rFonts w:hint="eastAsia"/>
        </w:rPr>
        <w:t>3</w:t>
      </w:r>
      <w:r>
        <w:t>.1.5</w:t>
      </w:r>
    </w:p>
    <w:p>
      <w:pPr>
        <w:pStyle w:val="61"/>
        <w:spacing w:line="360" w:lineRule="auto"/>
        <w:ind w:firstLine="420"/>
      </w:pPr>
      <w:r>
        <w:rPr>
          <w:rFonts w:hint="eastAsia"/>
        </w:rPr>
        <w:t xml:space="preserve">申办者 </w:t>
      </w:r>
      <w:r>
        <w:t xml:space="preserve"> </w:t>
      </w:r>
      <w:r>
        <w:rPr>
          <w:rFonts w:hint="eastAsia"/>
        </w:rPr>
        <w:t>S</w:t>
      </w:r>
      <w:r>
        <w:t>ponsor</w:t>
      </w:r>
    </w:p>
    <w:p>
      <w:pPr>
        <w:pStyle w:val="61"/>
        <w:spacing w:line="360" w:lineRule="auto"/>
        <w:ind w:firstLine="420"/>
      </w:pPr>
      <w:r>
        <w:rPr>
          <w:rFonts w:hint="eastAsia"/>
        </w:rPr>
        <w:t>负责临床试验（3.1.1）的发起、管理和提供临床试验经费的个人、组织或者机构</w:t>
      </w:r>
    </w:p>
    <w:p>
      <w:pPr>
        <w:pStyle w:val="61"/>
        <w:spacing w:line="360" w:lineRule="auto"/>
        <w:ind w:firstLine="420"/>
      </w:pPr>
      <w:r>
        <w:rPr>
          <w:rFonts w:hint="eastAsia"/>
        </w:rPr>
        <w:t>3</w:t>
      </w:r>
      <w:r>
        <w:t>.1.6</w:t>
      </w:r>
    </w:p>
    <w:p>
      <w:pPr>
        <w:pStyle w:val="61"/>
        <w:spacing w:line="360" w:lineRule="auto"/>
        <w:ind w:firstLine="420"/>
      </w:pPr>
      <w:r>
        <w:rPr>
          <w:rFonts w:hint="eastAsia"/>
        </w:rPr>
        <w:t xml:space="preserve">研究者 </w:t>
      </w:r>
      <w:r>
        <w:t xml:space="preserve"> Investigator</w:t>
      </w:r>
    </w:p>
    <w:p>
      <w:pPr>
        <w:pStyle w:val="61"/>
        <w:spacing w:line="360" w:lineRule="auto"/>
        <w:ind w:firstLine="420"/>
      </w:pPr>
      <w:r>
        <w:rPr>
          <w:rFonts w:hint="eastAsia"/>
        </w:rPr>
        <w:t>实施临床试验（3.1.1）并对临床试验质量及受试者权益和安全负责的试验现场的负责人</w:t>
      </w:r>
    </w:p>
    <w:p>
      <w:pPr>
        <w:pStyle w:val="61"/>
        <w:spacing w:line="360" w:lineRule="auto"/>
        <w:ind w:firstLine="420"/>
      </w:pPr>
      <w:r>
        <w:rPr>
          <w:rFonts w:hint="eastAsia"/>
        </w:rPr>
        <w:t>3</w:t>
      </w:r>
      <w:r>
        <w:t>.1.7</w:t>
      </w:r>
    </w:p>
    <w:p>
      <w:pPr>
        <w:pStyle w:val="61"/>
        <w:spacing w:line="360" w:lineRule="auto"/>
        <w:ind w:firstLine="420"/>
      </w:pPr>
      <w:r>
        <w:rPr>
          <w:rFonts w:hint="eastAsia"/>
        </w:rPr>
        <w:t xml:space="preserve">受试者 </w:t>
      </w:r>
      <w:r>
        <w:t xml:space="preserve"> Subject</w:t>
      </w:r>
    </w:p>
    <w:p>
      <w:pPr>
        <w:pStyle w:val="61"/>
        <w:spacing w:line="360" w:lineRule="auto"/>
        <w:ind w:firstLine="420"/>
      </w:pPr>
      <w:r>
        <w:rPr>
          <w:rFonts w:hint="eastAsia"/>
        </w:rPr>
        <w:t>参加一项临床试验（3.1.1），并作为试验用药品的接受者，包括患者、健康受试者</w:t>
      </w:r>
    </w:p>
    <w:p>
      <w:pPr>
        <w:pStyle w:val="61"/>
        <w:spacing w:line="360" w:lineRule="auto"/>
        <w:ind w:firstLine="420"/>
      </w:pPr>
      <w:r>
        <w:t>3.1.8</w:t>
      </w:r>
    </w:p>
    <w:p>
      <w:pPr>
        <w:pStyle w:val="61"/>
        <w:spacing w:line="360" w:lineRule="auto"/>
        <w:ind w:firstLine="420"/>
      </w:pPr>
      <w:r>
        <w:rPr>
          <w:rFonts w:hint="eastAsia"/>
        </w:rPr>
        <w:t xml:space="preserve">临床试验协调员 </w:t>
      </w:r>
      <w:r>
        <w:t>Clinical Research Coordinator，</w:t>
      </w:r>
      <w:r>
        <w:rPr>
          <w:rFonts w:hint="eastAsia"/>
        </w:rPr>
        <w:t xml:space="preserve"> （</w:t>
      </w:r>
      <w:r>
        <w:t>CRC</w:t>
      </w:r>
      <w:r>
        <w:rPr>
          <w:rFonts w:hint="eastAsia"/>
        </w:rPr>
        <w:t>）</w:t>
      </w:r>
    </w:p>
    <w:p>
      <w:pPr>
        <w:pStyle w:val="61"/>
        <w:spacing w:line="360" w:lineRule="auto"/>
        <w:ind w:firstLine="420"/>
      </w:pPr>
      <w:r>
        <w:t>经主要研究者授权并受相关培训后，在临床试验中协助研究者进行非医学性判断的事务性工作人员</w:t>
      </w:r>
    </w:p>
    <w:p>
      <w:pPr>
        <w:pStyle w:val="61"/>
        <w:spacing w:line="360" w:lineRule="auto"/>
        <w:ind w:firstLine="420"/>
      </w:pPr>
      <w:r>
        <w:rPr>
          <w:rFonts w:hint="eastAsia"/>
        </w:rPr>
        <w:t>3</w:t>
      </w:r>
      <w:r>
        <w:t>.1.9</w:t>
      </w:r>
    </w:p>
    <w:p>
      <w:pPr>
        <w:pStyle w:val="61"/>
        <w:spacing w:line="360" w:lineRule="auto"/>
        <w:ind w:firstLine="420"/>
      </w:pPr>
      <w:r>
        <w:rPr>
          <w:rFonts w:hint="eastAsia"/>
        </w:rPr>
        <w:t xml:space="preserve">标准操作规程  Standard Operating Procedures, </w:t>
      </w:r>
      <w:r>
        <w:t>(SOPs)</w:t>
      </w:r>
    </w:p>
    <w:p>
      <w:pPr>
        <w:pStyle w:val="61"/>
        <w:spacing w:line="360" w:lineRule="auto"/>
        <w:ind w:firstLine="420"/>
      </w:pPr>
      <w:r>
        <w:rPr>
          <w:rFonts w:hint="eastAsia"/>
        </w:rPr>
        <w:t>为保证某项特定操作的一致性而制定的详细的书面要求</w:t>
      </w:r>
    </w:p>
    <w:p>
      <w:pPr>
        <w:pStyle w:val="61"/>
        <w:spacing w:line="360" w:lineRule="auto"/>
        <w:ind w:firstLine="420"/>
      </w:pPr>
      <w:r>
        <w:rPr>
          <w:rFonts w:hint="eastAsia"/>
        </w:rPr>
        <w:t>3</w:t>
      </w:r>
      <w:r>
        <w:t>.1.10</w:t>
      </w:r>
    </w:p>
    <w:p>
      <w:pPr>
        <w:pStyle w:val="61"/>
        <w:spacing w:line="360" w:lineRule="auto"/>
        <w:ind w:firstLine="420"/>
      </w:pPr>
      <w:r>
        <w:rPr>
          <w:rFonts w:hint="eastAsia"/>
        </w:rPr>
        <w:t xml:space="preserve">监查 </w:t>
      </w:r>
      <w:r>
        <w:t xml:space="preserve"> </w:t>
      </w:r>
      <w:r>
        <w:rPr>
          <w:rFonts w:hint="eastAsia"/>
        </w:rPr>
        <w:t>M</w:t>
      </w:r>
      <w:r>
        <w:t>onitor</w:t>
      </w:r>
      <w:r>
        <w:rPr>
          <w:rFonts w:hint="eastAsia"/>
        </w:rPr>
        <w:t>ing</w:t>
      </w:r>
    </w:p>
    <w:p>
      <w:pPr>
        <w:pStyle w:val="61"/>
        <w:spacing w:line="360" w:lineRule="auto"/>
        <w:ind w:firstLine="420"/>
      </w:pPr>
      <w:r>
        <w:rPr>
          <w:rFonts w:hint="eastAsia"/>
        </w:rPr>
        <w:t>监督临床试验（3.1.1）的进展，并保证临床试验按照试验方案、标准操作规程和相关法律法规要求实施、记录和报告的行动</w:t>
      </w:r>
    </w:p>
    <w:p>
      <w:pPr>
        <w:pStyle w:val="61"/>
        <w:spacing w:line="360" w:lineRule="auto"/>
        <w:ind w:firstLine="420"/>
      </w:pPr>
      <w:r>
        <w:rPr>
          <w:rFonts w:hint="eastAsia"/>
        </w:rPr>
        <w:t>3</w:t>
      </w:r>
      <w:r>
        <w:t>.1.11</w:t>
      </w:r>
    </w:p>
    <w:p>
      <w:pPr>
        <w:pStyle w:val="61"/>
        <w:spacing w:line="360" w:lineRule="auto"/>
        <w:ind w:firstLine="420"/>
      </w:pPr>
      <w:bookmarkStart w:id="48" w:name="_Hlk112059527"/>
      <w:r>
        <w:rPr>
          <w:rFonts w:hint="eastAsia"/>
        </w:rPr>
        <w:t xml:space="preserve">稽查 </w:t>
      </w:r>
      <w:r>
        <w:t xml:space="preserve"> Audit</w:t>
      </w:r>
    </w:p>
    <w:p>
      <w:pPr>
        <w:pStyle w:val="61"/>
        <w:spacing w:line="360" w:lineRule="auto"/>
        <w:ind w:firstLine="420"/>
      </w:pPr>
      <w:r>
        <w:rPr>
          <w:rFonts w:hint="eastAsia"/>
        </w:rPr>
        <w:t>对临床试验（3.1.1）相关活动和文件进行系统的、独立的检查，以评估确定临床试验相关活动的实施、试验数据的记录、分析和报告是否符合试验方案、标准操作规程和相关法律法规的要求</w:t>
      </w:r>
    </w:p>
    <w:bookmarkEnd w:id="48"/>
    <w:p>
      <w:pPr>
        <w:pStyle w:val="61"/>
        <w:spacing w:line="360" w:lineRule="auto"/>
        <w:ind w:firstLine="420"/>
      </w:pPr>
      <w:r>
        <w:t>3</w:t>
      </w:r>
      <w:r>
        <w:rPr>
          <w:rFonts w:hint="eastAsia"/>
        </w:rPr>
        <w:t>.1.1</w:t>
      </w:r>
      <w:r>
        <w:t>2</w:t>
      </w:r>
      <w:r>
        <w:rPr>
          <w:rFonts w:hint="eastAsia"/>
        </w:rPr>
        <w:t xml:space="preserve"> </w:t>
      </w:r>
    </w:p>
    <w:p>
      <w:pPr>
        <w:pStyle w:val="61"/>
        <w:spacing w:line="360" w:lineRule="auto"/>
        <w:ind w:firstLine="420"/>
      </w:pPr>
      <w:r>
        <w:rPr>
          <w:rFonts w:hint="eastAsia"/>
        </w:rPr>
        <w:t xml:space="preserve">严重问题 </w:t>
      </w:r>
      <w:r>
        <w:t xml:space="preserve"> </w:t>
      </w:r>
      <w:r>
        <w:rPr>
          <w:rFonts w:hint="eastAsia"/>
        </w:rPr>
        <w:t>Critical observations</w:t>
      </w:r>
    </w:p>
    <w:p>
      <w:pPr>
        <w:pStyle w:val="61"/>
        <w:spacing w:line="360" w:lineRule="auto"/>
        <w:ind w:firstLine="420"/>
      </w:pPr>
      <w:r>
        <w:rPr>
          <w:rFonts w:hint="eastAsia"/>
        </w:rPr>
        <w:t>对受试者的权益、安全或福祉和/或试验数据的质量和完整性造成不利影响的情形、做法或流程</w:t>
      </w:r>
    </w:p>
    <w:p>
      <w:pPr>
        <w:pStyle w:val="61"/>
        <w:spacing w:line="360" w:lineRule="auto"/>
        <w:ind w:firstLine="420"/>
      </w:pPr>
      <w:r>
        <w:rPr>
          <w:rFonts w:hint="eastAsia"/>
        </w:rPr>
        <w:t>­严重问题被认为是完全不能接受的</w:t>
      </w:r>
    </w:p>
    <w:p>
      <w:pPr>
        <w:pStyle w:val="61"/>
        <w:spacing w:line="360" w:lineRule="auto"/>
        <w:ind w:firstLine="420"/>
      </w:pPr>
      <w:r>
        <w:rPr>
          <w:rFonts w:hint="eastAsia"/>
        </w:rPr>
        <w:t>­可能的后果：拒绝接受数据和/或需要采取法律行动</w:t>
      </w:r>
    </w:p>
    <w:p>
      <w:pPr>
        <w:pStyle w:val="61"/>
        <w:spacing w:line="360" w:lineRule="auto"/>
        <w:ind w:firstLine="420"/>
      </w:pPr>
      <w:r>
        <w:rPr>
          <w:rFonts w:hint="eastAsia"/>
        </w:rPr>
        <w:t>­备注：可能包括重大偏差模式、数据不良质量和/或源文件缺失、操纵和故意歪曲数据的行为等</w:t>
      </w:r>
    </w:p>
    <w:p>
      <w:pPr>
        <w:pStyle w:val="61"/>
        <w:spacing w:line="360" w:lineRule="auto"/>
        <w:ind w:firstLine="420"/>
      </w:pPr>
      <w:r>
        <w:t>3</w:t>
      </w:r>
      <w:r>
        <w:rPr>
          <w:rFonts w:hint="eastAsia"/>
        </w:rPr>
        <w:t>.1.1</w:t>
      </w:r>
      <w:r>
        <w:t>3</w:t>
      </w:r>
    </w:p>
    <w:p>
      <w:pPr>
        <w:pStyle w:val="61"/>
        <w:spacing w:line="360" w:lineRule="auto"/>
        <w:ind w:firstLine="420"/>
      </w:pPr>
      <w:r>
        <w:rPr>
          <w:rFonts w:hint="eastAsia"/>
        </w:rPr>
        <w:t xml:space="preserve">重要问题 </w:t>
      </w:r>
      <w:r>
        <w:t xml:space="preserve"> </w:t>
      </w:r>
      <w:r>
        <w:rPr>
          <w:rFonts w:hint="eastAsia"/>
        </w:rPr>
        <w:t>Major observations</w:t>
      </w:r>
    </w:p>
    <w:p>
      <w:pPr>
        <w:pStyle w:val="61"/>
        <w:spacing w:line="360" w:lineRule="auto"/>
        <w:ind w:firstLine="420"/>
      </w:pPr>
      <w:r>
        <w:rPr>
          <w:rFonts w:hint="eastAsia"/>
        </w:rPr>
        <w:t>对受试者的权益、安全或福祉和/或试验数据的质量和完整性可能造成不利影响的情形、做法或流程</w:t>
      </w:r>
    </w:p>
    <w:p>
      <w:pPr>
        <w:pStyle w:val="61"/>
        <w:spacing w:line="360" w:lineRule="auto"/>
        <w:ind w:firstLine="420"/>
      </w:pPr>
      <w:r>
        <w:rPr>
          <w:rFonts w:hint="eastAsia"/>
        </w:rPr>
        <w:t>­重要问题是对GCP规范的直接违背</w:t>
      </w:r>
    </w:p>
    <w:p>
      <w:pPr>
        <w:pStyle w:val="61"/>
        <w:spacing w:line="360" w:lineRule="auto"/>
        <w:ind w:firstLine="420"/>
      </w:pPr>
      <w:r>
        <w:rPr>
          <w:rFonts w:hint="eastAsia"/>
        </w:rPr>
        <w:t>­可能的后果：可能拒绝接受数据和/或需要采取法律行动</w:t>
      </w:r>
    </w:p>
    <w:p>
      <w:pPr>
        <w:pStyle w:val="61"/>
        <w:spacing w:line="360" w:lineRule="auto"/>
        <w:ind w:firstLine="420"/>
      </w:pPr>
      <w:r>
        <w:rPr>
          <w:rFonts w:hint="eastAsia"/>
        </w:rPr>
        <w:t>­备注：可能包括非重大偏差模式和/或许多轻微问题</w:t>
      </w:r>
    </w:p>
    <w:p>
      <w:pPr>
        <w:pStyle w:val="61"/>
        <w:spacing w:line="360" w:lineRule="auto"/>
        <w:ind w:firstLine="420"/>
      </w:pPr>
      <w:r>
        <w:t>3</w:t>
      </w:r>
      <w:r>
        <w:rPr>
          <w:rFonts w:hint="eastAsia"/>
        </w:rPr>
        <w:t>.1.1</w:t>
      </w:r>
      <w:r>
        <w:t>4</w:t>
      </w:r>
    </w:p>
    <w:p>
      <w:pPr>
        <w:pStyle w:val="61"/>
        <w:spacing w:line="360" w:lineRule="auto"/>
        <w:ind w:firstLine="420"/>
      </w:pPr>
      <w:r>
        <w:rPr>
          <w:rFonts w:hint="eastAsia"/>
        </w:rPr>
        <w:t xml:space="preserve">轻微问题 </w:t>
      </w:r>
      <w:r>
        <w:t xml:space="preserve"> </w:t>
      </w:r>
      <w:r>
        <w:rPr>
          <w:rFonts w:hint="eastAsia"/>
        </w:rPr>
        <w:t>Minor observations</w:t>
      </w:r>
    </w:p>
    <w:p>
      <w:pPr>
        <w:pStyle w:val="61"/>
        <w:spacing w:line="360" w:lineRule="auto"/>
        <w:ind w:firstLine="420"/>
      </w:pPr>
      <w:r>
        <w:rPr>
          <w:rFonts w:hint="eastAsia"/>
        </w:rPr>
        <w:t>对受试者的权益、安全或福祉和/或试验数据的质量和完整性不足以产生不利影响的情形、做法或流程</w:t>
      </w:r>
    </w:p>
    <w:p>
      <w:pPr>
        <w:pStyle w:val="61"/>
        <w:spacing w:line="360" w:lineRule="auto"/>
        <w:ind w:firstLine="420"/>
      </w:pPr>
      <w:r>
        <w:rPr>
          <w:rFonts w:hint="eastAsia"/>
        </w:rPr>
        <w:t>­可能的后果：需要改进条件、做法和流程</w:t>
      </w:r>
    </w:p>
    <w:p>
      <w:pPr>
        <w:pStyle w:val="61"/>
        <w:spacing w:line="360" w:lineRule="auto"/>
        <w:ind w:firstLine="420"/>
      </w:pPr>
      <w:r>
        <w:rPr>
          <w:rFonts w:hint="eastAsia"/>
        </w:rPr>
        <w:t>­备注：许多的轻微问题可能表明质量不好，其总和可能相当于一个重要问题及相等同的后果</w:t>
      </w:r>
    </w:p>
    <w:p>
      <w:pPr>
        <w:pStyle w:val="239"/>
        <w:spacing w:before="120" w:after="120"/>
        <w:rPr>
          <w:szCs w:val="22"/>
        </w:rPr>
      </w:pPr>
      <w:bookmarkStart w:id="49" w:name="_Toc115776247"/>
      <w:bookmarkStart w:id="50" w:name="_Toc23677"/>
      <w:r>
        <w:rPr>
          <w:rFonts w:hint="eastAsia"/>
          <w:szCs w:val="22"/>
        </w:rPr>
        <w:t>3.</w:t>
      </w:r>
      <w:r>
        <w:rPr>
          <w:szCs w:val="22"/>
        </w:rPr>
        <w:t xml:space="preserve">2  </w:t>
      </w:r>
      <w:r>
        <w:rPr>
          <w:rFonts w:hint="eastAsia"/>
          <w:szCs w:val="22"/>
        </w:rPr>
        <w:t>缩略语</w:t>
      </w:r>
      <w:bookmarkEnd w:id="49"/>
      <w:bookmarkEnd w:id="50"/>
    </w:p>
    <w:p>
      <w:pPr>
        <w:pStyle w:val="240"/>
        <w:ind w:firstLine="420"/>
      </w:pPr>
      <w:r>
        <w:rPr>
          <w:rFonts w:hint="eastAsia"/>
          <w:szCs w:val="22"/>
        </w:rPr>
        <w:t>下列缩略语适用于本文件。</w:t>
      </w:r>
    </w:p>
    <w:p>
      <w:pPr>
        <w:pStyle w:val="239"/>
        <w:numPr>
          <w:ilvl w:val="1"/>
          <w:numId w:val="0"/>
        </w:numPr>
        <w:spacing w:before="120" w:after="120"/>
        <w:ind w:firstLine="420" w:firstLineChars="200"/>
        <w:outlineLvl w:val="0"/>
        <w:rPr>
          <w:rFonts w:ascii="宋体" w:hAnsi="宋体" w:eastAsia="宋体"/>
          <w:szCs w:val="22"/>
        </w:rPr>
      </w:pPr>
      <w:bookmarkStart w:id="51" w:name="_Toc27416"/>
      <w:bookmarkStart w:id="52" w:name="_Toc115776248"/>
      <w:r>
        <w:rPr>
          <w:rFonts w:hint="eastAsia" w:ascii="宋体" w:hAnsi="宋体" w:eastAsia="宋体"/>
          <w:szCs w:val="22"/>
        </w:rPr>
        <w:t>IP：试验用药品  Investigational Product</w:t>
      </w:r>
      <w:bookmarkEnd w:id="51"/>
    </w:p>
    <w:p>
      <w:pPr>
        <w:pStyle w:val="239"/>
        <w:numPr>
          <w:ilvl w:val="1"/>
          <w:numId w:val="0"/>
        </w:numPr>
        <w:spacing w:before="120" w:after="120"/>
        <w:ind w:firstLine="420" w:firstLineChars="200"/>
        <w:rPr>
          <w:rFonts w:ascii="宋体" w:hAnsi="宋体" w:eastAsia="宋体"/>
          <w:szCs w:val="22"/>
        </w:rPr>
      </w:pPr>
      <w:bookmarkStart w:id="53" w:name="_Toc11748"/>
      <w:r>
        <w:rPr>
          <w:rFonts w:hint="eastAsia" w:ascii="宋体" w:hAnsi="宋体" w:eastAsia="宋体"/>
          <w:szCs w:val="22"/>
        </w:rPr>
        <w:t>SOPs：标准操作规程  （</w:t>
      </w:r>
      <w:r>
        <w:rPr>
          <w:rFonts w:ascii="宋体" w:hAnsi="宋体" w:eastAsia="宋体"/>
          <w:szCs w:val="22"/>
        </w:rPr>
        <w:t>Standard Operating Procedures</w:t>
      </w:r>
      <w:r>
        <w:rPr>
          <w:rFonts w:hint="eastAsia" w:ascii="宋体" w:hAnsi="宋体" w:eastAsia="宋体"/>
          <w:szCs w:val="22"/>
        </w:rPr>
        <w:t>）</w:t>
      </w:r>
      <w:bookmarkEnd w:id="52"/>
      <w:bookmarkEnd w:id="53"/>
    </w:p>
    <w:p>
      <w:pPr>
        <w:pStyle w:val="61"/>
        <w:ind w:firstLine="420"/>
      </w:pPr>
      <w:r>
        <w:rPr>
          <w:rFonts w:hAnsi="宋体"/>
          <w:szCs w:val="22"/>
        </w:rPr>
        <w:t>CRC</w:t>
      </w:r>
      <w:r>
        <w:rPr>
          <w:rFonts w:hint="eastAsia" w:hAnsi="宋体"/>
          <w:szCs w:val="22"/>
        </w:rPr>
        <w:t xml:space="preserve">：临床试验协调员 </w:t>
      </w:r>
      <w:r>
        <w:rPr>
          <w:rFonts w:hAnsi="宋体"/>
          <w:szCs w:val="22"/>
        </w:rPr>
        <w:t xml:space="preserve"> </w:t>
      </w:r>
      <w:r>
        <w:rPr>
          <w:rFonts w:hint="eastAsia" w:hAnsi="宋体"/>
          <w:szCs w:val="22"/>
        </w:rPr>
        <w:t>（Clinical Research Coordinator）</w:t>
      </w:r>
    </w:p>
    <w:p>
      <w:pPr>
        <w:pStyle w:val="109"/>
        <w:spacing w:before="240" w:after="240"/>
        <w:ind w:left="0"/>
      </w:pPr>
      <w:bookmarkStart w:id="54" w:name="_Toc31899"/>
      <w:r>
        <w:rPr>
          <w:rFonts w:hint="eastAsia"/>
        </w:rPr>
        <w:t>评估内容</w:t>
      </w:r>
      <w:bookmarkEnd w:id="54"/>
    </w:p>
    <w:p>
      <w:pPr>
        <w:adjustRightInd/>
        <w:spacing w:line="360" w:lineRule="auto"/>
        <w:ind w:firstLine="420" w:firstLineChars="200"/>
      </w:pPr>
      <w:r>
        <w:rPr>
          <w:rFonts w:hint="eastAsia"/>
        </w:rPr>
        <w:t>评估内容主要为：</w:t>
      </w:r>
    </w:p>
    <w:p>
      <w:pPr>
        <w:adjustRightInd/>
        <w:spacing w:line="360" w:lineRule="auto"/>
        <w:ind w:firstLine="420" w:firstLineChars="200"/>
      </w:pPr>
      <w:bookmarkStart w:id="55" w:name="_Hlk115795023"/>
      <w:r>
        <w:rPr>
          <w:rFonts w:hint="eastAsia"/>
        </w:rPr>
        <w:t>——组织架构与人员</w:t>
      </w:r>
    </w:p>
    <w:p>
      <w:pPr>
        <w:adjustRightInd/>
        <w:spacing w:line="360" w:lineRule="auto"/>
        <w:ind w:firstLine="420" w:firstLineChars="200"/>
      </w:pPr>
      <w:r>
        <w:rPr>
          <w:rFonts w:hint="eastAsia"/>
        </w:rPr>
        <w:t>——场所与设施设备</w:t>
      </w:r>
    </w:p>
    <w:p>
      <w:pPr>
        <w:adjustRightInd/>
        <w:spacing w:line="360" w:lineRule="auto"/>
        <w:ind w:firstLine="420" w:firstLineChars="200"/>
      </w:pPr>
      <w:r>
        <w:rPr>
          <w:rFonts w:hint="eastAsia"/>
        </w:rPr>
        <w:t>——</w:t>
      </w:r>
      <w:bookmarkStart w:id="56" w:name="_Hlk115826833"/>
      <w:r>
        <w:rPr>
          <w:rFonts w:hint="eastAsia"/>
        </w:rPr>
        <w:t>制度与规程</w:t>
      </w:r>
    </w:p>
    <w:p>
      <w:pPr>
        <w:adjustRightInd/>
        <w:spacing w:line="360" w:lineRule="auto"/>
        <w:ind w:firstLine="420" w:firstLineChars="200"/>
      </w:pPr>
      <w:r>
        <w:rPr>
          <w:rFonts w:hint="eastAsia"/>
        </w:rPr>
        <w:t>——操作流程与文档记录</w:t>
      </w:r>
    </w:p>
    <w:bookmarkEnd w:id="56"/>
    <w:p>
      <w:pPr>
        <w:adjustRightInd/>
        <w:spacing w:line="360" w:lineRule="auto"/>
        <w:ind w:firstLine="420" w:firstLineChars="200"/>
      </w:pPr>
      <w:r>
        <w:rPr>
          <w:rFonts w:hint="eastAsia"/>
        </w:rPr>
        <w:t>——信息化与电子系统</w:t>
      </w:r>
    </w:p>
    <w:bookmarkEnd w:id="55"/>
    <w:p>
      <w:pPr>
        <w:adjustRightInd/>
        <w:spacing w:line="360" w:lineRule="auto"/>
      </w:pPr>
      <w:r>
        <w:rPr>
          <w:rFonts w:hint="eastAsia" w:ascii="宋体" w:hAnsi="宋体"/>
          <w:color w:val="000000"/>
        </w:rPr>
        <w:t>按规定要求进行评估（参见规范性附录A）。</w:t>
      </w:r>
    </w:p>
    <w:p>
      <w:pPr>
        <w:pStyle w:val="109"/>
        <w:spacing w:before="240" w:after="240"/>
        <w:ind w:left="-2" w:leftChars="-1" w:firstLine="2"/>
      </w:pPr>
      <w:bookmarkStart w:id="57" w:name="_Toc25168"/>
      <w:r>
        <w:rPr>
          <w:rFonts w:hint="eastAsia"/>
        </w:rPr>
        <w:t>结果评定</w:t>
      </w:r>
      <w:bookmarkEnd w:id="57"/>
    </w:p>
    <w:p>
      <w:pPr>
        <w:pStyle w:val="239"/>
        <w:spacing w:before="120" w:after="120"/>
        <w:rPr>
          <w:szCs w:val="22"/>
        </w:rPr>
      </w:pPr>
      <w:bookmarkStart w:id="58" w:name="_Toc13838"/>
      <w:r>
        <w:rPr>
          <w:szCs w:val="22"/>
        </w:rPr>
        <w:t>5</w:t>
      </w:r>
      <w:r>
        <w:rPr>
          <w:rFonts w:hint="eastAsia"/>
          <w:szCs w:val="22"/>
        </w:rPr>
        <w:t xml:space="preserve">.1 </w:t>
      </w:r>
      <w:r>
        <w:rPr>
          <w:szCs w:val="22"/>
        </w:rPr>
        <w:t xml:space="preserve"> </w:t>
      </w:r>
      <w:r>
        <w:rPr>
          <w:rFonts w:hint="eastAsia"/>
        </w:rPr>
        <w:t>评估条件</w:t>
      </w:r>
      <w:bookmarkEnd w:id="58"/>
    </w:p>
    <w:p>
      <w:pPr>
        <w:pStyle w:val="61"/>
        <w:spacing w:line="360" w:lineRule="auto"/>
        <w:ind w:firstLine="420"/>
      </w:pPr>
      <w:r>
        <w:rPr>
          <w:rFonts w:hint="eastAsia"/>
        </w:rPr>
        <w:t>——临床试验用药品中心化管理的临床试验项目数应达到全部项目数的60%</w:t>
      </w:r>
    </w:p>
    <w:p>
      <w:pPr>
        <w:pStyle w:val="61"/>
        <w:spacing w:line="360" w:lineRule="auto"/>
        <w:ind w:firstLine="420"/>
      </w:pPr>
      <w:r>
        <w:rPr>
          <w:rFonts w:hint="eastAsia"/>
        </w:rPr>
        <w:t>——或完成5项临床试验项目的临床试验用药品中心化全过程管理</w:t>
      </w:r>
    </w:p>
    <w:p>
      <w:pPr>
        <w:pStyle w:val="61"/>
        <w:spacing w:line="360" w:lineRule="auto"/>
        <w:ind w:firstLine="420"/>
      </w:pPr>
      <w:r>
        <w:rPr>
          <w:rFonts w:hint="eastAsia"/>
        </w:rPr>
        <w:t>——具有临床试验用药品中心化相关管理经验</w:t>
      </w:r>
    </w:p>
    <w:p>
      <w:pPr>
        <w:pStyle w:val="239"/>
        <w:spacing w:before="120" w:after="120"/>
        <w:rPr>
          <w:szCs w:val="22"/>
        </w:rPr>
      </w:pPr>
      <w:bookmarkStart w:id="59" w:name="_Toc31983"/>
      <w:r>
        <w:rPr>
          <w:szCs w:val="22"/>
        </w:rPr>
        <w:t xml:space="preserve">5.2  </w:t>
      </w:r>
      <w:r>
        <w:rPr>
          <w:rFonts w:hint="eastAsia"/>
          <w:szCs w:val="22"/>
        </w:rPr>
        <w:t>评估条款</w:t>
      </w:r>
      <w:bookmarkEnd w:id="59"/>
    </w:p>
    <w:p>
      <w:pPr>
        <w:pStyle w:val="61"/>
        <w:spacing w:line="360" w:lineRule="auto"/>
        <w:ind w:firstLine="420"/>
      </w:pPr>
      <w:r>
        <w:t>5</w:t>
      </w:r>
      <w:r>
        <w:rPr>
          <w:rFonts w:hint="eastAsia"/>
        </w:rPr>
        <w:t>.2.1</w:t>
      </w:r>
      <w:r>
        <w:t xml:space="preserve"> </w:t>
      </w:r>
      <w:r>
        <w:rPr>
          <w:rFonts w:hint="eastAsia"/>
        </w:rPr>
        <w:t>评估条款</w:t>
      </w:r>
    </w:p>
    <w:p>
      <w:pPr>
        <w:pStyle w:val="61"/>
        <w:spacing w:line="360" w:lineRule="auto"/>
        <w:ind w:firstLine="420"/>
      </w:pPr>
      <w:r>
        <w:rPr>
          <w:rFonts w:hint="eastAsia"/>
        </w:rPr>
        <w:t>——标记为“**”的项目为严重问题条款；</w:t>
      </w:r>
      <w:r>
        <w:t xml:space="preserve"> </w:t>
      </w:r>
    </w:p>
    <w:p>
      <w:pPr>
        <w:pStyle w:val="61"/>
        <w:spacing w:line="360" w:lineRule="auto"/>
        <w:ind w:firstLine="420"/>
      </w:pPr>
      <w:r>
        <w:rPr>
          <w:rFonts w:hint="eastAsia"/>
        </w:rPr>
        <w:t>——标记为“*”的为重要问题条款；</w:t>
      </w:r>
      <w:r>
        <w:t xml:space="preserve"> </w:t>
      </w:r>
    </w:p>
    <w:p>
      <w:pPr>
        <w:pStyle w:val="61"/>
        <w:spacing w:line="360" w:lineRule="auto"/>
        <w:ind w:firstLine="420"/>
      </w:pPr>
      <w:r>
        <w:rPr>
          <w:rFonts w:hint="eastAsia"/>
        </w:rPr>
        <w:t>——无标记的为轻微问题条款；</w:t>
      </w:r>
      <w:r>
        <w:t xml:space="preserve"> </w:t>
      </w:r>
    </w:p>
    <w:p>
      <w:pPr>
        <w:pStyle w:val="61"/>
        <w:spacing w:line="360" w:lineRule="auto"/>
        <w:ind w:firstLine="420"/>
      </w:pPr>
      <w:r>
        <w:rPr>
          <w:rFonts w:hint="eastAsia"/>
        </w:rPr>
        <w:t>——标记为“△”的条款为附加分条款。</w:t>
      </w:r>
    </w:p>
    <w:p>
      <w:pPr>
        <w:pStyle w:val="61"/>
        <w:spacing w:line="360" w:lineRule="auto"/>
        <w:ind w:firstLine="420"/>
      </w:pPr>
      <w:r>
        <w:rPr>
          <w:rFonts w:hint="eastAsia"/>
        </w:rPr>
        <w:t>评估条款共6</w:t>
      </w:r>
      <w:r>
        <w:t>7</w:t>
      </w:r>
      <w:r>
        <w:rPr>
          <w:rFonts w:hint="eastAsia"/>
        </w:rPr>
        <w:t>项，其中严重问题条款1</w:t>
      </w:r>
      <w:r>
        <w:t>2</w:t>
      </w:r>
      <w:r>
        <w:rPr>
          <w:rFonts w:hint="eastAsia"/>
        </w:rPr>
        <w:t>项（标记为“**”），重要问题条款</w:t>
      </w:r>
      <w:r>
        <w:t>45</w:t>
      </w:r>
      <w:r>
        <w:rPr>
          <w:rFonts w:hint="eastAsia"/>
        </w:rPr>
        <w:t>项（标记为“*”），轻微问题条款</w:t>
      </w:r>
      <w:r>
        <w:t>9</w:t>
      </w:r>
      <w:r>
        <w:rPr>
          <w:rFonts w:hint="eastAsia"/>
        </w:rPr>
        <w:t>项（无标记），附加分条款</w:t>
      </w:r>
      <w:r>
        <w:t>1</w:t>
      </w:r>
      <w:r>
        <w:rPr>
          <w:rFonts w:hint="eastAsia"/>
        </w:rPr>
        <w:t>项（标记为“△”）。</w:t>
      </w:r>
    </w:p>
    <w:p>
      <w:pPr>
        <w:pStyle w:val="61"/>
        <w:spacing w:line="360" w:lineRule="auto"/>
        <w:ind w:firstLine="420"/>
      </w:pPr>
      <w:r>
        <w:t>5</w:t>
      </w:r>
      <w:r>
        <w:rPr>
          <w:rFonts w:hint="eastAsia"/>
        </w:rPr>
        <w:t>.2.</w:t>
      </w:r>
      <w:r>
        <w:t>2</w:t>
      </w:r>
      <w:r>
        <w:rPr>
          <w:rFonts w:hint="eastAsia"/>
        </w:rPr>
        <w:t xml:space="preserve"> 否决条款</w:t>
      </w:r>
    </w:p>
    <w:p>
      <w:pPr>
        <w:pStyle w:val="61"/>
        <w:spacing w:line="360" w:lineRule="auto"/>
        <w:ind w:firstLine="420"/>
      </w:pPr>
      <w:r>
        <w:rPr>
          <w:rFonts w:hint="eastAsia"/>
        </w:rPr>
        <w:t>严重问题条款为单项否决条款，重要问题条款和轻微问题条款为多项否决条款。</w:t>
      </w:r>
    </w:p>
    <w:p>
      <w:pPr>
        <w:pStyle w:val="61"/>
        <w:spacing w:line="360" w:lineRule="auto"/>
        <w:ind w:firstLine="0" w:firstLineChars="0"/>
      </w:pPr>
      <w:r>
        <w:rPr>
          <w:rFonts w:hint="eastAsia" w:hAnsi="宋体"/>
          <w:color w:val="000000"/>
        </w:rPr>
        <w:t>具体评估条款（参见附录A）</w:t>
      </w:r>
    </w:p>
    <w:p>
      <w:pPr>
        <w:pStyle w:val="239"/>
        <w:spacing w:before="120" w:after="120"/>
        <w:rPr>
          <w:szCs w:val="22"/>
        </w:rPr>
      </w:pPr>
      <w:bookmarkStart w:id="60" w:name="_Toc12268"/>
      <w:r>
        <w:rPr>
          <w:rFonts w:hint="eastAsia"/>
          <w:szCs w:val="22"/>
        </w:rPr>
        <w:t>5</w:t>
      </w:r>
      <w:r>
        <w:rPr>
          <w:szCs w:val="22"/>
        </w:rPr>
        <w:t xml:space="preserve">.3  </w:t>
      </w:r>
      <w:r>
        <w:rPr>
          <w:rFonts w:hint="eastAsia"/>
          <w:szCs w:val="22"/>
        </w:rPr>
        <w:t>评估结论</w:t>
      </w:r>
      <w:bookmarkEnd w:id="60"/>
    </w:p>
    <w:p>
      <w:pPr>
        <w:pStyle w:val="61"/>
        <w:spacing w:line="360" w:lineRule="auto"/>
        <w:ind w:firstLine="420"/>
      </w:pPr>
      <w:r>
        <w:t>5</w:t>
      </w:r>
      <w:r>
        <w:rPr>
          <w:rFonts w:hint="eastAsia"/>
        </w:rPr>
        <w:t>.</w:t>
      </w:r>
      <w:r>
        <w:t>3</w:t>
      </w:r>
      <w:r>
        <w:rPr>
          <w:rFonts w:hint="eastAsia"/>
        </w:rPr>
        <w:t>.1</w:t>
      </w:r>
      <w:r>
        <w:t xml:space="preserve"> </w:t>
      </w:r>
      <w:r>
        <w:rPr>
          <w:rFonts w:hint="eastAsia"/>
        </w:rPr>
        <w:t>结果判定</w:t>
      </w:r>
    </w:p>
    <w:p>
      <w:pPr>
        <w:pStyle w:val="61"/>
        <w:spacing w:line="360" w:lineRule="auto"/>
        <w:ind w:firstLine="420"/>
      </w:pPr>
      <w:r>
        <w:rPr>
          <w:rFonts w:hint="eastAsia"/>
        </w:rPr>
        <w:t>综合评估结论以书面报告形式出具。</w:t>
      </w:r>
    </w:p>
    <w:p>
      <w:pPr>
        <w:pStyle w:val="61"/>
        <w:spacing w:line="360" w:lineRule="auto"/>
        <w:ind w:firstLine="420"/>
      </w:pPr>
      <w:r>
        <w:rPr>
          <w:rFonts w:hint="eastAsia"/>
        </w:rPr>
        <w:t>评估结果判定：</w:t>
      </w:r>
    </w:p>
    <w:p>
      <w:pPr>
        <w:pStyle w:val="61"/>
        <w:spacing w:line="360" w:lineRule="auto"/>
        <w:ind w:firstLine="420"/>
      </w:pPr>
      <w:r>
        <w:rPr>
          <w:rFonts w:hint="eastAsia"/>
        </w:rPr>
        <w:t>——不具备：≥ 一项“关键条款”不满足，或者基础分≤80%；</w:t>
      </w:r>
    </w:p>
    <w:p>
      <w:pPr>
        <w:pStyle w:val="61"/>
        <w:spacing w:line="360" w:lineRule="auto"/>
        <w:ind w:firstLine="420"/>
      </w:pPr>
      <w:r>
        <w:rPr>
          <w:rFonts w:hint="eastAsia"/>
        </w:rPr>
        <w:t>——基本具备：80%≤基础分&lt;90%；</w:t>
      </w:r>
    </w:p>
    <w:p>
      <w:pPr>
        <w:pStyle w:val="61"/>
        <w:spacing w:line="360" w:lineRule="auto"/>
        <w:ind w:firstLine="420"/>
      </w:pPr>
      <w:r>
        <w:rPr>
          <w:rFonts w:hint="eastAsia"/>
        </w:rPr>
        <w:t>——具备：90%≤基础分，评优分&lt;80%；</w:t>
      </w:r>
    </w:p>
    <w:p>
      <w:pPr>
        <w:pStyle w:val="61"/>
        <w:spacing w:line="360" w:lineRule="auto"/>
        <w:ind w:firstLine="420"/>
      </w:pPr>
      <w:r>
        <w:rPr>
          <w:rFonts w:hint="eastAsia"/>
        </w:rPr>
        <w:t>——优秀：90%≤基础分，同时80%≤评优分。（本条为分级拔高）</w:t>
      </w:r>
    </w:p>
    <w:p>
      <w:pPr>
        <w:pStyle w:val="109"/>
        <w:spacing w:before="240" w:after="240"/>
        <w:ind w:left="-2" w:leftChars="-1" w:firstLine="2"/>
      </w:pPr>
      <w:bookmarkStart w:id="61" w:name="_Toc22086"/>
      <w:r>
        <w:rPr>
          <w:rFonts w:hint="eastAsia"/>
        </w:rPr>
        <w:t>其他</w:t>
      </w:r>
      <w:bookmarkEnd w:id="61"/>
    </w:p>
    <w:p>
      <w:pPr>
        <w:pStyle w:val="61"/>
        <w:spacing w:line="360" w:lineRule="auto"/>
        <w:ind w:firstLine="420"/>
      </w:pPr>
      <w:r>
        <w:rPr>
          <w:rFonts w:hint="eastAsia"/>
        </w:rPr>
        <w:t>随着各医院多院区的发展，基于各机构管理现状和现实条件，为了使临床试验用药品中心化管理更加切实可行，并考虑临床试验的多样性和复杂性，在鼓励临床试验用药品中心化管理的同时，根据实际情况可以建立临床试验用药品卫星药房作为辅助，卫星药房的管理职责属于中心化药房管理的一部分，均由中心药房负责监管，监管标准一致。</w:t>
      </w:r>
      <w:r>
        <w:rPr>
          <w:rFonts w:hint="eastAsia" w:hAnsi="宋体"/>
          <w:color w:val="000000"/>
        </w:rPr>
        <w:t>按规定要求进行评估（参见规范性附录</w:t>
      </w:r>
      <w:r>
        <w:rPr>
          <w:rFonts w:hAnsi="宋体"/>
          <w:color w:val="000000"/>
        </w:rPr>
        <w:t>B</w:t>
      </w:r>
      <w:r>
        <w:rPr>
          <w:rFonts w:hint="eastAsia" w:hAnsi="宋体"/>
          <w:color w:val="000000"/>
        </w:rPr>
        <w:t>）。</w:t>
      </w:r>
    </w:p>
    <w:p>
      <w:pPr>
        <w:widowControl/>
        <w:adjustRightInd/>
        <w:spacing w:line="240" w:lineRule="auto"/>
        <w:jc w:val="left"/>
        <w:rPr>
          <w:rFonts w:ascii="宋体" w:hAnsi="Times New Roman"/>
          <w:kern w:val="0"/>
          <w:szCs w:val="20"/>
        </w:rPr>
      </w:pPr>
      <w:r>
        <w:br w:type="page"/>
      </w:r>
    </w:p>
    <w:p>
      <w:pPr>
        <w:pStyle w:val="61"/>
        <w:spacing w:line="360" w:lineRule="auto"/>
        <w:ind w:firstLine="0" w:firstLineChars="0"/>
      </w:pPr>
    </w:p>
    <w:bookmarkEnd w:id="20"/>
    <w:p>
      <w:pPr>
        <w:pStyle w:val="203"/>
        <w:rPr>
          <w:vanish w:val="0"/>
        </w:rPr>
      </w:pPr>
      <w:bookmarkStart w:id="62" w:name="BookMark5"/>
    </w:p>
    <w:p>
      <w:pPr>
        <w:pStyle w:val="204"/>
        <w:rPr>
          <w:vanish w:val="0"/>
        </w:rPr>
      </w:pPr>
    </w:p>
    <w:p>
      <w:pPr>
        <w:pStyle w:val="81"/>
        <w:adjustRightInd w:val="0"/>
        <w:snapToGrid w:val="0"/>
        <w:spacing w:before="0" w:afterLines="0" w:line="360" w:lineRule="auto"/>
        <w:ind w:left="0"/>
      </w:pPr>
      <w:bookmarkStart w:id="63" w:name="_Toc25271"/>
      <w:bookmarkEnd w:id="63"/>
    </w:p>
    <w:p>
      <w:pPr>
        <w:pStyle w:val="81"/>
        <w:numPr>
          <w:ilvl w:val="0"/>
          <w:numId w:val="0"/>
        </w:numPr>
        <w:adjustRightInd w:val="0"/>
        <w:snapToGrid w:val="0"/>
        <w:spacing w:before="0" w:afterLines="0" w:line="360" w:lineRule="auto"/>
      </w:pPr>
      <w:bookmarkStart w:id="64" w:name="_Toc18072"/>
      <w:r>
        <w:rPr>
          <w:rFonts w:hint="eastAsia"/>
        </w:rPr>
        <w:t>（规范性附录）</w:t>
      </w:r>
      <w:bookmarkEnd w:id="64"/>
    </w:p>
    <w:p>
      <w:pPr>
        <w:pStyle w:val="81"/>
        <w:numPr>
          <w:ilvl w:val="0"/>
          <w:numId w:val="0"/>
        </w:numPr>
        <w:adjustRightInd w:val="0"/>
        <w:snapToGrid w:val="0"/>
        <w:spacing w:before="0" w:afterLines="0" w:line="360" w:lineRule="auto"/>
      </w:pPr>
      <w:bookmarkStart w:id="65" w:name="_Toc115776256"/>
      <w:bookmarkStart w:id="66" w:name="_Toc10309"/>
      <w:r>
        <w:rPr>
          <w:rFonts w:hint="eastAsia"/>
        </w:rPr>
        <w:t>评估内容</w:t>
      </w:r>
      <w:bookmarkEnd w:id="65"/>
      <w:bookmarkEnd w:id="66"/>
    </w:p>
    <w:p>
      <w:pPr>
        <w:pStyle w:val="61"/>
        <w:adjustRightInd w:val="0"/>
        <w:snapToGrid w:val="0"/>
        <w:ind w:firstLine="0" w:firstLineChars="0"/>
      </w:pPr>
    </w:p>
    <w:tbl>
      <w:tblPr>
        <w:tblStyle w:val="237"/>
        <w:tblW w:w="8613" w:type="dxa"/>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1668"/>
        <w:gridCol w:w="5670"/>
        <w:gridCol w:w="6"/>
        <w:gridCol w:w="1269"/>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
              </w:rPr>
            </w:pPr>
            <w:r>
              <w:rPr>
                <w:rFonts w:ascii="宋体" w:hAnsi="宋体"/>
                <w:b/>
              </w:rPr>
              <w:t>检查</w:t>
            </w:r>
            <w:r>
              <w:rPr>
                <w:rFonts w:hint="eastAsia" w:ascii="宋体" w:hAnsi="宋体"/>
                <w:b/>
              </w:rPr>
              <w:t>内容</w:t>
            </w:r>
          </w:p>
        </w:tc>
        <w:tc>
          <w:tcPr>
            <w:tcW w:w="5670" w:type="dxa"/>
          </w:tcPr>
          <w:p>
            <w:pPr>
              <w:snapToGrid w:val="0"/>
              <w:spacing w:before="100" w:beforeAutospacing="1" w:after="100" w:afterAutospacing="1" w:line="240" w:lineRule="auto"/>
              <w:jc w:val="center"/>
              <w:rPr>
                <w:rFonts w:ascii="宋体" w:hAnsi="宋体"/>
                <w:b/>
              </w:rPr>
            </w:pPr>
            <w:r>
              <w:rPr>
                <w:rFonts w:hint="eastAsia" w:ascii="宋体" w:hAnsi="宋体"/>
                <w:b/>
              </w:rPr>
              <w:t>检查条款</w:t>
            </w:r>
          </w:p>
        </w:tc>
        <w:tc>
          <w:tcPr>
            <w:tcW w:w="1275" w:type="dxa"/>
            <w:gridSpan w:val="2"/>
          </w:tcPr>
          <w:p>
            <w:pPr>
              <w:snapToGrid w:val="0"/>
              <w:spacing w:before="100" w:beforeAutospacing="1" w:after="100" w:afterAutospacing="1" w:line="240" w:lineRule="auto"/>
              <w:jc w:val="center"/>
              <w:rPr>
                <w:rFonts w:ascii="宋体" w:hAnsi="宋体"/>
                <w:b/>
              </w:rPr>
            </w:pPr>
            <w:r>
              <w:rPr>
                <w:rFonts w:ascii="宋体" w:hAnsi="宋体"/>
                <w:b/>
              </w:rPr>
              <w:t>重要程度</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
              </w:rPr>
            </w:pPr>
            <w:r>
              <w:rPr>
                <w:rFonts w:hint="eastAsia" w:ascii="宋体" w:hAnsi="宋体"/>
                <w:bCs/>
              </w:rPr>
              <w:t>1</w:t>
            </w:r>
            <w:r>
              <w:rPr>
                <w:rFonts w:ascii="宋体" w:hAnsi="宋体"/>
                <w:bCs/>
              </w:rPr>
              <w:t>.</w:t>
            </w:r>
            <w:r>
              <w:rPr>
                <w:rFonts w:hint="eastAsia" w:ascii="宋体" w:hAnsi="宋体"/>
                <w:bCs/>
              </w:rPr>
              <w:t>组织架构与人员</w:t>
            </w:r>
          </w:p>
        </w:tc>
        <w:tc>
          <w:tcPr>
            <w:tcW w:w="5670" w:type="dxa"/>
          </w:tcPr>
          <w:p>
            <w:pPr>
              <w:snapToGrid w:val="0"/>
              <w:spacing w:before="100" w:beforeAutospacing="1" w:after="100" w:afterAutospacing="1" w:line="240" w:lineRule="auto"/>
              <w:jc w:val="left"/>
              <w:rPr>
                <w:rFonts w:ascii="宋体" w:hAnsi="宋体"/>
                <w:b/>
              </w:rPr>
            </w:pPr>
            <w:r>
              <w:rPr>
                <w:rFonts w:ascii="宋体" w:hAnsi="宋体"/>
              </w:rPr>
              <w:t>1.1</w:t>
            </w:r>
            <w:r>
              <w:rPr>
                <w:rFonts w:hint="eastAsia" w:ascii="宋体" w:hAnsi="宋体"/>
              </w:rPr>
              <w:t>由临床研究相关部门统筹试验用药品管理，设立具有与临床试验用药品中心化管理相适应的专用药房</w:t>
            </w:r>
          </w:p>
        </w:tc>
        <w:tc>
          <w:tcPr>
            <w:tcW w:w="1275" w:type="dxa"/>
            <w:gridSpan w:val="2"/>
          </w:tcPr>
          <w:p>
            <w:pPr>
              <w:snapToGrid w:val="0"/>
              <w:spacing w:before="100" w:beforeAutospacing="1" w:after="100" w:afterAutospacing="1" w:line="240" w:lineRule="auto"/>
              <w:jc w:val="left"/>
              <w:rPr>
                <w:rFonts w:ascii="宋体" w:hAnsi="宋体"/>
                <w:b/>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Cs/>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1</w:t>
            </w:r>
            <w:r>
              <w:rPr>
                <w:rFonts w:ascii="宋体" w:hAnsi="宋体"/>
              </w:rPr>
              <w:t>.2</w:t>
            </w:r>
            <w:r>
              <w:rPr>
                <w:rFonts w:hint="eastAsia" w:ascii="宋体" w:hAnsi="宋体"/>
              </w:rPr>
              <w:t>药物管理人员为</w:t>
            </w:r>
            <w:r>
              <w:rPr>
                <w:rFonts w:ascii="宋体" w:hAnsi="宋体"/>
              </w:rPr>
              <w:t>本机构或医院的在职人员</w:t>
            </w:r>
            <w:r>
              <w:rPr>
                <w:rFonts w:hint="eastAsia" w:ascii="宋体" w:hAnsi="宋体"/>
              </w:rPr>
              <w:t>，具有药师及以上职称，有人员资质简历，人员数量与项目工作量相匹配</w:t>
            </w:r>
          </w:p>
        </w:tc>
        <w:tc>
          <w:tcPr>
            <w:tcW w:w="1275" w:type="dxa"/>
            <w:gridSpan w:val="2"/>
          </w:tcPr>
          <w:p>
            <w:pPr>
              <w:snapToGrid w:val="0"/>
              <w:spacing w:before="100" w:beforeAutospacing="1" w:after="100" w:afterAutospacing="1" w:line="240" w:lineRule="auto"/>
              <w:jc w:val="left"/>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Cs/>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1</w:t>
            </w:r>
            <w:r>
              <w:rPr>
                <w:rFonts w:ascii="宋体" w:hAnsi="宋体"/>
              </w:rPr>
              <w:t>.3</w:t>
            </w:r>
            <w:r>
              <w:rPr>
                <w:rFonts w:hint="eastAsia" w:ascii="宋体" w:hAnsi="宋体"/>
              </w:rPr>
              <w:t>特殊药品</w:t>
            </w:r>
            <w:r>
              <w:rPr>
                <w:rFonts w:hint="eastAsia" w:ascii="宋体" w:hAnsi="宋体"/>
                <w:bCs/>
              </w:rPr>
              <w:t>（毒、麻、精神、放射性药物等）</w:t>
            </w:r>
            <w:r>
              <w:rPr>
                <w:rFonts w:hint="eastAsia" w:ascii="宋体" w:hAnsi="宋体"/>
              </w:rPr>
              <w:t>/新型药物（细胞/基因治疗药物等）的药物管理人员需具有对应资质（如适用）</w:t>
            </w:r>
          </w:p>
        </w:tc>
        <w:tc>
          <w:tcPr>
            <w:tcW w:w="1275" w:type="dxa"/>
            <w:gridSpan w:val="2"/>
          </w:tcPr>
          <w:p>
            <w:pPr>
              <w:snapToGrid w:val="0"/>
              <w:spacing w:before="100" w:beforeAutospacing="1" w:after="100" w:afterAutospacing="1" w:line="240" w:lineRule="auto"/>
              <w:jc w:val="left"/>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Cs/>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1</w:t>
            </w:r>
            <w:r>
              <w:rPr>
                <w:rFonts w:ascii="宋体" w:hAnsi="宋体"/>
              </w:rPr>
              <w:t>.4</w:t>
            </w:r>
            <w:r>
              <w:rPr>
                <w:rFonts w:hint="eastAsia" w:ascii="宋体" w:hAnsi="宋体"/>
              </w:rPr>
              <w:t>药物管理人员</w:t>
            </w:r>
            <w:r>
              <w:rPr>
                <w:rFonts w:ascii="宋体" w:hAnsi="宋体"/>
              </w:rPr>
              <w:t>熟悉</w:t>
            </w:r>
            <w:r>
              <w:rPr>
                <w:rFonts w:hint="eastAsia" w:ascii="宋体" w:hAnsi="宋体"/>
              </w:rPr>
              <w:t>临床试验用药品</w:t>
            </w:r>
            <w:r>
              <w:rPr>
                <w:rFonts w:ascii="宋体" w:hAnsi="宋体"/>
              </w:rPr>
              <w:t>管理流程</w:t>
            </w:r>
          </w:p>
        </w:tc>
        <w:tc>
          <w:tcPr>
            <w:tcW w:w="1275" w:type="dxa"/>
            <w:gridSpan w:val="2"/>
          </w:tcPr>
          <w:p>
            <w:pPr>
              <w:snapToGrid w:val="0"/>
              <w:spacing w:before="100" w:beforeAutospacing="1" w:after="100" w:afterAutospacing="1" w:line="240" w:lineRule="auto"/>
              <w:jc w:val="left"/>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Cs/>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1</w:t>
            </w:r>
            <w:r>
              <w:rPr>
                <w:rFonts w:ascii="宋体" w:hAnsi="宋体"/>
              </w:rPr>
              <w:t>.5</w:t>
            </w:r>
            <w:r>
              <w:rPr>
                <w:rFonts w:hint="eastAsia" w:ascii="宋体" w:hAnsi="宋体"/>
              </w:rPr>
              <w:t>药物管理人员接受过</w:t>
            </w:r>
            <w:r>
              <w:rPr>
                <w:rFonts w:ascii="宋体" w:hAnsi="宋体"/>
              </w:rPr>
              <w:t>GCP方面培训</w:t>
            </w:r>
            <w:r>
              <w:rPr>
                <w:rFonts w:hint="eastAsia" w:ascii="宋体" w:hAnsi="宋体"/>
              </w:rPr>
              <w:t>，</w:t>
            </w:r>
            <w:r>
              <w:rPr>
                <w:rFonts w:ascii="宋体" w:hAnsi="宋体"/>
              </w:rPr>
              <w:t>并</w:t>
            </w:r>
            <w:r>
              <w:rPr>
                <w:rFonts w:hint="eastAsia" w:ascii="宋体" w:hAnsi="宋体"/>
              </w:rPr>
              <w:t>有5年内</w:t>
            </w:r>
            <w:r>
              <w:rPr>
                <w:rFonts w:ascii="宋体" w:hAnsi="宋体"/>
              </w:rPr>
              <w:t>培训证书</w:t>
            </w:r>
            <w:r>
              <w:rPr>
                <w:rFonts w:hint="eastAsia" w:ascii="宋体" w:hAnsi="宋体"/>
              </w:rPr>
              <w:t>，接受过相关药物管理培训</w:t>
            </w:r>
            <w:r>
              <w:rPr>
                <w:rFonts w:ascii="宋体" w:hAnsi="宋体"/>
              </w:rPr>
              <w:t xml:space="preserve"> </w:t>
            </w:r>
          </w:p>
        </w:tc>
        <w:tc>
          <w:tcPr>
            <w:tcW w:w="1275" w:type="dxa"/>
            <w:gridSpan w:val="2"/>
          </w:tcPr>
          <w:p>
            <w:pPr>
              <w:snapToGrid w:val="0"/>
              <w:spacing w:before="100" w:beforeAutospacing="1" w:after="100" w:afterAutospacing="1" w:line="240" w:lineRule="auto"/>
              <w:jc w:val="left"/>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bCs/>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1</w:t>
            </w:r>
            <w:r>
              <w:rPr>
                <w:rFonts w:ascii="宋体" w:hAnsi="宋体"/>
              </w:rPr>
              <w:t>.6</w:t>
            </w:r>
            <w:r>
              <w:rPr>
                <w:rFonts w:hint="eastAsia" w:ascii="宋体" w:hAnsi="宋体"/>
              </w:rPr>
              <w:t>根据工作需要，可设</w:t>
            </w:r>
            <w:r>
              <w:rPr>
                <w:rFonts w:ascii="宋体" w:hAnsi="宋体"/>
              </w:rPr>
              <w:t>有辅助人员作为备用药物管理员</w:t>
            </w:r>
            <w:r>
              <w:rPr>
                <w:rFonts w:hint="eastAsia" w:ascii="宋体" w:hAnsi="宋体"/>
              </w:rPr>
              <w:t>（可以是护士、医生等）（如适用）</w:t>
            </w:r>
          </w:p>
        </w:tc>
        <w:tc>
          <w:tcPr>
            <w:tcW w:w="1275" w:type="dxa"/>
            <w:gridSpan w:val="2"/>
          </w:tcPr>
          <w:p>
            <w:pPr>
              <w:snapToGrid w:val="0"/>
              <w:spacing w:before="100" w:beforeAutospacing="1" w:after="100" w:afterAutospacing="1" w:line="240" w:lineRule="auto"/>
              <w:jc w:val="left"/>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r>
              <w:rPr>
                <w:rFonts w:ascii="宋体" w:hAnsi="宋体"/>
              </w:rPr>
              <w:t>2.</w:t>
            </w:r>
            <w:r>
              <w:rPr>
                <w:rFonts w:hint="eastAsia" w:ascii="宋体" w:hAnsi="宋体"/>
              </w:rPr>
              <w:t>场所与设施设备</w:t>
            </w: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w:t>
            </w:r>
            <w:r>
              <w:rPr>
                <w:rFonts w:hint="eastAsia" w:ascii="宋体" w:hAnsi="宋体"/>
              </w:rPr>
              <w:t>具有独立、安全的药物储存房间</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.2</w:t>
            </w:r>
            <w:r>
              <w:rPr>
                <w:rFonts w:hint="eastAsia" w:ascii="宋体" w:hAnsi="宋体"/>
              </w:rPr>
              <w:t>具有足够摆放药物的场地</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.3</w:t>
            </w:r>
            <w:r>
              <w:rPr>
                <w:rFonts w:hint="eastAsia" w:ascii="宋体" w:hAnsi="宋体"/>
              </w:rPr>
              <w:t>空间布局合理，环境整洁卫生</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.4</w:t>
            </w:r>
            <w:r>
              <w:rPr>
                <w:rFonts w:hint="eastAsia" w:ascii="宋体" w:hAnsi="宋体"/>
              </w:rPr>
              <w:t>不同功能区域分开，具有明显标识</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.5</w:t>
            </w:r>
            <w:r>
              <w:rPr>
                <w:rFonts w:hint="eastAsia" w:ascii="宋体" w:hAnsi="宋体"/>
              </w:rPr>
              <w:t>温湿度环境条件符合药物储存要求</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.6</w:t>
            </w:r>
            <w:r>
              <w:rPr>
                <w:rFonts w:hint="eastAsia" w:ascii="宋体" w:hAnsi="宋体"/>
              </w:rPr>
              <w:t>具有</w:t>
            </w:r>
            <w:r>
              <w:rPr>
                <w:rFonts w:ascii="宋体" w:hAnsi="宋体"/>
              </w:rPr>
              <w:t>药物常温</w:t>
            </w:r>
            <w:r>
              <w:rPr>
                <w:rFonts w:hint="eastAsia" w:ascii="宋体" w:hAnsi="宋体"/>
              </w:rPr>
              <w:t>储存</w:t>
            </w:r>
            <w:r>
              <w:rPr>
                <w:rFonts w:ascii="宋体" w:hAnsi="宋体"/>
              </w:rPr>
              <w:t>柜</w:t>
            </w:r>
            <w:r>
              <w:rPr>
                <w:rFonts w:hint="eastAsia" w:ascii="宋体" w:hAnsi="宋体"/>
              </w:rPr>
              <w:t>，</w:t>
            </w:r>
            <w:r>
              <w:rPr>
                <w:rFonts w:ascii="宋体" w:hAnsi="宋体"/>
              </w:rPr>
              <w:t>专柜专锁专人保管</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.7</w:t>
            </w:r>
            <w:r>
              <w:rPr>
                <w:rFonts w:hint="eastAsia" w:ascii="宋体" w:hAnsi="宋体"/>
              </w:rPr>
              <w:t>具有</w:t>
            </w:r>
            <w:r>
              <w:rPr>
                <w:rFonts w:ascii="宋体" w:hAnsi="宋体"/>
              </w:rPr>
              <w:t>药物</w:t>
            </w:r>
            <w:r>
              <w:rPr>
                <w:rFonts w:hint="eastAsia" w:ascii="宋体" w:hAnsi="宋体"/>
              </w:rPr>
              <w:t>低温/超低温的</w:t>
            </w:r>
            <w:r>
              <w:rPr>
                <w:rFonts w:ascii="宋体" w:hAnsi="宋体"/>
              </w:rPr>
              <w:t>冰箱</w:t>
            </w:r>
            <w:r>
              <w:rPr>
                <w:rFonts w:hint="eastAsia" w:ascii="宋体" w:hAnsi="宋体"/>
              </w:rPr>
              <w:t>或设备，</w:t>
            </w:r>
            <w:r>
              <w:rPr>
                <w:rFonts w:ascii="宋体" w:hAnsi="宋体"/>
              </w:rPr>
              <w:t>有</w:t>
            </w:r>
            <w:r>
              <w:rPr>
                <w:rFonts w:hint="eastAsia" w:ascii="宋体" w:hAnsi="宋体"/>
              </w:rPr>
              <w:t>设备状态正常相关文件，如：</w:t>
            </w:r>
            <w:r>
              <w:rPr>
                <w:rFonts w:ascii="宋体" w:hAnsi="宋体"/>
              </w:rPr>
              <w:t>年检报告</w:t>
            </w:r>
            <w:r>
              <w:rPr>
                <w:rFonts w:hint="eastAsia" w:ascii="宋体" w:hAnsi="宋体"/>
              </w:rPr>
              <w:t>等</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.8</w:t>
            </w:r>
            <w:r>
              <w:rPr>
                <w:rFonts w:hint="eastAsia" w:ascii="宋体" w:hAnsi="宋体"/>
              </w:rPr>
              <w:t>具有</w:t>
            </w:r>
            <w:r>
              <w:rPr>
                <w:rFonts w:ascii="宋体" w:hAnsi="宋体"/>
              </w:rPr>
              <w:t>药物阴凉</w:t>
            </w:r>
            <w:r>
              <w:rPr>
                <w:rFonts w:hint="eastAsia" w:ascii="宋体" w:hAnsi="宋体"/>
              </w:rPr>
              <w:t>/</w:t>
            </w:r>
            <w:r>
              <w:rPr>
                <w:rFonts w:ascii="宋体" w:hAnsi="宋体"/>
              </w:rPr>
              <w:t>恒温</w:t>
            </w:r>
            <w:r>
              <w:rPr>
                <w:rFonts w:hint="eastAsia" w:ascii="宋体" w:hAnsi="宋体"/>
              </w:rPr>
              <w:t>冰箱或设备，</w:t>
            </w:r>
            <w:r>
              <w:rPr>
                <w:rFonts w:ascii="宋体" w:hAnsi="宋体"/>
              </w:rPr>
              <w:t>有</w:t>
            </w:r>
            <w:r>
              <w:rPr>
                <w:rFonts w:hint="eastAsia" w:ascii="宋体" w:hAnsi="宋体"/>
              </w:rPr>
              <w:t>设备状态正常相关文件，如：</w:t>
            </w:r>
            <w:r>
              <w:rPr>
                <w:rFonts w:ascii="宋体" w:hAnsi="宋体"/>
              </w:rPr>
              <w:t>年检报告</w:t>
            </w:r>
            <w:r>
              <w:rPr>
                <w:rFonts w:hint="eastAsia" w:ascii="宋体" w:hAnsi="宋体"/>
              </w:rPr>
              <w:t>等（如适用）</w:t>
            </w:r>
          </w:p>
        </w:tc>
        <w:tc>
          <w:tcPr>
            <w:tcW w:w="1275" w:type="dxa"/>
            <w:gridSpan w:val="2"/>
          </w:tcPr>
          <w:p>
            <w:pPr>
              <w:snapToGrid w:val="0"/>
              <w:spacing w:before="100" w:beforeAutospacing="1" w:after="100" w:afterAutospacing="1" w:line="24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.9</w:t>
            </w:r>
            <w:r>
              <w:rPr>
                <w:rFonts w:hint="eastAsia" w:ascii="宋体" w:hAnsi="宋体"/>
              </w:rPr>
              <w:t>具有独立/中央</w:t>
            </w:r>
            <w:r>
              <w:rPr>
                <w:rFonts w:ascii="宋体" w:hAnsi="宋体"/>
              </w:rPr>
              <w:t>空调</w:t>
            </w:r>
            <w:r>
              <w:rPr>
                <w:rFonts w:hint="eastAsia" w:ascii="宋体" w:hAnsi="宋体"/>
              </w:rPr>
              <w:t>或设备，设备</w:t>
            </w:r>
            <w:r>
              <w:rPr>
                <w:rStyle w:val="244"/>
                <w:rFonts w:hint="default" w:ascii="宋体" w:hAnsi="宋体" w:eastAsia="宋体" w:cs="Arial"/>
                <w:sz w:val="21"/>
                <w:szCs w:val="21"/>
              </w:rPr>
              <w:t>定期维护</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.10</w:t>
            </w:r>
            <w:r>
              <w:rPr>
                <w:rFonts w:hint="eastAsia" w:ascii="宋体" w:hAnsi="宋体"/>
              </w:rPr>
              <w:t>具有除湿机、加湿器等设备（如适用）</w:t>
            </w:r>
          </w:p>
        </w:tc>
        <w:tc>
          <w:tcPr>
            <w:tcW w:w="1275" w:type="dxa"/>
            <w:gridSpan w:val="2"/>
          </w:tcPr>
          <w:p>
            <w:pPr>
              <w:snapToGrid w:val="0"/>
              <w:spacing w:before="100" w:beforeAutospacing="1" w:after="100" w:afterAutospacing="1" w:line="24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.11</w:t>
            </w:r>
            <w:r>
              <w:rPr>
                <w:rFonts w:hint="eastAsia" w:ascii="宋体" w:hAnsi="宋体"/>
              </w:rPr>
              <w:t>具有防火、防盗、防潮、防虫等设施</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.12</w:t>
            </w:r>
            <w:r>
              <w:rPr>
                <w:rFonts w:hint="eastAsia" w:ascii="宋体" w:hAnsi="宋体"/>
              </w:rPr>
              <w:t>具有</w:t>
            </w:r>
            <w:r>
              <w:rPr>
                <w:rFonts w:ascii="宋体" w:hAnsi="宋体"/>
              </w:rPr>
              <w:t>应急设施</w:t>
            </w:r>
            <w:r>
              <w:rPr>
                <w:rFonts w:hint="eastAsia" w:ascii="宋体" w:hAnsi="宋体"/>
              </w:rPr>
              <w:t>，如：双路电/不间断电源（UPS）</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.13</w:t>
            </w:r>
            <w:r>
              <w:rPr>
                <w:rFonts w:hint="eastAsia" w:ascii="宋体" w:hAnsi="宋体"/>
              </w:rPr>
              <w:t>具有中央24小时</w:t>
            </w:r>
            <w:r>
              <w:rPr>
                <w:rFonts w:ascii="宋体" w:hAnsi="宋体"/>
              </w:rPr>
              <w:t>温湿度监测</w:t>
            </w:r>
            <w:r>
              <w:rPr>
                <w:rFonts w:hint="eastAsia" w:ascii="宋体" w:hAnsi="宋体"/>
              </w:rPr>
              <w:t>，并具备</w:t>
            </w:r>
            <w:r>
              <w:rPr>
                <w:rFonts w:ascii="宋体" w:hAnsi="宋体"/>
              </w:rPr>
              <w:t>报警</w:t>
            </w:r>
            <w:r>
              <w:rPr>
                <w:rFonts w:hint="eastAsia" w:ascii="宋体" w:hAnsi="宋体"/>
              </w:rPr>
              <w:t>功能</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.14</w:t>
            </w:r>
            <w:r>
              <w:rPr>
                <w:rFonts w:hint="eastAsia" w:ascii="宋体" w:hAnsi="宋体"/>
              </w:rPr>
              <w:t>温湿度监测设施具有计量部门定期的</w:t>
            </w:r>
            <w:r>
              <w:rPr>
                <w:rFonts w:ascii="宋体" w:hAnsi="宋体"/>
              </w:rPr>
              <w:t>校准证书</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2</w:t>
            </w:r>
            <w:r>
              <w:rPr>
                <w:rFonts w:ascii="宋体" w:hAnsi="宋体"/>
              </w:rPr>
              <w:t>.15</w:t>
            </w:r>
            <w:r>
              <w:rPr>
                <w:rFonts w:hint="eastAsia" w:ascii="宋体" w:hAnsi="宋体"/>
              </w:rPr>
              <w:t>满足避光条件</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r>
              <w:rPr>
                <w:rFonts w:ascii="宋体" w:hAnsi="宋体"/>
              </w:rPr>
              <w:t>3.</w:t>
            </w:r>
            <w:r>
              <w:rPr>
                <w:rFonts w:hint="eastAsia" w:ascii="宋体" w:hAnsi="宋体"/>
              </w:rPr>
              <w:t>制度与规程</w:t>
            </w:r>
          </w:p>
        </w:tc>
        <w:tc>
          <w:tcPr>
            <w:tcW w:w="5670" w:type="dxa"/>
          </w:tcPr>
          <w:p>
            <w:pPr>
              <w:snapToGrid w:val="0"/>
              <w:spacing w:before="100" w:beforeAutospacing="1" w:after="100" w:afterAutospacing="1" w:line="240" w:lineRule="auto"/>
              <w:rPr>
                <w:rFonts w:ascii="宋体" w:hAnsi="宋体"/>
              </w:rPr>
            </w:pPr>
            <w:r>
              <w:rPr>
                <w:rFonts w:ascii="宋体" w:hAnsi="宋体"/>
              </w:rPr>
              <w:t>3.1</w:t>
            </w:r>
            <w:r>
              <w:rPr>
                <w:rFonts w:hint="eastAsia" w:ascii="宋体" w:hAnsi="宋体"/>
              </w:rPr>
              <w:t>临床试验用药品</w:t>
            </w:r>
            <w:r>
              <w:rPr>
                <w:rFonts w:ascii="宋体" w:hAnsi="宋体"/>
              </w:rPr>
              <w:t>管理制度</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3.2</w:t>
            </w:r>
            <w:r>
              <w:rPr>
                <w:rFonts w:hint="eastAsia" w:ascii="宋体" w:hAnsi="宋体"/>
              </w:rPr>
              <w:t>临床试验用药品</w:t>
            </w:r>
            <w:r>
              <w:rPr>
                <w:rFonts w:ascii="宋体" w:hAnsi="宋体"/>
              </w:rPr>
              <w:t>接收SOP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3.3</w:t>
            </w:r>
            <w:r>
              <w:rPr>
                <w:rFonts w:hint="eastAsia" w:ascii="宋体" w:hAnsi="宋体"/>
              </w:rPr>
              <w:t>临床试验用药品</w:t>
            </w:r>
            <w:r>
              <w:rPr>
                <w:rFonts w:ascii="宋体" w:hAnsi="宋体"/>
              </w:rPr>
              <w:t>保管SOP</w:t>
            </w:r>
            <w:r>
              <w:rPr>
                <w:rFonts w:hint="eastAsia" w:ascii="宋体" w:hAnsi="宋体"/>
              </w:rPr>
              <w:t xml:space="preserve"> </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3.4</w:t>
            </w:r>
            <w:r>
              <w:rPr>
                <w:rFonts w:hint="eastAsia" w:ascii="宋体" w:hAnsi="宋体"/>
              </w:rPr>
              <w:t>临床试验用药品</w:t>
            </w:r>
            <w:r>
              <w:rPr>
                <w:rFonts w:ascii="宋体" w:hAnsi="宋体"/>
              </w:rPr>
              <w:t>发放</w:t>
            </w:r>
            <w:r>
              <w:rPr>
                <w:rFonts w:hint="eastAsia" w:ascii="宋体" w:hAnsi="宋体"/>
              </w:rPr>
              <w:t>使用</w:t>
            </w:r>
            <w:r>
              <w:rPr>
                <w:rFonts w:ascii="宋体" w:hAnsi="宋体"/>
              </w:rPr>
              <w:t>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3.5</w:t>
            </w:r>
            <w:r>
              <w:rPr>
                <w:rFonts w:hint="eastAsia" w:ascii="宋体" w:hAnsi="宋体"/>
              </w:rPr>
              <w:t>临床试验用药品</w:t>
            </w:r>
            <w:r>
              <w:rPr>
                <w:rFonts w:ascii="宋体" w:hAnsi="宋体"/>
              </w:rPr>
              <w:t>回收SOP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3.6</w:t>
            </w:r>
            <w:r>
              <w:rPr>
                <w:rFonts w:hint="eastAsia" w:ascii="宋体" w:hAnsi="宋体"/>
              </w:rPr>
              <w:t>临床试验用药品退</w:t>
            </w:r>
            <w:r>
              <w:rPr>
                <w:rFonts w:ascii="宋体" w:hAnsi="宋体"/>
              </w:rPr>
              <w:t>回SOP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3.7</w:t>
            </w:r>
            <w:r>
              <w:rPr>
                <w:rFonts w:hint="eastAsia" w:ascii="宋体" w:hAnsi="宋体"/>
              </w:rPr>
              <w:t>临床试验用药品</w:t>
            </w:r>
            <w:r>
              <w:rPr>
                <w:rFonts w:ascii="宋体" w:hAnsi="宋体"/>
              </w:rPr>
              <w:t>销毁SOP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3</w:t>
            </w:r>
            <w:r>
              <w:rPr>
                <w:rFonts w:ascii="宋体" w:hAnsi="宋体"/>
              </w:rPr>
              <w:t>.8不合格药物管理SOP</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3.9</w:t>
            </w:r>
            <w:r>
              <w:rPr>
                <w:rFonts w:hint="eastAsia" w:ascii="宋体" w:hAnsi="宋体"/>
              </w:rPr>
              <w:t>临床试验用药品</w:t>
            </w:r>
            <w:r>
              <w:rPr>
                <w:rFonts w:ascii="宋体" w:hAnsi="宋体"/>
              </w:rPr>
              <w:t>抽样和留样SOP</w:t>
            </w:r>
            <w:r>
              <w:rPr>
                <w:rFonts w:hint="eastAsia" w:ascii="宋体" w:hAnsi="宋体"/>
              </w:rPr>
              <w:t>（如适用）</w:t>
            </w:r>
          </w:p>
        </w:tc>
        <w:tc>
          <w:tcPr>
            <w:tcW w:w="1275" w:type="dxa"/>
            <w:gridSpan w:val="2"/>
          </w:tcPr>
          <w:p>
            <w:pPr>
              <w:snapToGrid w:val="0"/>
              <w:spacing w:before="100" w:beforeAutospacing="1" w:after="100" w:afterAutospacing="1" w:line="24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3.10</w:t>
            </w:r>
            <w:r>
              <w:rPr>
                <w:rFonts w:hint="eastAsia" w:ascii="宋体" w:hAnsi="宋体"/>
              </w:rPr>
              <w:t>临床试验用药品</w:t>
            </w:r>
            <w:r>
              <w:rPr>
                <w:rFonts w:ascii="宋体" w:hAnsi="宋体"/>
              </w:rPr>
              <w:t>拆零使用SOP</w:t>
            </w:r>
            <w:r>
              <w:rPr>
                <w:rFonts w:hint="eastAsia" w:ascii="宋体" w:hAnsi="宋体"/>
              </w:rPr>
              <w:t>（如适用）</w:t>
            </w:r>
          </w:p>
        </w:tc>
        <w:tc>
          <w:tcPr>
            <w:tcW w:w="1275" w:type="dxa"/>
            <w:gridSpan w:val="2"/>
          </w:tcPr>
          <w:p>
            <w:pPr>
              <w:snapToGrid w:val="0"/>
              <w:spacing w:before="100" w:beforeAutospacing="1" w:after="100" w:afterAutospacing="1" w:line="24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3.11</w:t>
            </w:r>
            <w:r>
              <w:rPr>
                <w:rFonts w:hint="eastAsia" w:ascii="宋体" w:hAnsi="宋体"/>
                <w:bCs/>
              </w:rPr>
              <w:t>特殊药品（毒、麻、精神、放射性药物）管理SOP</w:t>
            </w:r>
            <w:r>
              <w:rPr>
                <w:rFonts w:hint="eastAsia" w:ascii="宋体" w:hAnsi="宋体"/>
              </w:rPr>
              <w:t>（如适用）</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3.12</w:t>
            </w:r>
            <w:r>
              <w:rPr>
                <w:rFonts w:hint="eastAsia" w:ascii="宋体" w:hAnsi="宋体"/>
              </w:rPr>
              <w:t>新型药物（细胞/基因治疗等药物）管理SOP（如适用）</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ascii="宋体" w:hAnsi="宋体"/>
              </w:rPr>
              <w:t>3.13</w:t>
            </w:r>
            <w:r>
              <w:rPr>
                <w:rFonts w:hint="eastAsia" w:ascii="宋体" w:hAnsi="宋体"/>
              </w:rPr>
              <w:t>临床试验用药品</w:t>
            </w:r>
            <w:r>
              <w:rPr>
                <w:rFonts w:ascii="宋体" w:hAnsi="宋体"/>
              </w:rPr>
              <w:t>文件保管SOP</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3</w:t>
            </w:r>
            <w:r>
              <w:rPr>
                <w:rFonts w:ascii="宋体" w:hAnsi="宋体"/>
              </w:rPr>
              <w:t>.14</w:t>
            </w:r>
            <w:r>
              <w:rPr>
                <w:rFonts w:hint="eastAsia" w:ascii="宋体" w:hAnsi="宋体"/>
              </w:rPr>
              <w:t>温湿度记录及预警处理SOP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3</w:t>
            </w:r>
            <w:r>
              <w:rPr>
                <w:rFonts w:ascii="宋体" w:hAnsi="宋体"/>
              </w:rPr>
              <w:t>.15医疗垃圾处理SOP</w:t>
            </w:r>
            <w:r>
              <w:rPr>
                <w:rFonts w:hint="eastAsia" w:ascii="宋体" w:hAnsi="宋体"/>
              </w:rPr>
              <w:t>（如适用）</w:t>
            </w:r>
          </w:p>
        </w:tc>
        <w:tc>
          <w:tcPr>
            <w:tcW w:w="1275" w:type="dxa"/>
            <w:gridSpan w:val="2"/>
          </w:tcPr>
          <w:p>
            <w:pPr>
              <w:snapToGrid w:val="0"/>
              <w:spacing w:before="100" w:beforeAutospacing="1" w:after="100" w:afterAutospacing="1" w:line="24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3</w:t>
            </w:r>
            <w:r>
              <w:rPr>
                <w:rFonts w:ascii="宋体" w:hAnsi="宋体"/>
              </w:rPr>
              <w:t>.16</w:t>
            </w:r>
            <w:r>
              <w:rPr>
                <w:rFonts w:hint="eastAsia" w:ascii="宋体" w:hAnsi="宋体"/>
              </w:rPr>
              <w:t>来访人员登记SOP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bCs/>
              </w:rPr>
            </w:pPr>
            <w:r>
              <w:rPr>
                <w:rFonts w:hint="eastAsia" w:ascii="宋体" w:hAnsi="宋体"/>
                <w:bCs/>
              </w:rPr>
              <w:t>3</w:t>
            </w:r>
            <w:r>
              <w:rPr>
                <w:rFonts w:ascii="宋体" w:hAnsi="宋体"/>
                <w:bCs/>
              </w:rPr>
              <w:t>.17应急事件处理SOP</w:t>
            </w:r>
            <w:r>
              <w:rPr>
                <w:rFonts w:hint="eastAsia" w:ascii="宋体" w:hAnsi="宋体"/>
                <w:bCs/>
              </w:rPr>
              <w:t>及严重差错应急预案</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rPr>
                <w:rFonts w:ascii="宋体" w:hAnsi="宋体"/>
              </w:rPr>
            </w:pPr>
            <w:r>
              <w:rPr>
                <w:rFonts w:hint="eastAsia" w:ascii="宋体" w:hAnsi="宋体"/>
              </w:rPr>
              <w:t>3</w:t>
            </w:r>
            <w:r>
              <w:rPr>
                <w:rFonts w:ascii="宋体" w:hAnsi="宋体"/>
              </w:rPr>
              <w:t>.18</w:t>
            </w:r>
            <w:r>
              <w:rPr>
                <w:rFonts w:hint="eastAsia" w:ascii="宋体" w:hAnsi="宋体"/>
              </w:rPr>
              <w:t>重大突发公共卫生事件</w:t>
            </w:r>
            <w:r>
              <w:rPr>
                <w:rFonts w:ascii="宋体" w:hAnsi="宋体"/>
              </w:rPr>
              <w:t>应急预案</w:t>
            </w:r>
            <w:r>
              <w:rPr>
                <w:rFonts w:hint="eastAsia" w:ascii="宋体" w:hAnsi="宋体"/>
              </w:rPr>
              <w:t>/</w:t>
            </w:r>
            <w:r>
              <w:rPr>
                <w:rFonts w:ascii="宋体" w:hAnsi="宋体"/>
              </w:rPr>
              <w:t>SOP</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r>
              <w:rPr>
                <w:rFonts w:ascii="宋体" w:hAnsi="宋体"/>
              </w:rPr>
              <w:t>4.</w:t>
            </w:r>
            <w:r>
              <w:rPr>
                <w:rFonts w:hint="eastAsia" w:ascii="宋体" w:hAnsi="宋体"/>
              </w:rPr>
              <w:t>操作流程与文档记录</w:t>
            </w:r>
          </w:p>
        </w:tc>
        <w:tc>
          <w:tcPr>
            <w:tcW w:w="5670" w:type="dxa"/>
          </w:tcPr>
          <w:p>
            <w:pPr>
              <w:snapToGrid w:val="0"/>
              <w:spacing w:before="100" w:beforeAutospacing="1" w:after="100" w:afterAutospacing="1" w:line="240" w:lineRule="auto"/>
              <w:jc w:val="left"/>
              <w:rPr>
                <w:rFonts w:ascii="宋体" w:hAnsi="宋体"/>
                <w:bCs/>
              </w:rPr>
            </w:pPr>
            <w:r>
              <w:rPr>
                <w:rFonts w:ascii="宋体" w:hAnsi="宋体"/>
              </w:rPr>
              <w:t>4.1</w:t>
            </w:r>
            <w:r>
              <w:rPr>
                <w:rFonts w:hint="eastAsia" w:ascii="宋体" w:hAnsi="宋体"/>
              </w:rPr>
              <w:t>临床试验用药品</w:t>
            </w:r>
            <w:r>
              <w:rPr>
                <w:rFonts w:hint="eastAsia" w:ascii="宋体" w:hAnsi="宋体"/>
                <w:bCs/>
              </w:rPr>
              <w:t>仅用于入组该试验的受试者，不得挪作他用，不得在市场上销售</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w:t>
            </w:r>
            <w:r>
              <w:rPr>
                <w:rFonts w:hint="eastAsia" w:ascii="宋体" w:hAnsi="宋体"/>
              </w:rPr>
              <w:t>临床试验用药品</w:t>
            </w:r>
            <w:r>
              <w:rPr>
                <w:rFonts w:hint="eastAsia" w:ascii="宋体" w:hAnsi="宋体"/>
                <w:bCs/>
              </w:rPr>
              <w:t>剂量与用法严格遵照临床试验方案</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.3</w:t>
            </w:r>
            <w:r>
              <w:rPr>
                <w:rFonts w:hint="eastAsia" w:ascii="宋体" w:hAnsi="宋体"/>
                <w:bCs/>
              </w:rPr>
              <w:t>临床试验用药品</w:t>
            </w:r>
            <w:r>
              <w:rPr>
                <w:rFonts w:ascii="宋体" w:hAnsi="宋体"/>
                <w:bCs/>
              </w:rPr>
              <w:t>储存条件符合要求</w:t>
            </w:r>
            <w:r>
              <w:rPr>
                <w:rFonts w:hint="eastAsia" w:ascii="宋体" w:hAnsi="宋体"/>
                <w:bCs/>
              </w:rPr>
              <w:t>，</w:t>
            </w:r>
            <w:r>
              <w:rPr>
                <w:rFonts w:ascii="宋体" w:hAnsi="宋体"/>
                <w:bCs/>
              </w:rPr>
              <w:t>温湿度记录完整</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.4</w:t>
            </w:r>
            <w:r>
              <w:rPr>
                <w:rFonts w:hint="eastAsia" w:ascii="宋体" w:hAnsi="宋体"/>
                <w:bCs/>
              </w:rPr>
              <w:t>试验</w:t>
            </w:r>
            <w:r>
              <w:rPr>
                <w:rFonts w:ascii="宋体" w:hAnsi="宋体"/>
                <w:bCs/>
              </w:rPr>
              <w:t>开始前</w:t>
            </w:r>
            <w:r>
              <w:rPr>
                <w:rFonts w:hint="eastAsia" w:ascii="宋体" w:hAnsi="宋体"/>
                <w:bCs/>
              </w:rPr>
              <w:t>，</w:t>
            </w:r>
            <w:r>
              <w:rPr>
                <w:rFonts w:ascii="宋体" w:hAnsi="宋体"/>
                <w:bCs/>
              </w:rPr>
              <w:t>药物管理员接</w:t>
            </w:r>
            <w:r>
              <w:rPr>
                <w:rFonts w:hint="eastAsia" w:ascii="宋体" w:hAnsi="宋体"/>
                <w:bCs/>
              </w:rPr>
              <w:t>受项目</w:t>
            </w:r>
            <w:r>
              <w:rPr>
                <w:rFonts w:ascii="宋体" w:hAnsi="宋体"/>
                <w:bCs/>
              </w:rPr>
              <w:t>相关培训</w:t>
            </w:r>
            <w:r>
              <w:rPr>
                <w:rFonts w:hint="eastAsia" w:ascii="宋体" w:hAnsi="宋体"/>
                <w:bCs/>
              </w:rPr>
              <w:t>，</w:t>
            </w:r>
            <w:r>
              <w:rPr>
                <w:rFonts w:ascii="宋体" w:hAnsi="宋体"/>
                <w:bCs/>
              </w:rPr>
              <w:t>并有培训记录</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.5药物管理员</w:t>
            </w:r>
            <w:r>
              <w:rPr>
                <w:rFonts w:hint="eastAsia" w:ascii="宋体" w:hAnsi="宋体"/>
                <w:bCs/>
              </w:rPr>
              <w:t>经过主要研究者（PI）授权，并有授权记录</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.6有完整的</w:t>
            </w:r>
            <w:r>
              <w:rPr>
                <w:rFonts w:hint="eastAsia" w:ascii="宋体" w:hAnsi="宋体"/>
              </w:rPr>
              <w:t>临床试验用药品</w:t>
            </w:r>
            <w:r>
              <w:rPr>
                <w:rFonts w:ascii="宋体" w:hAnsi="宋体"/>
                <w:bCs/>
              </w:rPr>
              <w:t>接收</w:t>
            </w:r>
            <w:r>
              <w:rPr>
                <w:rFonts w:hint="eastAsia" w:ascii="宋体" w:hAnsi="宋体"/>
                <w:bCs/>
              </w:rPr>
              <w:t>、</w:t>
            </w:r>
            <w:r>
              <w:rPr>
                <w:rFonts w:ascii="宋体" w:hAnsi="宋体"/>
                <w:bCs/>
              </w:rPr>
              <w:t>发放</w:t>
            </w:r>
            <w:r>
              <w:rPr>
                <w:rFonts w:hint="eastAsia" w:ascii="宋体" w:hAnsi="宋体"/>
                <w:bCs/>
              </w:rPr>
              <w:t>、使用、</w:t>
            </w:r>
            <w:r>
              <w:rPr>
                <w:rFonts w:ascii="宋体" w:hAnsi="宋体"/>
                <w:bCs/>
              </w:rPr>
              <w:t>回收</w:t>
            </w:r>
            <w:r>
              <w:rPr>
                <w:rFonts w:hint="eastAsia" w:ascii="宋体" w:hAnsi="宋体"/>
                <w:bCs/>
              </w:rPr>
              <w:t>、</w:t>
            </w:r>
            <w:r>
              <w:rPr>
                <w:rFonts w:ascii="宋体" w:hAnsi="宋体"/>
                <w:bCs/>
              </w:rPr>
              <w:t>退回或销毁等记录</w:t>
            </w:r>
            <w:r>
              <w:rPr>
                <w:rFonts w:hint="eastAsia" w:ascii="宋体" w:hAnsi="宋体"/>
                <w:bCs/>
              </w:rPr>
              <w:t>，并确保文档受控管理</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tabs>
                <w:tab w:val="left" w:pos="284"/>
              </w:tabs>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.7</w:t>
            </w:r>
            <w:r>
              <w:rPr>
                <w:rFonts w:hint="eastAsia" w:ascii="宋体" w:hAnsi="宋体"/>
              </w:rPr>
              <w:t>临床试验用药品</w:t>
            </w:r>
            <w:r>
              <w:rPr>
                <w:rFonts w:hint="eastAsia" w:ascii="宋体" w:hAnsi="宋体"/>
                <w:bCs/>
              </w:rPr>
              <w:t>有“仅供临床研究使用”特殊标签，注明以下内容（但不限于）：研究方案名称/编号，药名，药物编号，规格（具体到最小包装），剂型，用法用量，储存条件，批号、生产日期、有效期，生产厂家、申办方等内容，信息与质检报告一致。涉及盲法试验，应确保药品设盲的有效性[</w:t>
            </w:r>
            <w:r>
              <w:rPr>
                <w:rFonts w:ascii="宋体" w:hAnsi="宋体"/>
                <w:bCs/>
              </w:rPr>
              <w:t>7]</w:t>
            </w:r>
            <w:r>
              <w:rPr>
                <w:rFonts w:hint="eastAsia" w:ascii="宋体" w:hAnsi="宋体"/>
                <w:bCs/>
              </w:rPr>
              <w:t xml:space="preserve"> </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.8</w:t>
            </w:r>
            <w:r>
              <w:rPr>
                <w:rFonts w:hint="eastAsia" w:ascii="宋体" w:hAnsi="宋体"/>
              </w:rPr>
              <w:t>接收时，</w:t>
            </w:r>
            <w:r>
              <w:rPr>
                <w:rFonts w:hint="eastAsia" w:ascii="宋体" w:hAnsi="宋体"/>
                <w:bCs/>
              </w:rPr>
              <w:t>核对</w:t>
            </w:r>
            <w:r>
              <w:rPr>
                <w:rFonts w:hint="eastAsia" w:ascii="宋体" w:hAnsi="宋体"/>
              </w:rPr>
              <w:t>临床试验用</w:t>
            </w:r>
            <w:r>
              <w:rPr>
                <w:rFonts w:hint="eastAsia" w:ascii="宋体" w:hAnsi="宋体"/>
                <w:bCs/>
              </w:rPr>
              <w:t>药品包装完整性,有无破损、污染等情况，核对药品相关信息，对于细胞/基因治疗等新型药物核对批次信息与受试者的一致性</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ascii="宋体" w:hAnsi="宋体"/>
              </w:rPr>
              <w:t>4.9</w:t>
            </w:r>
            <w:r>
              <w:rPr>
                <w:rFonts w:hint="eastAsia" w:ascii="宋体" w:hAnsi="宋体"/>
                <w:bCs/>
              </w:rPr>
              <w:t>具</w:t>
            </w:r>
            <w:r>
              <w:rPr>
                <w:rFonts w:ascii="宋体" w:hAnsi="宋体"/>
                <w:bCs/>
              </w:rPr>
              <w:t>有</w:t>
            </w:r>
            <w:r>
              <w:rPr>
                <w:rFonts w:hint="eastAsia" w:ascii="宋体" w:hAnsi="宋体"/>
              </w:rPr>
              <w:t>临床试验用</w:t>
            </w:r>
            <w:r>
              <w:rPr>
                <w:rFonts w:hint="eastAsia" w:ascii="宋体" w:hAnsi="宋体"/>
                <w:bCs/>
              </w:rPr>
              <w:t>药品质量合格的药品检验</w:t>
            </w:r>
            <w:r>
              <w:rPr>
                <w:rFonts w:ascii="宋体" w:hAnsi="宋体"/>
                <w:bCs/>
              </w:rPr>
              <w:t>报告</w:t>
            </w:r>
            <w:r>
              <w:rPr>
                <w:rFonts w:hint="eastAsia" w:ascii="宋体" w:hAnsi="宋体"/>
                <w:bCs/>
              </w:rPr>
              <w:t>，对于细胞/基因治疗等新型药物具有经制备机构放行合格的质量检验报告/放行情况说明</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.10</w:t>
            </w:r>
            <w:r>
              <w:rPr>
                <w:rFonts w:hint="eastAsia" w:ascii="宋体" w:hAnsi="宋体"/>
                <w:bCs/>
              </w:rPr>
              <w:t>保存</w:t>
            </w:r>
            <w:r>
              <w:rPr>
                <w:rFonts w:hint="eastAsia" w:ascii="宋体" w:hAnsi="宋体"/>
              </w:rPr>
              <w:t>临床试验用</w:t>
            </w:r>
            <w:r>
              <w:rPr>
                <w:rFonts w:hint="eastAsia" w:ascii="宋体" w:hAnsi="宋体"/>
                <w:bCs/>
              </w:rPr>
              <w:t>药品运送单，并签名及日期</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.11</w:t>
            </w:r>
            <w:r>
              <w:rPr>
                <w:rFonts w:hint="eastAsia" w:ascii="宋体" w:hAnsi="宋体"/>
                <w:bCs/>
              </w:rPr>
              <w:t>保存</w:t>
            </w:r>
            <w:r>
              <w:rPr>
                <w:rFonts w:hint="eastAsia" w:ascii="宋体" w:hAnsi="宋体"/>
              </w:rPr>
              <w:t>临床试验用</w:t>
            </w:r>
            <w:r>
              <w:rPr>
                <w:rFonts w:hint="eastAsia" w:ascii="宋体" w:hAnsi="宋体"/>
                <w:bCs/>
              </w:rPr>
              <w:t>药品运输过程的温度记录，温度计具有校准说明</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.12</w:t>
            </w:r>
            <w:r>
              <w:rPr>
                <w:rFonts w:hint="eastAsia" w:ascii="宋体" w:hAnsi="宋体"/>
              </w:rPr>
              <w:t>临床试验用</w:t>
            </w:r>
            <w:r>
              <w:rPr>
                <w:rFonts w:hint="eastAsia" w:ascii="宋体" w:hAnsi="宋体"/>
                <w:bCs/>
              </w:rPr>
              <w:t>药品在运送过程超温时，药物管理员应及时与申办方/PI沟通，保存超温报告及处理记录（包括拒收、隔离等）</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.13</w:t>
            </w:r>
            <w:r>
              <w:rPr>
                <w:rFonts w:hint="eastAsia" w:ascii="宋体" w:hAnsi="宋体"/>
                <w:bCs/>
              </w:rPr>
              <w:t>储存时，每个项目设定相对独立的</w:t>
            </w:r>
            <w:r>
              <w:rPr>
                <w:rFonts w:hint="eastAsia" w:ascii="宋体" w:hAnsi="宋体"/>
              </w:rPr>
              <w:t>临床试验用</w:t>
            </w:r>
            <w:r>
              <w:rPr>
                <w:rFonts w:hint="eastAsia" w:ascii="宋体" w:hAnsi="宋体"/>
                <w:bCs/>
              </w:rPr>
              <w:t>药品存放位置，并有明显标识</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.14</w:t>
            </w:r>
            <w:r>
              <w:rPr>
                <w:rFonts w:hint="eastAsia" w:ascii="宋体" w:hAnsi="宋体"/>
                <w:bCs/>
              </w:rPr>
              <w:t>出现</w:t>
            </w:r>
            <w:r>
              <w:rPr>
                <w:rFonts w:hint="eastAsia" w:ascii="宋体" w:hAnsi="宋体"/>
              </w:rPr>
              <w:t>临床试验用</w:t>
            </w:r>
            <w:r>
              <w:rPr>
                <w:rFonts w:hint="eastAsia" w:ascii="宋体" w:hAnsi="宋体"/>
                <w:bCs/>
              </w:rPr>
              <w:t>药品超出储存温度范围或其他应急事件时，要及时采取调控应急措施，并保存超温记录及事件处理记录</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.15</w:t>
            </w:r>
            <w:r>
              <w:rPr>
                <w:rFonts w:hint="eastAsia" w:ascii="宋体" w:hAnsi="宋体"/>
                <w:bCs/>
              </w:rPr>
              <w:t>发药时，凭临床试验项目授权医师开具的处方/领药单进行</w:t>
            </w:r>
            <w:r>
              <w:rPr>
                <w:rFonts w:hint="eastAsia" w:ascii="宋体" w:hAnsi="宋体"/>
              </w:rPr>
              <w:t>临床试验用药品</w:t>
            </w:r>
            <w:r>
              <w:rPr>
                <w:rFonts w:hint="eastAsia" w:ascii="宋体" w:hAnsi="宋体"/>
                <w:bCs/>
              </w:rPr>
              <w:t>的发放、领用，内容包括但不限于临床试验名称/方案号，受试者姓名及编号，科室，药物名称，药物编号（如适用），数量，规格，用法用量，签字，日期等信息齐全、清晰[</w:t>
            </w:r>
            <w:r>
              <w:rPr>
                <w:rFonts w:ascii="宋体" w:hAnsi="宋体"/>
                <w:bCs/>
              </w:rPr>
              <w:t>8]</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.16</w:t>
            </w:r>
            <w:r>
              <w:rPr>
                <w:rFonts w:hint="eastAsia" w:ascii="宋体" w:hAnsi="宋体"/>
                <w:bCs/>
              </w:rPr>
              <w:t xml:space="preserve">发药时核对处方中的内容，保存发药记录，双人核对，核对人可以是药师、护士、医生、CRC等项目授权人员 </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.17</w:t>
            </w:r>
            <w:r>
              <w:rPr>
                <w:rFonts w:hint="eastAsia" w:ascii="宋体" w:hAnsi="宋体"/>
                <w:bCs/>
              </w:rPr>
              <w:t>发药时应向受试者解释说明用药方法、储存条件及注意事项等（如适用）</w:t>
            </w:r>
          </w:p>
        </w:tc>
        <w:tc>
          <w:tcPr>
            <w:tcW w:w="1275" w:type="dxa"/>
            <w:gridSpan w:val="2"/>
          </w:tcPr>
          <w:p>
            <w:pPr>
              <w:snapToGrid w:val="0"/>
              <w:spacing w:before="100" w:beforeAutospacing="1" w:after="100" w:afterAutospacing="1" w:line="24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.18</w:t>
            </w:r>
            <w:r>
              <w:rPr>
                <w:rFonts w:hint="eastAsia" w:ascii="宋体" w:hAnsi="宋体"/>
                <w:bCs/>
              </w:rPr>
              <w:t>按照</w:t>
            </w:r>
            <w:r>
              <w:rPr>
                <w:rFonts w:hint="eastAsia" w:ascii="宋体" w:hAnsi="宋体"/>
              </w:rPr>
              <w:t>临床试验用</w:t>
            </w:r>
            <w:r>
              <w:rPr>
                <w:rFonts w:hint="eastAsia" w:ascii="宋体" w:hAnsi="宋体"/>
                <w:bCs/>
              </w:rPr>
              <w:t>药品转运条件及要求进行转运</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.19</w:t>
            </w:r>
            <w:r>
              <w:rPr>
                <w:rFonts w:hint="eastAsia" w:ascii="宋体" w:hAnsi="宋体"/>
                <w:bCs/>
              </w:rPr>
              <w:t>回收时，清点、核对剩余的</w:t>
            </w:r>
            <w:r>
              <w:rPr>
                <w:rFonts w:hint="eastAsia" w:ascii="宋体" w:hAnsi="宋体"/>
              </w:rPr>
              <w:t>临床试验用</w:t>
            </w:r>
            <w:r>
              <w:rPr>
                <w:rFonts w:hint="eastAsia" w:ascii="宋体" w:hAnsi="宋体"/>
                <w:bCs/>
              </w:rPr>
              <w:t>药品以及已用空包装等，核对无误后进行回收，并保存相关记录</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.20</w:t>
            </w:r>
            <w:r>
              <w:rPr>
                <w:rFonts w:hint="eastAsia" w:ascii="宋体" w:hAnsi="宋体"/>
                <w:bCs/>
              </w:rPr>
              <w:t>退回时，保存完整的退回</w:t>
            </w:r>
            <w:r>
              <w:rPr>
                <w:rFonts w:hint="eastAsia" w:ascii="宋体" w:hAnsi="宋体"/>
              </w:rPr>
              <w:t>临床试验用</w:t>
            </w:r>
            <w:r>
              <w:rPr>
                <w:rFonts w:hint="eastAsia" w:ascii="宋体" w:hAnsi="宋体"/>
                <w:bCs/>
              </w:rPr>
              <w:t>药品记录</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.21</w:t>
            </w:r>
            <w:r>
              <w:rPr>
                <w:rFonts w:hint="eastAsia" w:ascii="宋体" w:hAnsi="宋体"/>
                <w:bCs/>
              </w:rPr>
              <w:t>销毁时，如由机构销毁回收</w:t>
            </w:r>
            <w:r>
              <w:rPr>
                <w:rFonts w:hint="eastAsia" w:ascii="宋体" w:hAnsi="宋体"/>
              </w:rPr>
              <w:t>临床试验用</w:t>
            </w:r>
            <w:r>
              <w:rPr>
                <w:rFonts w:hint="eastAsia" w:ascii="宋体" w:hAnsi="宋体"/>
                <w:bCs/>
              </w:rPr>
              <w:t>药品，机构需保存销毁单位的相关说明，具有销毁授权和保存完整的销毁记录（如适用）</w:t>
            </w:r>
          </w:p>
        </w:tc>
        <w:tc>
          <w:tcPr>
            <w:tcW w:w="1275" w:type="dxa"/>
            <w:gridSpan w:val="2"/>
          </w:tcPr>
          <w:p>
            <w:pPr>
              <w:snapToGrid w:val="0"/>
              <w:spacing w:before="100" w:beforeAutospacing="1" w:after="100" w:afterAutospacing="1" w:line="24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6" w:type="dxa"/>
            <w:gridSpan w:val="2"/>
          </w:tcPr>
          <w:p>
            <w:pPr>
              <w:snapToGrid w:val="0"/>
              <w:spacing w:before="100" w:beforeAutospacing="1" w:after="100" w:afterAutospacing="1" w:line="240" w:lineRule="auto"/>
              <w:rPr>
                <w:rFonts w:ascii="宋体" w:hAnsi="宋体" w:cs="宋体"/>
                <w:kern w:val="0"/>
              </w:rPr>
            </w:pPr>
            <w:r>
              <w:rPr>
                <w:rFonts w:hint="eastAsia" w:ascii="宋体" w:hAnsi="宋体" w:cs="宋体"/>
                <w:kern w:val="0"/>
              </w:rPr>
              <w:t>4</w:t>
            </w:r>
            <w:r>
              <w:rPr>
                <w:rFonts w:ascii="宋体" w:hAnsi="宋体" w:cs="宋体"/>
                <w:kern w:val="0"/>
              </w:rPr>
              <w:t>.22</w:t>
            </w:r>
            <w:r>
              <w:rPr>
                <w:rFonts w:hint="eastAsia" w:ascii="宋体" w:hAnsi="宋体" w:cs="宋体"/>
                <w:kern w:val="0"/>
              </w:rPr>
              <w:t>根据国家相关标准留样，有完整的</w:t>
            </w:r>
            <w:r>
              <w:rPr>
                <w:rFonts w:hint="eastAsia" w:ascii="宋体" w:hAnsi="宋体"/>
              </w:rPr>
              <w:t>临床试验用</w:t>
            </w:r>
            <w:r>
              <w:rPr>
                <w:rFonts w:hint="eastAsia" w:ascii="宋体" w:hAnsi="宋体"/>
                <w:bCs/>
              </w:rPr>
              <w:t>药品</w:t>
            </w:r>
            <w:r>
              <w:rPr>
                <w:rFonts w:hint="eastAsia" w:ascii="宋体" w:hAnsi="宋体" w:cs="宋体"/>
                <w:kern w:val="0"/>
              </w:rPr>
              <w:t>留样记录（如适用）</w:t>
            </w:r>
          </w:p>
        </w:tc>
        <w:tc>
          <w:tcPr>
            <w:tcW w:w="1269" w:type="dxa"/>
          </w:tcPr>
          <w:p>
            <w:pPr>
              <w:snapToGrid w:val="0"/>
              <w:spacing w:before="100" w:beforeAutospacing="1" w:after="100" w:afterAutospacing="1" w:line="24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.23</w:t>
            </w:r>
            <w:r>
              <w:rPr>
                <w:rFonts w:hint="eastAsia" w:ascii="宋体" w:hAnsi="宋体"/>
                <w:bCs/>
              </w:rPr>
              <w:t>定期盘点</w:t>
            </w:r>
            <w:r>
              <w:rPr>
                <w:rFonts w:hint="eastAsia" w:ascii="宋体" w:hAnsi="宋体"/>
              </w:rPr>
              <w:t>临床试验用</w:t>
            </w:r>
            <w:r>
              <w:rPr>
                <w:rFonts w:hint="eastAsia" w:ascii="宋体" w:hAnsi="宋体"/>
                <w:bCs/>
              </w:rPr>
              <w:t>药品并有记录，数量不足或接近有效期时，及时与申办方联系，提醒供应</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.24</w:t>
            </w:r>
            <w:r>
              <w:rPr>
                <w:rFonts w:hint="eastAsia" w:ascii="宋体" w:hAnsi="宋体"/>
              </w:rPr>
              <w:t>临床试验用</w:t>
            </w:r>
            <w:r>
              <w:rPr>
                <w:rFonts w:hint="eastAsia" w:ascii="宋体" w:hAnsi="宋体"/>
                <w:bCs/>
              </w:rPr>
              <w:t>药品丢失、破损、变质、失效，隔离放置，有明显标识，有相应记录</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rPr>
            </w:pPr>
            <w:r>
              <w:rPr>
                <w:rFonts w:hint="eastAsia" w:ascii="宋体" w:hAnsi="宋体"/>
              </w:rPr>
              <w:t>4</w:t>
            </w:r>
            <w:r>
              <w:rPr>
                <w:rFonts w:ascii="宋体" w:hAnsi="宋体"/>
              </w:rPr>
              <w:t>.25协助配合临床试验项目的稽查</w:t>
            </w:r>
            <w:r>
              <w:rPr>
                <w:rFonts w:hint="eastAsia" w:ascii="宋体" w:hAnsi="宋体"/>
              </w:rPr>
              <w:t>、监查</w:t>
            </w:r>
            <w:r>
              <w:rPr>
                <w:rFonts w:ascii="宋体" w:hAnsi="宋体"/>
              </w:rPr>
              <w:t>等工作</w:t>
            </w:r>
            <w:r>
              <w:rPr>
                <w:rFonts w:hint="eastAsia" w:ascii="宋体" w:hAnsi="宋体"/>
              </w:rPr>
              <w:t>，</w:t>
            </w:r>
            <w:r>
              <w:rPr>
                <w:rFonts w:ascii="宋体" w:hAnsi="宋体"/>
              </w:rPr>
              <w:t>有来访计划</w:t>
            </w:r>
            <w:r>
              <w:rPr>
                <w:rFonts w:hint="eastAsia" w:ascii="宋体" w:hAnsi="宋体"/>
              </w:rPr>
              <w:t>或</w:t>
            </w:r>
            <w:r>
              <w:rPr>
                <w:rFonts w:ascii="宋体" w:hAnsi="宋体"/>
              </w:rPr>
              <w:t>记录</w:t>
            </w:r>
          </w:p>
        </w:tc>
        <w:tc>
          <w:tcPr>
            <w:tcW w:w="1275" w:type="dxa"/>
            <w:gridSpan w:val="2"/>
          </w:tcPr>
          <w:p>
            <w:pPr>
              <w:snapToGrid w:val="0"/>
              <w:spacing w:before="100" w:beforeAutospacing="1" w:after="100" w:afterAutospacing="1" w:line="24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.26</w:t>
            </w:r>
            <w:r>
              <w:rPr>
                <w:rFonts w:hint="eastAsia" w:ascii="宋体" w:hAnsi="宋体"/>
                <w:bCs/>
              </w:rPr>
              <w:t>当临床试验结束时要清点所有记录，作为临床试验资料，按法规及项目所规定的时间归档保存</w:t>
            </w:r>
          </w:p>
        </w:tc>
        <w:tc>
          <w:tcPr>
            <w:tcW w:w="1275" w:type="dxa"/>
            <w:gridSpan w:val="2"/>
          </w:tcPr>
          <w:p>
            <w:pPr>
              <w:snapToGrid w:val="0"/>
              <w:spacing w:before="100" w:beforeAutospacing="1" w:after="100" w:afterAutospacing="1" w:line="240" w:lineRule="auto"/>
              <w:rPr>
                <w:rFonts w:ascii="宋体" w:hAnsi="宋体"/>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4</w:t>
            </w:r>
            <w:r>
              <w:rPr>
                <w:rFonts w:ascii="宋体" w:hAnsi="宋体"/>
                <w:bCs/>
              </w:rPr>
              <w:t>.27</w:t>
            </w:r>
            <w:r>
              <w:rPr>
                <w:rFonts w:hint="eastAsia" w:ascii="宋体" w:hAnsi="宋体"/>
                <w:bCs/>
              </w:rPr>
              <w:t>临床试验如涉及特殊药品（毒、麻、精神、放射性药物），除上述要求外还应符合国家有关特殊药品管理规定（如适用）</w:t>
            </w:r>
          </w:p>
        </w:tc>
        <w:tc>
          <w:tcPr>
            <w:tcW w:w="1275" w:type="dxa"/>
            <w:gridSpan w:val="2"/>
          </w:tcPr>
          <w:p>
            <w:pPr>
              <w:snapToGrid w:val="0"/>
              <w:spacing w:before="100" w:beforeAutospacing="1" w:after="100" w:afterAutospacing="1" w:line="240" w:lineRule="auto"/>
              <w:rPr>
                <w:rFonts w:ascii="宋体" w:hAnsi="宋体" w:cs="宋体"/>
                <w:kern w:val="0"/>
              </w:rPr>
            </w:pPr>
            <w:r>
              <w:rPr>
                <w:rFonts w:ascii="宋体" w:hAnsi="宋体"/>
              </w:rPr>
              <w:t>**</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227" w:hRule="atLeast"/>
        </w:trPr>
        <w:tc>
          <w:tcPr>
            <w:tcW w:w="1668" w:type="dxa"/>
          </w:tcPr>
          <w:p>
            <w:pPr>
              <w:snapToGrid w:val="0"/>
              <w:spacing w:before="100" w:beforeAutospacing="1" w:after="100" w:afterAutospacing="1" w:line="240" w:lineRule="auto"/>
              <w:jc w:val="center"/>
              <w:rPr>
                <w:rFonts w:ascii="宋体" w:hAnsi="宋体"/>
              </w:rPr>
            </w:pPr>
            <w:r>
              <w:rPr>
                <w:rFonts w:hint="eastAsia" w:ascii="宋体" w:hAnsi="宋体"/>
              </w:rPr>
              <w:t>5</w:t>
            </w:r>
            <w:r>
              <w:rPr>
                <w:rFonts w:ascii="宋体" w:hAnsi="宋体"/>
              </w:rPr>
              <w:t>.</w:t>
            </w:r>
            <w:r>
              <w:rPr>
                <w:rFonts w:hint="eastAsia" w:ascii="宋体" w:hAnsi="宋体"/>
              </w:rPr>
              <w:t>信息化与电子系统</w:t>
            </w:r>
          </w:p>
        </w:tc>
        <w:tc>
          <w:tcPr>
            <w:tcW w:w="5670" w:type="dxa"/>
          </w:tcPr>
          <w:p>
            <w:pPr>
              <w:snapToGrid w:val="0"/>
              <w:spacing w:before="100" w:beforeAutospacing="1" w:after="100" w:afterAutospacing="1" w:line="240" w:lineRule="auto"/>
              <w:jc w:val="left"/>
              <w:rPr>
                <w:rFonts w:ascii="宋体" w:hAnsi="宋体"/>
                <w:bCs/>
              </w:rPr>
            </w:pPr>
            <w:r>
              <w:rPr>
                <w:rFonts w:hint="eastAsia" w:ascii="宋体" w:hAnsi="宋体"/>
                <w:bCs/>
              </w:rPr>
              <w:t>5</w:t>
            </w:r>
            <w:r>
              <w:rPr>
                <w:rFonts w:ascii="宋体" w:hAnsi="宋体"/>
                <w:bCs/>
              </w:rPr>
              <w:t>.1</w:t>
            </w:r>
            <w:r>
              <w:rPr>
                <w:rFonts w:hint="eastAsia" w:ascii="宋体" w:hAnsi="宋体"/>
                <w:bCs/>
              </w:rPr>
              <w:t>信息系统源数据应当具有可归因性、易读性、同时性、原始性、准确性、完整性、一致性和持久性</w:t>
            </w:r>
          </w:p>
        </w:tc>
        <w:tc>
          <w:tcPr>
            <w:tcW w:w="1275" w:type="dxa"/>
            <w:gridSpan w:val="2"/>
          </w:tcPr>
          <w:p>
            <w:pPr>
              <w:snapToGrid w:val="0"/>
              <w:spacing w:before="100" w:beforeAutospacing="1" w:after="100" w:afterAutospacing="1" w:line="240" w:lineRule="auto"/>
              <w:rPr>
                <w:rFonts w:ascii="宋体" w:hAnsi="宋体" w:cs="宋体"/>
                <w:kern w:val="0"/>
              </w:rPr>
            </w:pPr>
            <w:r>
              <w:rPr>
                <w:rFonts w:hint="eastAsia" w:ascii="宋体" w:hAnsi="宋体"/>
              </w:rPr>
              <w:t>△</w:t>
            </w:r>
          </w:p>
        </w:tc>
      </w:tr>
    </w:tbl>
    <w:p>
      <w:pPr>
        <w:pStyle w:val="61"/>
        <w:ind w:firstLine="0" w:firstLineChars="0"/>
      </w:pPr>
    </w:p>
    <w:p>
      <w:pPr>
        <w:widowControl/>
        <w:adjustRightInd/>
        <w:spacing w:line="240" w:lineRule="auto"/>
        <w:jc w:val="left"/>
        <w:rPr>
          <w:rFonts w:ascii="宋体" w:hAnsi="Times New Roman"/>
          <w:kern w:val="0"/>
          <w:szCs w:val="20"/>
        </w:rPr>
      </w:pPr>
      <w:r>
        <w:br w:type="page"/>
      </w:r>
    </w:p>
    <w:p>
      <w:pPr>
        <w:pStyle w:val="61"/>
        <w:ind w:firstLine="420"/>
        <w:jc w:val="center"/>
      </w:pPr>
    </w:p>
    <w:p>
      <w:pPr>
        <w:pStyle w:val="81"/>
        <w:adjustRightInd w:val="0"/>
        <w:snapToGrid w:val="0"/>
        <w:spacing w:before="0" w:afterLines="0" w:line="360" w:lineRule="auto"/>
        <w:ind w:left="0"/>
      </w:pPr>
      <w:bookmarkStart w:id="67" w:name="_Toc8321"/>
      <w:bookmarkEnd w:id="67"/>
    </w:p>
    <w:p>
      <w:pPr>
        <w:pStyle w:val="81"/>
        <w:numPr>
          <w:ilvl w:val="0"/>
          <w:numId w:val="0"/>
        </w:numPr>
        <w:adjustRightInd w:val="0"/>
        <w:snapToGrid w:val="0"/>
        <w:spacing w:before="0" w:afterLines="0" w:line="360" w:lineRule="auto"/>
        <w:ind w:left="-2" w:leftChars="-1"/>
      </w:pPr>
      <w:bookmarkStart w:id="68" w:name="_Toc20599"/>
      <w:r>
        <w:rPr>
          <w:rFonts w:hint="eastAsia"/>
        </w:rPr>
        <w:t>（规范性附录）</w:t>
      </w:r>
      <w:bookmarkEnd w:id="68"/>
    </w:p>
    <w:p>
      <w:pPr>
        <w:pStyle w:val="81"/>
        <w:numPr>
          <w:ilvl w:val="0"/>
          <w:numId w:val="0"/>
        </w:numPr>
        <w:adjustRightInd w:val="0"/>
        <w:snapToGrid w:val="0"/>
        <w:spacing w:before="0" w:afterLines="0" w:line="360" w:lineRule="auto"/>
      </w:pPr>
      <w:bookmarkStart w:id="69" w:name="_Toc115776259"/>
      <w:bookmarkStart w:id="70" w:name="_Toc25921"/>
      <w:r>
        <w:rPr>
          <w:rFonts w:hint="eastAsia"/>
        </w:rPr>
        <w:t>评估内容</w:t>
      </w:r>
      <w:bookmarkEnd w:id="69"/>
      <w:bookmarkEnd w:id="70"/>
    </w:p>
    <w:p>
      <w:pPr>
        <w:pStyle w:val="61"/>
        <w:ind w:firstLine="420"/>
        <w:jc w:val="center"/>
      </w:pPr>
      <w:r>
        <w:t></w:t>
      </w:r>
    </w:p>
    <w:tbl>
      <w:tblPr>
        <w:tblStyle w:val="31"/>
        <w:tblW w:w="8642" w:type="dxa"/>
        <w:tblInd w:w="0" w:type="dxa"/>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Layout w:type="autofit"/>
        <w:tblCellMar>
          <w:top w:w="0" w:type="dxa"/>
          <w:left w:w="108" w:type="dxa"/>
          <w:bottom w:w="0" w:type="dxa"/>
          <w:right w:w="108" w:type="dxa"/>
        </w:tblCellMar>
      </w:tblPr>
      <w:tblGrid>
        <w:gridCol w:w="421"/>
        <w:gridCol w:w="8221"/>
      </w:tblGrid>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jc w:val="center"/>
              <w:rPr>
                <w:rFonts w:hAnsi="宋体"/>
                <w:szCs w:val="21"/>
              </w:rPr>
            </w:pPr>
            <w:r>
              <w:rPr>
                <w:rFonts w:hint="eastAsia"/>
              </w:rPr>
              <w:t>临床试验用药品</w:t>
            </w:r>
            <w:r>
              <w:rPr>
                <w:rFonts w:hint="eastAsia" w:hAnsi="宋体"/>
                <w:szCs w:val="21"/>
              </w:rPr>
              <w:t>卫星药房</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rPr>
                <w:rFonts w:hAnsi="宋体"/>
                <w:szCs w:val="21"/>
              </w:rPr>
            </w:pPr>
            <w:r>
              <w:rPr>
                <w:rFonts w:hint="eastAsia" w:hAnsi="宋体"/>
                <w:szCs w:val="21"/>
              </w:rPr>
              <w:t>1、卫星药房设立的特殊情况：</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421" w:type="dxa"/>
            <w:vAlign w:val="center"/>
          </w:tcPr>
          <w:p>
            <w:pPr>
              <w:pStyle w:val="61"/>
              <w:ind w:firstLine="0" w:firstLineChars="0"/>
              <w:rPr>
                <w:rFonts w:hAnsi="宋体"/>
                <w:szCs w:val="21"/>
              </w:rPr>
            </w:pPr>
          </w:p>
        </w:tc>
        <w:tc>
          <w:tcPr>
            <w:tcW w:w="8221" w:type="dxa"/>
            <w:vAlign w:val="center"/>
          </w:tcPr>
          <w:p>
            <w:pPr>
              <w:pStyle w:val="61"/>
              <w:ind w:firstLine="0" w:firstLineChars="0"/>
              <w:rPr>
                <w:rFonts w:hAnsi="宋体"/>
                <w:szCs w:val="21"/>
              </w:rPr>
            </w:pPr>
            <w:r>
              <w:rPr>
                <w:rFonts w:hint="eastAsia" w:hAnsi="宋体"/>
                <w:szCs w:val="21"/>
              </w:rPr>
              <w:t>术中用药、放射性药物、特殊试验人群药物（如：疫苗试验、急诊用药、细胞制剂）、静脉配制药物、协作医院的临床研究以及其它需要设立的情况等</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rPr>
                <w:rFonts w:hAnsi="宋体"/>
                <w:szCs w:val="21"/>
              </w:rPr>
            </w:pPr>
            <w:r>
              <w:rPr>
                <w:rFonts w:hint="eastAsia" w:hAnsi="宋体"/>
                <w:szCs w:val="21"/>
              </w:rPr>
              <w:t>2、卫星药房</w:t>
            </w:r>
            <w:r>
              <w:rPr>
                <w:rStyle w:val="244"/>
                <w:rFonts w:hint="default" w:ascii="宋体" w:hAnsi="宋体" w:eastAsia="宋体" w:cs="Arial"/>
                <w:sz w:val="21"/>
                <w:szCs w:val="21"/>
              </w:rPr>
              <w:t>设立的程序和条件</w:t>
            </w:r>
            <w:r>
              <w:rPr>
                <w:rFonts w:hint="eastAsia" w:hAnsi="宋体"/>
                <w:szCs w:val="21"/>
              </w:rPr>
              <w:t>：</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421" w:type="dxa"/>
            <w:vAlign w:val="center"/>
          </w:tcPr>
          <w:p>
            <w:pPr>
              <w:pStyle w:val="61"/>
              <w:ind w:firstLine="0" w:firstLineChars="0"/>
              <w:rPr>
                <w:rFonts w:hAnsi="宋体"/>
                <w:szCs w:val="21"/>
              </w:rPr>
            </w:pPr>
          </w:p>
        </w:tc>
        <w:tc>
          <w:tcPr>
            <w:tcW w:w="8221" w:type="dxa"/>
            <w:vAlign w:val="center"/>
          </w:tcPr>
          <w:p>
            <w:pPr>
              <w:pStyle w:val="61"/>
              <w:ind w:firstLine="0" w:firstLineChars="0"/>
              <w:rPr>
                <w:rFonts w:hAnsi="宋体"/>
                <w:szCs w:val="21"/>
              </w:rPr>
            </w:pPr>
            <w:r>
              <w:rPr>
                <w:rStyle w:val="244"/>
                <w:rFonts w:hint="default" w:ascii="宋体" w:hAnsi="宋体" w:eastAsia="宋体" w:cs="Arial"/>
                <w:sz w:val="21"/>
                <w:szCs w:val="21"/>
              </w:rPr>
              <w:t>向临床研究管理部门申请设立卫星药房，相关部门/中心药房检查卫星药房的硬件设施、药物管理制度及操作流程、药物管理员资质等。</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rPr>
                <w:rFonts w:hAnsi="宋体"/>
                <w:szCs w:val="21"/>
              </w:rPr>
            </w:pPr>
            <w:r>
              <w:rPr>
                <w:rFonts w:hint="eastAsia" w:hAnsi="宋体"/>
                <w:szCs w:val="21"/>
              </w:rPr>
              <w:t>3、卫星药房的人员授权：</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421" w:type="dxa"/>
            <w:vAlign w:val="center"/>
          </w:tcPr>
          <w:p>
            <w:pPr>
              <w:pStyle w:val="61"/>
              <w:ind w:firstLine="0" w:firstLineChars="0"/>
              <w:rPr>
                <w:rFonts w:hAnsi="宋体"/>
                <w:szCs w:val="21"/>
              </w:rPr>
            </w:pPr>
          </w:p>
        </w:tc>
        <w:tc>
          <w:tcPr>
            <w:tcW w:w="8221" w:type="dxa"/>
            <w:vAlign w:val="center"/>
          </w:tcPr>
          <w:p>
            <w:pPr>
              <w:pStyle w:val="245"/>
            </w:pPr>
            <w:r>
              <w:rPr>
                <w:rFonts w:hint="eastAsia"/>
                <w:sz w:val="21"/>
                <w:szCs w:val="21"/>
              </w:rPr>
              <w:t>卫星药房药物管理员需获得</w:t>
            </w:r>
            <w:r>
              <w:rPr>
                <w:sz w:val="21"/>
                <w:szCs w:val="21"/>
              </w:rPr>
              <w:t>PI授权</w:t>
            </w:r>
            <w:r>
              <w:rPr>
                <w:rFonts w:hint="eastAsia"/>
                <w:sz w:val="21"/>
                <w:szCs w:val="21"/>
              </w:rPr>
              <w:t>，</w:t>
            </w:r>
            <w:r>
              <w:rPr>
                <w:rStyle w:val="244"/>
                <w:rFonts w:hint="default" w:ascii="宋体" w:hAnsi="宋体" w:eastAsia="宋体" w:cs="Arial"/>
                <w:sz w:val="21"/>
                <w:szCs w:val="21"/>
              </w:rPr>
              <w:t>卫星药房药物管理员可以是药师、医师、护士，并经中心药房药物管理员培训。</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rPr>
                <w:rFonts w:hAnsi="宋体"/>
                <w:szCs w:val="21"/>
              </w:rPr>
            </w:pPr>
            <w:r>
              <w:rPr>
                <w:rFonts w:hint="eastAsia" w:hAnsi="宋体"/>
                <w:szCs w:val="21"/>
              </w:rPr>
              <w:t>4、卫星药房的管理职责和工作流程：</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421" w:type="dxa"/>
            <w:vAlign w:val="center"/>
          </w:tcPr>
          <w:p>
            <w:pPr>
              <w:pStyle w:val="61"/>
              <w:ind w:firstLine="0" w:firstLineChars="0"/>
              <w:rPr>
                <w:rFonts w:hAnsi="宋体"/>
                <w:szCs w:val="21"/>
              </w:rPr>
            </w:pPr>
          </w:p>
        </w:tc>
        <w:tc>
          <w:tcPr>
            <w:tcW w:w="8221" w:type="dxa"/>
            <w:vAlign w:val="center"/>
          </w:tcPr>
          <w:p>
            <w:pPr>
              <w:pStyle w:val="61"/>
              <w:ind w:firstLine="0" w:firstLineChars="0"/>
              <w:rPr>
                <w:rFonts w:hAnsi="宋体"/>
                <w:szCs w:val="21"/>
              </w:rPr>
            </w:pPr>
            <w:r>
              <w:rPr>
                <w:rStyle w:val="244"/>
                <w:rFonts w:hint="default" w:ascii="宋体" w:hAnsi="宋体" w:eastAsia="宋体" w:cs="Arial"/>
                <w:sz w:val="21"/>
                <w:szCs w:val="21"/>
              </w:rPr>
              <w:t>卫星药房是中心药房的组成部分，负责试验用药品贮存、分发和回收剩余药物等工作，</w:t>
            </w:r>
            <w:r>
              <w:rPr>
                <w:rFonts w:hint="eastAsia" w:hAnsi="宋体"/>
                <w:szCs w:val="21"/>
              </w:rPr>
              <w:t>保证卫星药房</w:t>
            </w:r>
            <w:r>
              <w:rPr>
                <w:rStyle w:val="244"/>
                <w:rFonts w:hint="default" w:ascii="宋体" w:hAnsi="宋体" w:eastAsia="宋体" w:cs="Arial"/>
                <w:sz w:val="21"/>
                <w:szCs w:val="21"/>
              </w:rPr>
              <w:t>试验用药品</w:t>
            </w:r>
            <w:r>
              <w:rPr>
                <w:rFonts w:hint="eastAsia" w:hAnsi="宋体"/>
                <w:szCs w:val="21"/>
              </w:rPr>
              <w:t>规范化管理，确保受试者安全使用</w:t>
            </w:r>
            <w:r>
              <w:rPr>
                <w:rStyle w:val="244"/>
                <w:rFonts w:hint="default" w:ascii="宋体" w:hAnsi="宋体" w:eastAsia="宋体" w:cs="Arial"/>
                <w:sz w:val="21"/>
                <w:szCs w:val="21"/>
              </w:rPr>
              <w:t>试验用药品。</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8642" w:type="dxa"/>
            <w:gridSpan w:val="2"/>
            <w:vAlign w:val="center"/>
          </w:tcPr>
          <w:p>
            <w:pPr>
              <w:pStyle w:val="61"/>
              <w:ind w:firstLine="0" w:firstLineChars="0"/>
              <w:rPr>
                <w:rFonts w:hAnsi="宋体"/>
                <w:szCs w:val="21"/>
              </w:rPr>
            </w:pPr>
            <w:r>
              <w:rPr>
                <w:rFonts w:hAnsi="宋体"/>
                <w:szCs w:val="21"/>
              </w:rPr>
              <w:t>5</w:t>
            </w:r>
            <w:r>
              <w:rPr>
                <w:rFonts w:hint="eastAsia" w:hAnsi="宋体"/>
                <w:szCs w:val="21"/>
              </w:rPr>
              <w:t>、卫星药房的质量控制：</w:t>
            </w:r>
          </w:p>
        </w:tc>
      </w:tr>
      <w:tr>
        <w:tblPrEx>
          <w:tblBorders>
            <w:top w:val="dotted" w:color="auto" w:sz="4" w:space="0"/>
            <w:left w:val="dotted" w:color="auto" w:sz="4" w:space="0"/>
            <w:bottom w:val="dotted" w:color="auto" w:sz="4" w:space="0"/>
            <w:right w:val="dotted" w:color="auto" w:sz="4" w:space="0"/>
            <w:insideH w:val="dotted" w:color="auto" w:sz="4" w:space="0"/>
            <w:insideV w:val="none" w:color="auto" w:sz="0" w:space="0"/>
          </w:tblBorders>
          <w:tblCellMar>
            <w:top w:w="0" w:type="dxa"/>
            <w:left w:w="108" w:type="dxa"/>
            <w:bottom w:w="0" w:type="dxa"/>
            <w:right w:w="108" w:type="dxa"/>
          </w:tblCellMar>
        </w:tblPrEx>
        <w:trPr>
          <w:trHeight w:val="340" w:hRule="atLeast"/>
        </w:trPr>
        <w:tc>
          <w:tcPr>
            <w:tcW w:w="421" w:type="dxa"/>
            <w:vAlign w:val="center"/>
          </w:tcPr>
          <w:p>
            <w:pPr>
              <w:pStyle w:val="61"/>
              <w:ind w:firstLine="0" w:firstLineChars="0"/>
              <w:rPr>
                <w:rFonts w:hAnsi="宋体"/>
                <w:szCs w:val="21"/>
              </w:rPr>
            </w:pPr>
          </w:p>
        </w:tc>
        <w:tc>
          <w:tcPr>
            <w:tcW w:w="8221" w:type="dxa"/>
            <w:vAlign w:val="center"/>
          </w:tcPr>
          <w:p>
            <w:pPr>
              <w:pStyle w:val="61"/>
              <w:ind w:firstLine="0" w:firstLineChars="0"/>
              <w:rPr>
                <w:rFonts w:hAnsi="宋体"/>
                <w:szCs w:val="21"/>
              </w:rPr>
            </w:pPr>
            <w:r>
              <w:rPr>
                <w:rFonts w:hint="eastAsia" w:hAnsi="宋体"/>
                <w:szCs w:val="21"/>
              </w:rPr>
              <w:t>卫星药房的质量控制与药物中心化管理一致，接受</w:t>
            </w:r>
            <w:r>
              <w:rPr>
                <w:rStyle w:val="244"/>
                <w:rFonts w:hint="default" w:ascii="宋体" w:hAnsi="宋体" w:eastAsia="宋体" w:cs="Arial"/>
                <w:sz w:val="21"/>
                <w:szCs w:val="21"/>
              </w:rPr>
              <w:t>临床研究管理部门</w:t>
            </w:r>
            <w:r>
              <w:rPr>
                <w:rFonts w:hint="eastAsia" w:hAnsi="宋体"/>
                <w:szCs w:val="21"/>
              </w:rPr>
              <w:t>、中心药房的质控，申办方、CRO的监查及第三方的稽查，监管部门的检查。</w:t>
            </w:r>
            <w:r>
              <w:rPr>
                <w:rStyle w:val="244"/>
                <w:rFonts w:hint="default" w:ascii="宋体" w:hAnsi="宋体" w:eastAsia="宋体" w:cs="Arial"/>
                <w:sz w:val="21"/>
                <w:szCs w:val="21"/>
              </w:rPr>
              <w:t>发现不符合管理规范的问题要求卫星药房药物管理员需及时纠正，问题严重时，报告研究者及临床研究管理部门。</w:t>
            </w:r>
          </w:p>
        </w:tc>
      </w:tr>
    </w:tbl>
    <w:p>
      <w:pPr>
        <w:pStyle w:val="61"/>
        <w:ind w:firstLine="420"/>
        <w:jc w:val="center"/>
      </w:pPr>
    </w:p>
    <w:bookmarkEnd w:id="62"/>
    <w:p>
      <w:pPr>
        <w:pStyle w:val="68"/>
        <w:spacing w:after="120"/>
      </w:pPr>
      <w:bookmarkStart w:id="71" w:name="_Toc11473"/>
      <w:bookmarkStart w:id="72" w:name="BookMark6"/>
      <w:r>
        <w:rPr>
          <w:rFonts w:hint="eastAsia"/>
          <w:spacing w:val="105"/>
        </w:rPr>
        <w:t>参考文</w:t>
      </w:r>
      <w:r>
        <w:rPr>
          <w:rFonts w:hint="eastAsia"/>
        </w:rPr>
        <w:t>献</w:t>
      </w:r>
      <w:bookmarkEnd w:id="71"/>
    </w:p>
    <w:p>
      <w:pPr>
        <w:pStyle w:val="61"/>
        <w:spacing w:line="360" w:lineRule="auto"/>
        <w:ind w:firstLine="420"/>
        <w:rPr>
          <w:rFonts w:hAnsi="宋体"/>
        </w:rPr>
      </w:pPr>
      <w:r>
        <w:rPr>
          <w:rFonts w:hint="eastAsia" w:hAnsi="宋体"/>
        </w:rPr>
        <w:t>[1] GB/T 1.1-2020,标准化工作导则 第1部分：标准化文件的结构和起草规则.中华人民共和国国家标准. 2020-03-31发布</w:t>
      </w:r>
    </w:p>
    <w:p>
      <w:pPr>
        <w:pStyle w:val="61"/>
        <w:spacing w:line="360" w:lineRule="auto"/>
        <w:ind w:firstLine="420"/>
        <w:rPr>
          <w:rFonts w:hAnsi="宋体"/>
        </w:rPr>
      </w:pPr>
      <w:r>
        <w:rPr>
          <w:rFonts w:hint="eastAsia" w:hAnsi="宋体"/>
        </w:rPr>
        <w:t>[2] 李树婷, 杨丽, 张黎, 等. 临床研究药物中心化管理现场评估标准[J]. 药物评价研究. 2016, 39(3):335-344.</w:t>
      </w:r>
    </w:p>
    <w:p>
      <w:pPr>
        <w:pStyle w:val="61"/>
        <w:spacing w:line="360" w:lineRule="auto"/>
        <w:ind w:firstLine="420"/>
        <w:rPr>
          <w:rFonts w:hAnsi="宋体"/>
        </w:rPr>
      </w:pPr>
      <w:r>
        <w:rPr>
          <w:rFonts w:hint="eastAsia" w:hAnsi="宋体"/>
        </w:rPr>
        <w:t>[3] 《药物临床试验质量管理规范》（国家药监局 国家卫生健康委第57号公告）[S].2020.</w:t>
      </w:r>
    </w:p>
    <w:p>
      <w:pPr>
        <w:pStyle w:val="61"/>
        <w:spacing w:line="360" w:lineRule="auto"/>
        <w:ind w:firstLine="420"/>
        <w:rPr>
          <w:rFonts w:hAnsi="宋体"/>
        </w:rPr>
      </w:pPr>
      <w:r>
        <w:rPr>
          <w:rFonts w:hint="eastAsia" w:hAnsi="宋体"/>
        </w:rPr>
        <w:t>[4] 《药物临床试验数据现场核查要点》 (国家食品药品监督管理总局第228号)[S].2015.</w:t>
      </w:r>
    </w:p>
    <w:p>
      <w:pPr>
        <w:pStyle w:val="61"/>
        <w:spacing w:line="360" w:lineRule="auto"/>
        <w:ind w:firstLine="420"/>
        <w:rPr>
          <w:rFonts w:hAnsi="宋体"/>
        </w:rPr>
      </w:pPr>
      <w:r>
        <w:rPr>
          <w:rFonts w:hint="eastAsia" w:hAnsi="宋体"/>
        </w:rPr>
        <w:t>[5] Guideline For Good Clinical Practice,E6(R2)(ICH-GCP E6（R2）,2016.</w:t>
      </w:r>
    </w:p>
    <w:p>
      <w:pPr>
        <w:pStyle w:val="61"/>
        <w:spacing w:line="360" w:lineRule="auto"/>
        <w:ind w:firstLine="420"/>
        <w:rPr>
          <w:rFonts w:hAnsi="宋体"/>
        </w:rPr>
      </w:pPr>
      <w:r>
        <w:rPr>
          <w:rFonts w:hint="eastAsia" w:hAnsi="宋体"/>
        </w:rPr>
        <w:t>[6] 《药品生产质量管理规范（2010年修订）》（卫生部令第79号）[S].2011.</w:t>
      </w:r>
    </w:p>
    <w:p>
      <w:pPr>
        <w:pStyle w:val="61"/>
        <w:spacing w:line="360" w:lineRule="auto"/>
        <w:ind w:firstLine="420"/>
        <w:rPr>
          <w:rFonts w:hAnsi="宋体"/>
        </w:rPr>
      </w:pPr>
      <w:r>
        <w:rPr>
          <w:rFonts w:hint="eastAsia" w:hAnsi="宋体"/>
        </w:rPr>
        <w:t>[7]《临床试验用药品（试行）》附录（国家药品监督管理局第43号）[S].2022.</w:t>
      </w:r>
    </w:p>
    <w:p>
      <w:pPr>
        <w:pStyle w:val="61"/>
        <w:spacing w:line="360" w:lineRule="auto"/>
        <w:ind w:firstLine="420"/>
        <w:rPr>
          <w:rFonts w:hAnsi="宋体" w:cs="宋体"/>
          <w:szCs w:val="21"/>
        </w:rPr>
      </w:pPr>
      <w:r>
        <w:rPr>
          <w:rFonts w:hint="eastAsia" w:hAnsi="宋体"/>
        </w:rPr>
        <w:t>[</w:t>
      </w:r>
      <w:r>
        <w:rPr>
          <w:rFonts w:hAnsi="宋体"/>
        </w:rPr>
        <w:t>8</w:t>
      </w:r>
      <w:r>
        <w:rPr>
          <w:rFonts w:hint="eastAsia" w:hAnsi="宋体"/>
        </w:rPr>
        <w:t>]《处方管理办法》卫生部令（第53号）[S].2007.</w:t>
      </w:r>
    </w:p>
    <w:p>
      <w:pPr>
        <w:pStyle w:val="61"/>
        <w:spacing w:line="360" w:lineRule="auto"/>
        <w:ind w:firstLine="0" w:firstLineChars="0"/>
        <w:rPr>
          <w:rFonts w:hAnsi="宋体"/>
        </w:rPr>
      </w:pPr>
    </w:p>
    <w:p>
      <w:pPr>
        <w:pStyle w:val="61"/>
        <w:ind w:firstLine="420"/>
        <w:jc w:val="center"/>
      </w:pPr>
    </w:p>
    <w:bookmarkEnd w:id="72"/>
    <w:p>
      <w:pPr>
        <w:pStyle w:val="61"/>
        <w:ind w:firstLine="0" w:firstLineChars="0"/>
        <w:jc w:val="center"/>
      </w:pPr>
      <w:bookmarkStart w:id="73" w:name="BookMark8"/>
      <w: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5"/>
                    <a:stretch>
                      <a:fillRect/>
                    </a:stretch>
                  </pic:blipFill>
                  <pic:spPr>
                    <a:xfrm>
                      <a:off x="0" y="0"/>
                      <a:ext cx="1485900" cy="317500"/>
                    </a:xfrm>
                    <a:prstGeom prst="rect">
                      <a:avLst/>
                    </a:prstGeom>
                  </pic:spPr>
                </pic:pic>
              </a:graphicData>
            </a:graphic>
          </wp:inline>
        </w:drawing>
      </w:r>
      <w:bookmarkEnd w:id="73"/>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T/CGCPU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pPr>
    <w:r>
      <w:fldChar w:fldCharType="begin"/>
    </w:r>
    <w:r>
      <w:instrText xml:space="preserve"> STYLEREF  标准文件_文件编号  \* MERGEFORMAT </w:instrText>
    </w:r>
    <w:r>
      <w:fldChar w:fldCharType="separate"/>
    </w:r>
    <w:r>
      <w:t>T/CGCPU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6608"/>
        </w:tabs>
        <w:ind w:left="6608" w:hanging="648"/>
      </w:pPr>
    </w:lvl>
    <w:lvl w:ilvl="1" w:tentative="0">
      <w:start w:val="1"/>
      <w:numFmt w:val="lowerLetter"/>
      <w:lvlText w:val="%2)"/>
      <w:lvlJc w:val="left"/>
      <w:pPr>
        <w:tabs>
          <w:tab w:val="left" w:pos="6800"/>
        </w:tabs>
        <w:ind w:left="6800" w:hanging="420"/>
      </w:pPr>
    </w:lvl>
    <w:lvl w:ilvl="2" w:tentative="0">
      <w:start w:val="1"/>
      <w:numFmt w:val="lowerRoman"/>
      <w:lvlText w:val="%3."/>
      <w:lvlJc w:val="right"/>
      <w:pPr>
        <w:tabs>
          <w:tab w:val="left" w:pos="7220"/>
        </w:tabs>
        <w:ind w:left="7220" w:hanging="420"/>
      </w:pPr>
    </w:lvl>
    <w:lvl w:ilvl="3" w:tentative="0">
      <w:start w:val="1"/>
      <w:numFmt w:val="decimal"/>
      <w:lvlText w:val="%4."/>
      <w:lvlJc w:val="left"/>
      <w:pPr>
        <w:tabs>
          <w:tab w:val="left" w:pos="7640"/>
        </w:tabs>
        <w:ind w:left="7640" w:hanging="420"/>
      </w:pPr>
    </w:lvl>
    <w:lvl w:ilvl="4" w:tentative="0">
      <w:start w:val="1"/>
      <w:numFmt w:val="lowerLetter"/>
      <w:lvlText w:val="%5)"/>
      <w:lvlJc w:val="left"/>
      <w:pPr>
        <w:tabs>
          <w:tab w:val="left" w:pos="8060"/>
        </w:tabs>
        <w:ind w:left="8060" w:hanging="420"/>
      </w:pPr>
    </w:lvl>
    <w:lvl w:ilvl="5" w:tentative="0">
      <w:start w:val="1"/>
      <w:numFmt w:val="lowerRoman"/>
      <w:lvlText w:val="%6."/>
      <w:lvlJc w:val="right"/>
      <w:pPr>
        <w:tabs>
          <w:tab w:val="left" w:pos="8480"/>
        </w:tabs>
        <w:ind w:left="8480" w:hanging="420"/>
      </w:pPr>
    </w:lvl>
    <w:lvl w:ilvl="6" w:tentative="0">
      <w:start w:val="1"/>
      <w:numFmt w:val="decimal"/>
      <w:lvlText w:val="%7."/>
      <w:lvlJc w:val="left"/>
      <w:pPr>
        <w:tabs>
          <w:tab w:val="left" w:pos="8900"/>
        </w:tabs>
        <w:ind w:left="8900" w:hanging="420"/>
      </w:pPr>
    </w:lvl>
    <w:lvl w:ilvl="7" w:tentative="0">
      <w:start w:val="1"/>
      <w:numFmt w:val="lowerLetter"/>
      <w:lvlText w:val="%8)"/>
      <w:lvlJc w:val="left"/>
      <w:pPr>
        <w:tabs>
          <w:tab w:val="left" w:pos="9320"/>
        </w:tabs>
        <w:ind w:left="9320" w:hanging="420"/>
      </w:pPr>
    </w:lvl>
    <w:lvl w:ilvl="8" w:tentative="0">
      <w:start w:val="1"/>
      <w:numFmt w:val="lowerRoman"/>
      <w:lvlText w:val="%9."/>
      <w:lvlJc w:val="right"/>
      <w:pPr>
        <w:tabs>
          <w:tab w:val="left" w:pos="9740"/>
        </w:tabs>
        <w:ind w:left="9740"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5244" w:firstLine="0"/>
      </w:pPr>
      <w:rPr>
        <w:rFonts w:hint="eastAsia"/>
        <w:spacing w:val="100"/>
      </w:rPr>
    </w:lvl>
    <w:lvl w:ilvl="1" w:tentative="0">
      <w:start w:val="1"/>
      <w:numFmt w:val="decimal"/>
      <w:pStyle w:val="83"/>
      <w:suff w:val="nothing"/>
      <w:lvlText w:val="%1.%2　"/>
      <w:lvlJc w:val="left"/>
      <w:pPr>
        <w:ind w:left="2975" w:firstLine="0"/>
      </w:pPr>
      <w:rPr>
        <w:rFonts w:hint="eastAsia" w:ascii="黑体" w:eastAsia="黑体"/>
        <w:b w:val="0"/>
        <w:i w:val="0"/>
        <w:sz w:val="21"/>
      </w:rPr>
    </w:lvl>
    <w:lvl w:ilvl="2" w:tentative="0">
      <w:start w:val="1"/>
      <w:numFmt w:val="decimal"/>
      <w:pStyle w:val="84"/>
      <w:suff w:val="nothing"/>
      <w:lvlText w:val="%1.%2.%3　"/>
      <w:lvlJc w:val="left"/>
      <w:pPr>
        <w:ind w:left="2975" w:firstLine="0"/>
      </w:pPr>
      <w:rPr>
        <w:rFonts w:hint="eastAsia" w:ascii="黑体" w:eastAsia="黑体"/>
        <w:b w:val="0"/>
        <w:i w:val="0"/>
        <w:sz w:val="21"/>
      </w:rPr>
    </w:lvl>
    <w:lvl w:ilvl="3" w:tentative="0">
      <w:start w:val="1"/>
      <w:numFmt w:val="decimal"/>
      <w:pStyle w:val="86"/>
      <w:suff w:val="nothing"/>
      <w:lvlText w:val="%1.%2.%3.%4　"/>
      <w:lvlJc w:val="left"/>
      <w:pPr>
        <w:ind w:left="2975" w:firstLine="0"/>
      </w:pPr>
      <w:rPr>
        <w:rFonts w:hint="eastAsia" w:ascii="黑体" w:eastAsia="黑体"/>
        <w:b w:val="0"/>
        <w:i w:val="0"/>
        <w:sz w:val="21"/>
      </w:rPr>
    </w:lvl>
    <w:lvl w:ilvl="4" w:tentative="0">
      <w:start w:val="1"/>
      <w:numFmt w:val="decimal"/>
      <w:pStyle w:val="87"/>
      <w:suff w:val="nothing"/>
      <w:lvlText w:val="%1.%2.%3.%4.%5　"/>
      <w:lvlJc w:val="left"/>
      <w:pPr>
        <w:ind w:left="2975" w:firstLine="0"/>
      </w:pPr>
      <w:rPr>
        <w:rFonts w:hint="eastAsia" w:ascii="黑体" w:eastAsia="黑体"/>
        <w:b w:val="0"/>
        <w:i w:val="0"/>
        <w:sz w:val="21"/>
      </w:rPr>
    </w:lvl>
    <w:lvl w:ilvl="5" w:tentative="0">
      <w:start w:val="1"/>
      <w:numFmt w:val="decimal"/>
      <w:pStyle w:val="89"/>
      <w:suff w:val="nothing"/>
      <w:lvlText w:val="%1.%2.%3.%4.%5.%6　"/>
      <w:lvlJc w:val="left"/>
      <w:pPr>
        <w:ind w:left="2975" w:firstLine="0"/>
      </w:pPr>
      <w:rPr>
        <w:rFonts w:hint="eastAsia" w:ascii="黑体" w:eastAsia="黑体"/>
        <w:b w:val="0"/>
        <w:i w:val="0"/>
        <w:sz w:val="21"/>
      </w:rPr>
    </w:lvl>
    <w:lvl w:ilvl="6" w:tentative="0">
      <w:start w:val="1"/>
      <w:numFmt w:val="decimal"/>
      <w:suff w:val="nothing"/>
      <w:lvlText w:val="%1.%2.%3.%4.%5.%6.%7　"/>
      <w:lvlJc w:val="left"/>
      <w:pPr>
        <w:ind w:left="2975" w:firstLine="0"/>
      </w:pPr>
      <w:rPr>
        <w:rFonts w:hint="eastAsia"/>
      </w:rPr>
    </w:lvl>
    <w:lvl w:ilvl="7" w:tentative="0">
      <w:start w:val="1"/>
      <w:numFmt w:val="decimal"/>
      <w:lvlText w:val="%1.%2.%3.%4.%5.%6.%7.%8"/>
      <w:lvlJc w:val="left"/>
      <w:pPr>
        <w:tabs>
          <w:tab w:val="left" w:pos="7369"/>
        </w:tabs>
        <w:ind w:left="7369" w:hanging="1418"/>
      </w:pPr>
      <w:rPr>
        <w:rFonts w:hint="eastAsia"/>
      </w:rPr>
    </w:lvl>
    <w:lvl w:ilvl="8" w:tentative="0">
      <w:start w:val="1"/>
      <w:numFmt w:val="decimal"/>
      <w:lvlText w:val="%1.%2.%3.%4.%5.%6.%7.%8.%9"/>
      <w:lvlJc w:val="left"/>
      <w:pPr>
        <w:tabs>
          <w:tab w:val="left" w:pos="8077"/>
        </w:tabs>
        <w:ind w:left="8077"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2836" w:firstLine="0"/>
      </w:pPr>
      <w:rPr>
        <w:rFonts w:hint="eastAsia" w:ascii="黑体" w:eastAsia="黑体"/>
        <w:b w:val="0"/>
        <w:i w:val="0"/>
        <w:sz w:val="21"/>
      </w:rPr>
    </w:lvl>
    <w:lvl w:ilvl="2" w:tentative="0">
      <w:start w:val="1"/>
      <w:numFmt w:val="decimal"/>
      <w:pStyle w:val="110"/>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7901C7"/>
    <w:rsid w:val="0000040A"/>
    <w:rsid w:val="00000A94"/>
    <w:rsid w:val="00001972"/>
    <w:rsid w:val="00001D9A"/>
    <w:rsid w:val="00007B3A"/>
    <w:rsid w:val="000107E0"/>
    <w:rsid w:val="00010AC8"/>
    <w:rsid w:val="00011FDE"/>
    <w:rsid w:val="00012FFD"/>
    <w:rsid w:val="000130AE"/>
    <w:rsid w:val="00013658"/>
    <w:rsid w:val="00013C55"/>
    <w:rsid w:val="00014162"/>
    <w:rsid w:val="00014340"/>
    <w:rsid w:val="00014504"/>
    <w:rsid w:val="00016A9C"/>
    <w:rsid w:val="0001718F"/>
    <w:rsid w:val="0001750D"/>
    <w:rsid w:val="00022184"/>
    <w:rsid w:val="00022446"/>
    <w:rsid w:val="00022762"/>
    <w:rsid w:val="000238E0"/>
    <w:rsid w:val="000242AB"/>
    <w:rsid w:val="000249DB"/>
    <w:rsid w:val="0002595E"/>
    <w:rsid w:val="00026233"/>
    <w:rsid w:val="000303C3"/>
    <w:rsid w:val="0003240A"/>
    <w:rsid w:val="0003295B"/>
    <w:rsid w:val="000331D3"/>
    <w:rsid w:val="00033AEA"/>
    <w:rsid w:val="000346A5"/>
    <w:rsid w:val="000357E0"/>
    <w:rsid w:val="00035962"/>
    <w:rsid w:val="000359C3"/>
    <w:rsid w:val="00035A7D"/>
    <w:rsid w:val="00036414"/>
    <w:rsid w:val="000365ED"/>
    <w:rsid w:val="0004100A"/>
    <w:rsid w:val="00041806"/>
    <w:rsid w:val="0004249A"/>
    <w:rsid w:val="00043282"/>
    <w:rsid w:val="00044286"/>
    <w:rsid w:val="00047A99"/>
    <w:rsid w:val="00047DC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11E"/>
    <w:rsid w:val="00067F1E"/>
    <w:rsid w:val="00071CC0"/>
    <w:rsid w:val="00071CFC"/>
    <w:rsid w:val="00073C8C"/>
    <w:rsid w:val="00077B64"/>
    <w:rsid w:val="00080A1C"/>
    <w:rsid w:val="0008225F"/>
    <w:rsid w:val="00082317"/>
    <w:rsid w:val="00083D2C"/>
    <w:rsid w:val="00084590"/>
    <w:rsid w:val="00084F5D"/>
    <w:rsid w:val="00085E22"/>
    <w:rsid w:val="00086AA1"/>
    <w:rsid w:val="00087A77"/>
    <w:rsid w:val="00090BB9"/>
    <w:rsid w:val="00090CA6"/>
    <w:rsid w:val="00092B8A"/>
    <w:rsid w:val="00092FB0"/>
    <w:rsid w:val="000934C5"/>
    <w:rsid w:val="00093D25"/>
    <w:rsid w:val="00093DAB"/>
    <w:rsid w:val="00094D73"/>
    <w:rsid w:val="00095CE2"/>
    <w:rsid w:val="00096D63"/>
    <w:rsid w:val="000A0B60"/>
    <w:rsid w:val="000A0EB8"/>
    <w:rsid w:val="000A19FC"/>
    <w:rsid w:val="000A296B"/>
    <w:rsid w:val="000A7311"/>
    <w:rsid w:val="000B060F"/>
    <w:rsid w:val="000B1592"/>
    <w:rsid w:val="000B1FF2"/>
    <w:rsid w:val="000B2C24"/>
    <w:rsid w:val="000B3CDA"/>
    <w:rsid w:val="000B5141"/>
    <w:rsid w:val="000B6A0B"/>
    <w:rsid w:val="000C02A0"/>
    <w:rsid w:val="000C0F6C"/>
    <w:rsid w:val="000C11DB"/>
    <w:rsid w:val="000C1492"/>
    <w:rsid w:val="000C2FBD"/>
    <w:rsid w:val="000C4B41"/>
    <w:rsid w:val="000C57D6"/>
    <w:rsid w:val="000C6362"/>
    <w:rsid w:val="000C7666"/>
    <w:rsid w:val="000D0A9C"/>
    <w:rsid w:val="000D1795"/>
    <w:rsid w:val="000D2B66"/>
    <w:rsid w:val="000D329A"/>
    <w:rsid w:val="000D4B9C"/>
    <w:rsid w:val="000D4EB6"/>
    <w:rsid w:val="000D753B"/>
    <w:rsid w:val="000E1E6A"/>
    <w:rsid w:val="000E4C9E"/>
    <w:rsid w:val="000E6FD7"/>
    <w:rsid w:val="000E7144"/>
    <w:rsid w:val="000F06E1"/>
    <w:rsid w:val="000F0E3C"/>
    <w:rsid w:val="000F19D5"/>
    <w:rsid w:val="000F4050"/>
    <w:rsid w:val="000F4AEA"/>
    <w:rsid w:val="000F67E9"/>
    <w:rsid w:val="000F6BFC"/>
    <w:rsid w:val="000F76CF"/>
    <w:rsid w:val="00104926"/>
    <w:rsid w:val="00107573"/>
    <w:rsid w:val="00110E8A"/>
    <w:rsid w:val="00112070"/>
    <w:rsid w:val="00113B1E"/>
    <w:rsid w:val="001143AE"/>
    <w:rsid w:val="0011511D"/>
    <w:rsid w:val="0011711C"/>
    <w:rsid w:val="00117F54"/>
    <w:rsid w:val="0012026B"/>
    <w:rsid w:val="001203CD"/>
    <w:rsid w:val="00124E4F"/>
    <w:rsid w:val="001260B7"/>
    <w:rsid w:val="001265CB"/>
    <w:rsid w:val="00130FA0"/>
    <w:rsid w:val="00132065"/>
    <w:rsid w:val="001321C6"/>
    <w:rsid w:val="001325C4"/>
    <w:rsid w:val="00133010"/>
    <w:rsid w:val="001338EE"/>
    <w:rsid w:val="00133AAE"/>
    <w:rsid w:val="00135323"/>
    <w:rsid w:val="001356C4"/>
    <w:rsid w:val="00137565"/>
    <w:rsid w:val="00141114"/>
    <w:rsid w:val="00141F73"/>
    <w:rsid w:val="00142432"/>
    <w:rsid w:val="00142969"/>
    <w:rsid w:val="001446C2"/>
    <w:rsid w:val="001457E7"/>
    <w:rsid w:val="00145955"/>
    <w:rsid w:val="00145D9D"/>
    <w:rsid w:val="00146388"/>
    <w:rsid w:val="00147288"/>
    <w:rsid w:val="00147723"/>
    <w:rsid w:val="001529E5"/>
    <w:rsid w:val="00152FB3"/>
    <w:rsid w:val="00153C7E"/>
    <w:rsid w:val="00153F2E"/>
    <w:rsid w:val="00156211"/>
    <w:rsid w:val="001569F9"/>
    <w:rsid w:val="00156B25"/>
    <w:rsid w:val="00156E1A"/>
    <w:rsid w:val="001573F1"/>
    <w:rsid w:val="00157894"/>
    <w:rsid w:val="00157B55"/>
    <w:rsid w:val="00161418"/>
    <w:rsid w:val="00163172"/>
    <w:rsid w:val="001642FA"/>
    <w:rsid w:val="001649EB"/>
    <w:rsid w:val="00164BAF"/>
    <w:rsid w:val="00164FA8"/>
    <w:rsid w:val="00165065"/>
    <w:rsid w:val="00165434"/>
    <w:rsid w:val="0016580B"/>
    <w:rsid w:val="00165F49"/>
    <w:rsid w:val="00166B88"/>
    <w:rsid w:val="0016770A"/>
    <w:rsid w:val="00167789"/>
    <w:rsid w:val="00167796"/>
    <w:rsid w:val="00167BD6"/>
    <w:rsid w:val="00170804"/>
    <w:rsid w:val="001708E9"/>
    <w:rsid w:val="00170DC3"/>
    <w:rsid w:val="0017340B"/>
    <w:rsid w:val="00173FB1"/>
    <w:rsid w:val="00176DFD"/>
    <w:rsid w:val="001852C9"/>
    <w:rsid w:val="0018544B"/>
    <w:rsid w:val="0018729A"/>
    <w:rsid w:val="00187A0B"/>
    <w:rsid w:val="00190087"/>
    <w:rsid w:val="001913C4"/>
    <w:rsid w:val="0019348F"/>
    <w:rsid w:val="00193A07"/>
    <w:rsid w:val="00194C95"/>
    <w:rsid w:val="00195C34"/>
    <w:rsid w:val="00196EF5"/>
    <w:rsid w:val="0019701D"/>
    <w:rsid w:val="001A1A53"/>
    <w:rsid w:val="001A234A"/>
    <w:rsid w:val="001A3599"/>
    <w:rsid w:val="001A4CF3"/>
    <w:rsid w:val="001A6696"/>
    <w:rsid w:val="001A6F2D"/>
    <w:rsid w:val="001B06E8"/>
    <w:rsid w:val="001B2534"/>
    <w:rsid w:val="001B71D0"/>
    <w:rsid w:val="001B71EE"/>
    <w:rsid w:val="001B76D8"/>
    <w:rsid w:val="001C04A8"/>
    <w:rsid w:val="001C13D9"/>
    <w:rsid w:val="001C2C03"/>
    <w:rsid w:val="001C42F7"/>
    <w:rsid w:val="001C49E5"/>
    <w:rsid w:val="001C5887"/>
    <w:rsid w:val="001C680C"/>
    <w:rsid w:val="001C7FEA"/>
    <w:rsid w:val="001D0499"/>
    <w:rsid w:val="001D0BBE"/>
    <w:rsid w:val="001D0ED4"/>
    <w:rsid w:val="001D212F"/>
    <w:rsid w:val="001D29D7"/>
    <w:rsid w:val="001D2DE7"/>
    <w:rsid w:val="001D411C"/>
    <w:rsid w:val="001E1B6A"/>
    <w:rsid w:val="001E1F87"/>
    <w:rsid w:val="001E2484"/>
    <w:rsid w:val="001E25C9"/>
    <w:rsid w:val="001E29EA"/>
    <w:rsid w:val="001E3CC4"/>
    <w:rsid w:val="001E4882"/>
    <w:rsid w:val="001E5FC1"/>
    <w:rsid w:val="001E67D3"/>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4EF"/>
    <w:rsid w:val="002204BB"/>
    <w:rsid w:val="00221B79"/>
    <w:rsid w:val="00221C6B"/>
    <w:rsid w:val="00221F03"/>
    <w:rsid w:val="00224A4F"/>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DC0"/>
    <w:rsid w:val="00265FDF"/>
    <w:rsid w:val="00266EEB"/>
    <w:rsid w:val="00267EF4"/>
    <w:rsid w:val="00270CB8"/>
    <w:rsid w:val="00272B08"/>
    <w:rsid w:val="00273662"/>
    <w:rsid w:val="00281BB8"/>
    <w:rsid w:val="00281E9E"/>
    <w:rsid w:val="00282405"/>
    <w:rsid w:val="00285170"/>
    <w:rsid w:val="00285361"/>
    <w:rsid w:val="002861CF"/>
    <w:rsid w:val="002871A7"/>
    <w:rsid w:val="00292D60"/>
    <w:rsid w:val="00293B30"/>
    <w:rsid w:val="00294D34"/>
    <w:rsid w:val="00294E3B"/>
    <w:rsid w:val="00295A65"/>
    <w:rsid w:val="00296193"/>
    <w:rsid w:val="00296C66"/>
    <w:rsid w:val="00296EBE"/>
    <w:rsid w:val="002974E3"/>
    <w:rsid w:val="002A084B"/>
    <w:rsid w:val="002A09CF"/>
    <w:rsid w:val="002A1203"/>
    <w:rsid w:val="002A1260"/>
    <w:rsid w:val="002A1589"/>
    <w:rsid w:val="002A1608"/>
    <w:rsid w:val="002A25DC"/>
    <w:rsid w:val="002A3AAB"/>
    <w:rsid w:val="002A4CEA"/>
    <w:rsid w:val="002A5977"/>
    <w:rsid w:val="002A5A13"/>
    <w:rsid w:val="002A6E22"/>
    <w:rsid w:val="002A757F"/>
    <w:rsid w:val="002A7F44"/>
    <w:rsid w:val="002B0C40"/>
    <w:rsid w:val="002B1966"/>
    <w:rsid w:val="002B3B3A"/>
    <w:rsid w:val="002B4508"/>
    <w:rsid w:val="002B4E80"/>
    <w:rsid w:val="002B5779"/>
    <w:rsid w:val="002B7332"/>
    <w:rsid w:val="002B7F51"/>
    <w:rsid w:val="002C09E7"/>
    <w:rsid w:val="002C1E06"/>
    <w:rsid w:val="002C3F07"/>
    <w:rsid w:val="002C5278"/>
    <w:rsid w:val="002C6F53"/>
    <w:rsid w:val="002C7EBB"/>
    <w:rsid w:val="002D06C1"/>
    <w:rsid w:val="002D42B5"/>
    <w:rsid w:val="002D4F1A"/>
    <w:rsid w:val="002D6EC6"/>
    <w:rsid w:val="002D7724"/>
    <w:rsid w:val="002D79AC"/>
    <w:rsid w:val="002E039D"/>
    <w:rsid w:val="002E29AB"/>
    <w:rsid w:val="002E4D5A"/>
    <w:rsid w:val="002E6326"/>
    <w:rsid w:val="002F156F"/>
    <w:rsid w:val="002F30E0"/>
    <w:rsid w:val="002F35E4"/>
    <w:rsid w:val="002F3730"/>
    <w:rsid w:val="002F38E1"/>
    <w:rsid w:val="002F5B28"/>
    <w:rsid w:val="002F5B82"/>
    <w:rsid w:val="002F5BEE"/>
    <w:rsid w:val="002F5EC7"/>
    <w:rsid w:val="002F7AF6"/>
    <w:rsid w:val="00300E63"/>
    <w:rsid w:val="003015C4"/>
    <w:rsid w:val="00302F5F"/>
    <w:rsid w:val="003041A3"/>
    <w:rsid w:val="0030441D"/>
    <w:rsid w:val="00306063"/>
    <w:rsid w:val="00307269"/>
    <w:rsid w:val="00313B85"/>
    <w:rsid w:val="00317988"/>
    <w:rsid w:val="003221B4"/>
    <w:rsid w:val="0032258D"/>
    <w:rsid w:val="00322E62"/>
    <w:rsid w:val="00322FC8"/>
    <w:rsid w:val="00324D13"/>
    <w:rsid w:val="00324EDD"/>
    <w:rsid w:val="00330717"/>
    <w:rsid w:val="00330D78"/>
    <w:rsid w:val="003331E4"/>
    <w:rsid w:val="003359AC"/>
    <w:rsid w:val="00336008"/>
    <w:rsid w:val="00336C64"/>
    <w:rsid w:val="00336ED3"/>
    <w:rsid w:val="00337162"/>
    <w:rsid w:val="0034194F"/>
    <w:rsid w:val="00344605"/>
    <w:rsid w:val="003466A6"/>
    <w:rsid w:val="003474AA"/>
    <w:rsid w:val="00350D1D"/>
    <w:rsid w:val="00352893"/>
    <w:rsid w:val="00352C83"/>
    <w:rsid w:val="00352F1A"/>
    <w:rsid w:val="0035636F"/>
    <w:rsid w:val="0036107C"/>
    <w:rsid w:val="003615D2"/>
    <w:rsid w:val="00361D64"/>
    <w:rsid w:val="0036429C"/>
    <w:rsid w:val="00364A53"/>
    <w:rsid w:val="003654CB"/>
    <w:rsid w:val="00365AA9"/>
    <w:rsid w:val="00365F86"/>
    <w:rsid w:val="00365F87"/>
    <w:rsid w:val="00366E89"/>
    <w:rsid w:val="00366F6D"/>
    <w:rsid w:val="003705F4"/>
    <w:rsid w:val="00370D58"/>
    <w:rsid w:val="00371316"/>
    <w:rsid w:val="003727DA"/>
    <w:rsid w:val="00376713"/>
    <w:rsid w:val="00377FA4"/>
    <w:rsid w:val="0038083D"/>
    <w:rsid w:val="00381815"/>
    <w:rsid w:val="003819AF"/>
    <w:rsid w:val="003820E9"/>
    <w:rsid w:val="00382DE7"/>
    <w:rsid w:val="00383844"/>
    <w:rsid w:val="00384FFC"/>
    <w:rsid w:val="003872FC"/>
    <w:rsid w:val="00387ADC"/>
    <w:rsid w:val="00390020"/>
    <w:rsid w:val="003903D6"/>
    <w:rsid w:val="00390EE6"/>
    <w:rsid w:val="0039118F"/>
    <w:rsid w:val="003912D9"/>
    <w:rsid w:val="00392AD7"/>
    <w:rsid w:val="003938D9"/>
    <w:rsid w:val="00393BE1"/>
    <w:rsid w:val="00394376"/>
    <w:rsid w:val="003943FF"/>
    <w:rsid w:val="003974EB"/>
    <w:rsid w:val="00397A0B"/>
    <w:rsid w:val="00397CC5"/>
    <w:rsid w:val="003A11D1"/>
    <w:rsid w:val="003A1582"/>
    <w:rsid w:val="003A17B6"/>
    <w:rsid w:val="003A28A3"/>
    <w:rsid w:val="003A3D9C"/>
    <w:rsid w:val="003A4077"/>
    <w:rsid w:val="003A4AA7"/>
    <w:rsid w:val="003B09AD"/>
    <w:rsid w:val="003B1F18"/>
    <w:rsid w:val="003B39E3"/>
    <w:rsid w:val="003B5BF0"/>
    <w:rsid w:val="003B60BF"/>
    <w:rsid w:val="003B6BE3"/>
    <w:rsid w:val="003B774E"/>
    <w:rsid w:val="003C010C"/>
    <w:rsid w:val="003C0A6C"/>
    <w:rsid w:val="003C14F8"/>
    <w:rsid w:val="003C160B"/>
    <w:rsid w:val="003C5A43"/>
    <w:rsid w:val="003D0519"/>
    <w:rsid w:val="003D0FF6"/>
    <w:rsid w:val="003D1C96"/>
    <w:rsid w:val="003D262C"/>
    <w:rsid w:val="003D2BAD"/>
    <w:rsid w:val="003D3401"/>
    <w:rsid w:val="003D6D61"/>
    <w:rsid w:val="003E019F"/>
    <w:rsid w:val="003E091D"/>
    <w:rsid w:val="003E1C53"/>
    <w:rsid w:val="003E2A69"/>
    <w:rsid w:val="003E2D49"/>
    <w:rsid w:val="003E2FD4"/>
    <w:rsid w:val="003E49F6"/>
    <w:rsid w:val="003E660F"/>
    <w:rsid w:val="003F0841"/>
    <w:rsid w:val="003F23D3"/>
    <w:rsid w:val="003F3010"/>
    <w:rsid w:val="003F3F08"/>
    <w:rsid w:val="003F49F1"/>
    <w:rsid w:val="003F5C08"/>
    <w:rsid w:val="003F6272"/>
    <w:rsid w:val="003F6A33"/>
    <w:rsid w:val="0040013A"/>
    <w:rsid w:val="00400E72"/>
    <w:rsid w:val="00401400"/>
    <w:rsid w:val="00404070"/>
    <w:rsid w:val="00404869"/>
    <w:rsid w:val="00405884"/>
    <w:rsid w:val="00407D39"/>
    <w:rsid w:val="00411FF3"/>
    <w:rsid w:val="00412B64"/>
    <w:rsid w:val="0041410F"/>
    <w:rsid w:val="0041477A"/>
    <w:rsid w:val="004157B2"/>
    <w:rsid w:val="004167A3"/>
    <w:rsid w:val="00417EE8"/>
    <w:rsid w:val="004206F7"/>
    <w:rsid w:val="00427087"/>
    <w:rsid w:val="00432DAA"/>
    <w:rsid w:val="00434305"/>
    <w:rsid w:val="00435DF7"/>
    <w:rsid w:val="0044083F"/>
    <w:rsid w:val="00441AE7"/>
    <w:rsid w:val="00445574"/>
    <w:rsid w:val="00445BA7"/>
    <w:rsid w:val="004467FB"/>
    <w:rsid w:val="00452D6B"/>
    <w:rsid w:val="00453C57"/>
    <w:rsid w:val="00454484"/>
    <w:rsid w:val="0045517B"/>
    <w:rsid w:val="00455849"/>
    <w:rsid w:val="00456CCE"/>
    <w:rsid w:val="00463B77"/>
    <w:rsid w:val="00463C7B"/>
    <w:rsid w:val="00463E5A"/>
    <w:rsid w:val="00463EFF"/>
    <w:rsid w:val="004644A6"/>
    <w:rsid w:val="00464DA2"/>
    <w:rsid w:val="004659BD"/>
    <w:rsid w:val="00470775"/>
    <w:rsid w:val="00471F1D"/>
    <w:rsid w:val="004746B1"/>
    <w:rsid w:val="0047583F"/>
    <w:rsid w:val="00475DE8"/>
    <w:rsid w:val="0047706C"/>
    <w:rsid w:val="00480B8B"/>
    <w:rsid w:val="00481C44"/>
    <w:rsid w:val="00484936"/>
    <w:rsid w:val="00484F24"/>
    <w:rsid w:val="00485C89"/>
    <w:rsid w:val="00486BE3"/>
    <w:rsid w:val="004905E4"/>
    <w:rsid w:val="00490A89"/>
    <w:rsid w:val="00490AB4"/>
    <w:rsid w:val="00492F02"/>
    <w:rsid w:val="004939AE"/>
    <w:rsid w:val="00496A5A"/>
    <w:rsid w:val="004A12DF"/>
    <w:rsid w:val="004A1BA8"/>
    <w:rsid w:val="004A4B57"/>
    <w:rsid w:val="004A63FA"/>
    <w:rsid w:val="004A6A3D"/>
    <w:rsid w:val="004A6D6F"/>
    <w:rsid w:val="004B0272"/>
    <w:rsid w:val="004B03AB"/>
    <w:rsid w:val="004B0B13"/>
    <w:rsid w:val="004B261B"/>
    <w:rsid w:val="004B2701"/>
    <w:rsid w:val="004B2E1B"/>
    <w:rsid w:val="004B34D5"/>
    <w:rsid w:val="004B3AA8"/>
    <w:rsid w:val="004B3E93"/>
    <w:rsid w:val="004B6967"/>
    <w:rsid w:val="004C1FBC"/>
    <w:rsid w:val="004C25A2"/>
    <w:rsid w:val="004C3217"/>
    <w:rsid w:val="004C3F1D"/>
    <w:rsid w:val="004C405F"/>
    <w:rsid w:val="004C458D"/>
    <w:rsid w:val="004C7556"/>
    <w:rsid w:val="004C7E8B"/>
    <w:rsid w:val="004C7E9D"/>
    <w:rsid w:val="004C7F67"/>
    <w:rsid w:val="004D076D"/>
    <w:rsid w:val="004D07F5"/>
    <w:rsid w:val="004D0D27"/>
    <w:rsid w:val="004D0EF1"/>
    <w:rsid w:val="004D10CD"/>
    <w:rsid w:val="004D2253"/>
    <w:rsid w:val="004D3D93"/>
    <w:rsid w:val="004D4406"/>
    <w:rsid w:val="004D7C42"/>
    <w:rsid w:val="004E0465"/>
    <w:rsid w:val="004E127B"/>
    <w:rsid w:val="004E1C0A"/>
    <w:rsid w:val="004E2C20"/>
    <w:rsid w:val="004E30C5"/>
    <w:rsid w:val="004E488A"/>
    <w:rsid w:val="004E4AA5"/>
    <w:rsid w:val="004E4AEE"/>
    <w:rsid w:val="004E59E3"/>
    <w:rsid w:val="004E67C0"/>
    <w:rsid w:val="004E7721"/>
    <w:rsid w:val="004F18E2"/>
    <w:rsid w:val="004F2FF3"/>
    <w:rsid w:val="004F391A"/>
    <w:rsid w:val="004F3CFB"/>
    <w:rsid w:val="004F6456"/>
    <w:rsid w:val="004F696E"/>
    <w:rsid w:val="004F6C71"/>
    <w:rsid w:val="004F7B0D"/>
    <w:rsid w:val="00501139"/>
    <w:rsid w:val="00501DA0"/>
    <w:rsid w:val="00501F98"/>
    <w:rsid w:val="0050363E"/>
    <w:rsid w:val="005039BC"/>
    <w:rsid w:val="005043BB"/>
    <w:rsid w:val="00504A3D"/>
    <w:rsid w:val="00505767"/>
    <w:rsid w:val="00506128"/>
    <w:rsid w:val="00506CE5"/>
    <w:rsid w:val="005073F0"/>
    <w:rsid w:val="00510250"/>
    <w:rsid w:val="00510A7B"/>
    <w:rsid w:val="00511611"/>
    <w:rsid w:val="00512F6E"/>
    <w:rsid w:val="00513038"/>
    <w:rsid w:val="00514174"/>
    <w:rsid w:val="00516088"/>
    <w:rsid w:val="00516B0B"/>
    <w:rsid w:val="005220EC"/>
    <w:rsid w:val="00523F95"/>
    <w:rsid w:val="00524D65"/>
    <w:rsid w:val="00525B16"/>
    <w:rsid w:val="0053119B"/>
    <w:rsid w:val="00532FAB"/>
    <w:rsid w:val="00533D04"/>
    <w:rsid w:val="00534804"/>
    <w:rsid w:val="00534BDF"/>
    <w:rsid w:val="005354EA"/>
    <w:rsid w:val="0053585F"/>
    <w:rsid w:val="00535EC4"/>
    <w:rsid w:val="00535ED9"/>
    <w:rsid w:val="0053692B"/>
    <w:rsid w:val="00541853"/>
    <w:rsid w:val="00543BDA"/>
    <w:rsid w:val="005441CC"/>
    <w:rsid w:val="005470B8"/>
    <w:rsid w:val="005479DA"/>
    <w:rsid w:val="00547BCC"/>
    <w:rsid w:val="0055013B"/>
    <w:rsid w:val="00550894"/>
    <w:rsid w:val="00551F6F"/>
    <w:rsid w:val="00555044"/>
    <w:rsid w:val="0056074C"/>
    <w:rsid w:val="00561475"/>
    <w:rsid w:val="00562308"/>
    <w:rsid w:val="0056487B"/>
    <w:rsid w:val="00564A78"/>
    <w:rsid w:val="00564FB9"/>
    <w:rsid w:val="00567723"/>
    <w:rsid w:val="00573D9E"/>
    <w:rsid w:val="005762EE"/>
    <w:rsid w:val="005801E3"/>
    <w:rsid w:val="0058136E"/>
    <w:rsid w:val="00581802"/>
    <w:rsid w:val="0058242A"/>
    <w:rsid w:val="00582A4C"/>
    <w:rsid w:val="005836A8"/>
    <w:rsid w:val="0058409C"/>
    <w:rsid w:val="00584262"/>
    <w:rsid w:val="00586630"/>
    <w:rsid w:val="00587ADD"/>
    <w:rsid w:val="00593A49"/>
    <w:rsid w:val="00596160"/>
    <w:rsid w:val="005963DE"/>
    <w:rsid w:val="005966E2"/>
    <w:rsid w:val="00597007"/>
    <w:rsid w:val="00597111"/>
    <w:rsid w:val="005A0966"/>
    <w:rsid w:val="005A11B7"/>
    <w:rsid w:val="005A237C"/>
    <w:rsid w:val="005A260B"/>
    <w:rsid w:val="005A30C1"/>
    <w:rsid w:val="005A4A1B"/>
    <w:rsid w:val="005A7830"/>
    <w:rsid w:val="005A7FCE"/>
    <w:rsid w:val="005B029E"/>
    <w:rsid w:val="005B0F3F"/>
    <w:rsid w:val="005B191C"/>
    <w:rsid w:val="005B4903"/>
    <w:rsid w:val="005B51CE"/>
    <w:rsid w:val="005B5885"/>
    <w:rsid w:val="005B5CD7"/>
    <w:rsid w:val="005B664F"/>
    <w:rsid w:val="005B6CF6"/>
    <w:rsid w:val="005B7422"/>
    <w:rsid w:val="005C29B8"/>
    <w:rsid w:val="005C5F21"/>
    <w:rsid w:val="005C7156"/>
    <w:rsid w:val="005D0C75"/>
    <w:rsid w:val="005D4171"/>
    <w:rsid w:val="005D6A95"/>
    <w:rsid w:val="005D6B2C"/>
    <w:rsid w:val="005D6D1F"/>
    <w:rsid w:val="005D6D9C"/>
    <w:rsid w:val="005E2335"/>
    <w:rsid w:val="005E2400"/>
    <w:rsid w:val="005E34CA"/>
    <w:rsid w:val="005E3C18"/>
    <w:rsid w:val="005E4250"/>
    <w:rsid w:val="005E6812"/>
    <w:rsid w:val="005E6D16"/>
    <w:rsid w:val="005E7881"/>
    <w:rsid w:val="005E78E0"/>
    <w:rsid w:val="005F0D9C"/>
    <w:rsid w:val="005F284E"/>
    <w:rsid w:val="005F4A5D"/>
    <w:rsid w:val="006015CE"/>
    <w:rsid w:val="00604784"/>
    <w:rsid w:val="00606419"/>
    <w:rsid w:val="00607D29"/>
    <w:rsid w:val="00610155"/>
    <w:rsid w:val="00612952"/>
    <w:rsid w:val="00614CC1"/>
    <w:rsid w:val="00615A9D"/>
    <w:rsid w:val="00616143"/>
    <w:rsid w:val="00616E42"/>
    <w:rsid w:val="00617387"/>
    <w:rsid w:val="006205D6"/>
    <w:rsid w:val="006252D8"/>
    <w:rsid w:val="006259BC"/>
    <w:rsid w:val="0062636B"/>
    <w:rsid w:val="00630283"/>
    <w:rsid w:val="00632182"/>
    <w:rsid w:val="00632AE0"/>
    <w:rsid w:val="0063303C"/>
    <w:rsid w:val="00633C17"/>
    <w:rsid w:val="00633FA1"/>
    <w:rsid w:val="00634D9E"/>
    <w:rsid w:val="00636E3E"/>
    <w:rsid w:val="006379F7"/>
    <w:rsid w:val="00637E4D"/>
    <w:rsid w:val="00640620"/>
    <w:rsid w:val="00641A1F"/>
    <w:rsid w:val="00645904"/>
    <w:rsid w:val="00645ED1"/>
    <w:rsid w:val="00646EE3"/>
    <w:rsid w:val="00647CCA"/>
    <w:rsid w:val="006501DA"/>
    <w:rsid w:val="00651ACB"/>
    <w:rsid w:val="00651C47"/>
    <w:rsid w:val="00652AB2"/>
    <w:rsid w:val="00653FED"/>
    <w:rsid w:val="006546AE"/>
    <w:rsid w:val="00654EC0"/>
    <w:rsid w:val="0065525B"/>
    <w:rsid w:val="00655D4F"/>
    <w:rsid w:val="00656D29"/>
    <w:rsid w:val="00663353"/>
    <w:rsid w:val="006640E5"/>
    <w:rsid w:val="006646F1"/>
    <w:rsid w:val="00664929"/>
    <w:rsid w:val="00664F62"/>
    <w:rsid w:val="00664F93"/>
    <w:rsid w:val="006655E1"/>
    <w:rsid w:val="00667F7D"/>
    <w:rsid w:val="00672060"/>
    <w:rsid w:val="00672BFD"/>
    <w:rsid w:val="0067382E"/>
    <w:rsid w:val="006770F4"/>
    <w:rsid w:val="00677A84"/>
    <w:rsid w:val="0068026D"/>
    <w:rsid w:val="00680A27"/>
    <w:rsid w:val="006816A4"/>
    <w:rsid w:val="006819B8"/>
    <w:rsid w:val="00682DC9"/>
    <w:rsid w:val="006840A6"/>
    <w:rsid w:val="006850CD"/>
    <w:rsid w:val="00685AAB"/>
    <w:rsid w:val="006A07AA"/>
    <w:rsid w:val="006A25E5"/>
    <w:rsid w:val="006A2B46"/>
    <w:rsid w:val="006A336D"/>
    <w:rsid w:val="006A37B9"/>
    <w:rsid w:val="006B2672"/>
    <w:rsid w:val="006B2D0F"/>
    <w:rsid w:val="006B54BF"/>
    <w:rsid w:val="006B5F44"/>
    <w:rsid w:val="006B5F90"/>
    <w:rsid w:val="006B62E4"/>
    <w:rsid w:val="006B70EB"/>
    <w:rsid w:val="006C1BBA"/>
    <w:rsid w:val="006C2079"/>
    <w:rsid w:val="006C288E"/>
    <w:rsid w:val="006C5A62"/>
    <w:rsid w:val="006C5D68"/>
    <w:rsid w:val="006C6976"/>
    <w:rsid w:val="006C6DD0"/>
    <w:rsid w:val="006D04EA"/>
    <w:rsid w:val="006D16C4"/>
    <w:rsid w:val="006D3E96"/>
    <w:rsid w:val="006D4515"/>
    <w:rsid w:val="006D4BB1"/>
    <w:rsid w:val="006D54DA"/>
    <w:rsid w:val="006D6593"/>
    <w:rsid w:val="006E1A99"/>
    <w:rsid w:val="006E3A4F"/>
    <w:rsid w:val="006E6992"/>
    <w:rsid w:val="006F03A8"/>
    <w:rsid w:val="006F22BC"/>
    <w:rsid w:val="006F26AD"/>
    <w:rsid w:val="006F2806"/>
    <w:rsid w:val="006F2ACA"/>
    <w:rsid w:val="006F2ADC"/>
    <w:rsid w:val="006F2BFE"/>
    <w:rsid w:val="006F31E9"/>
    <w:rsid w:val="006F3D84"/>
    <w:rsid w:val="006F61DE"/>
    <w:rsid w:val="006F6284"/>
    <w:rsid w:val="007002C5"/>
    <w:rsid w:val="00704387"/>
    <w:rsid w:val="00707669"/>
    <w:rsid w:val="00711CBA"/>
    <w:rsid w:val="00711FB5"/>
    <w:rsid w:val="00712A01"/>
    <w:rsid w:val="00713499"/>
    <w:rsid w:val="00714F58"/>
    <w:rsid w:val="007153FA"/>
    <w:rsid w:val="00720230"/>
    <w:rsid w:val="00721EA2"/>
    <w:rsid w:val="00722FBF"/>
    <w:rsid w:val="00722FC2"/>
    <w:rsid w:val="00724E1B"/>
    <w:rsid w:val="00725949"/>
    <w:rsid w:val="00727A9D"/>
    <w:rsid w:val="00727FA2"/>
    <w:rsid w:val="00731EE7"/>
    <w:rsid w:val="007322D9"/>
    <w:rsid w:val="00732BC0"/>
    <w:rsid w:val="0073720F"/>
    <w:rsid w:val="00737796"/>
    <w:rsid w:val="00740B71"/>
    <w:rsid w:val="0074165C"/>
    <w:rsid w:val="00742C35"/>
    <w:rsid w:val="007432CA"/>
    <w:rsid w:val="007439EB"/>
    <w:rsid w:val="00743CB4"/>
    <w:rsid w:val="00743F0A"/>
    <w:rsid w:val="007444E8"/>
    <w:rsid w:val="00744923"/>
    <w:rsid w:val="0074548E"/>
    <w:rsid w:val="00745773"/>
    <w:rsid w:val="007462F2"/>
    <w:rsid w:val="00746800"/>
    <w:rsid w:val="00746E83"/>
    <w:rsid w:val="007501A8"/>
    <w:rsid w:val="00750D61"/>
    <w:rsid w:val="00750EE1"/>
    <w:rsid w:val="00752B4D"/>
    <w:rsid w:val="00755402"/>
    <w:rsid w:val="00756B26"/>
    <w:rsid w:val="00756EDF"/>
    <w:rsid w:val="007600E3"/>
    <w:rsid w:val="00761CDA"/>
    <w:rsid w:val="00765C43"/>
    <w:rsid w:val="00765EFB"/>
    <w:rsid w:val="0076709D"/>
    <w:rsid w:val="007671CA"/>
    <w:rsid w:val="00767605"/>
    <w:rsid w:val="00767C61"/>
    <w:rsid w:val="0077008A"/>
    <w:rsid w:val="00773C1F"/>
    <w:rsid w:val="007744B9"/>
    <w:rsid w:val="00774DA4"/>
    <w:rsid w:val="00776599"/>
    <w:rsid w:val="00777954"/>
    <w:rsid w:val="0078114B"/>
    <w:rsid w:val="00781DD2"/>
    <w:rsid w:val="007827F3"/>
    <w:rsid w:val="00783D1D"/>
    <w:rsid w:val="00783ECF"/>
    <w:rsid w:val="0078413A"/>
    <w:rsid w:val="007901C7"/>
    <w:rsid w:val="00793BED"/>
    <w:rsid w:val="007959E8"/>
    <w:rsid w:val="00795E9C"/>
    <w:rsid w:val="00796E49"/>
    <w:rsid w:val="007A0521"/>
    <w:rsid w:val="007A2E12"/>
    <w:rsid w:val="007A3475"/>
    <w:rsid w:val="007A37C2"/>
    <w:rsid w:val="007A41C8"/>
    <w:rsid w:val="007A54CE"/>
    <w:rsid w:val="007A5D3A"/>
    <w:rsid w:val="007A6FD9"/>
    <w:rsid w:val="007A7FFA"/>
    <w:rsid w:val="007B04EB"/>
    <w:rsid w:val="007B0D4F"/>
    <w:rsid w:val="007B170D"/>
    <w:rsid w:val="007B2C51"/>
    <w:rsid w:val="007B5A3D"/>
    <w:rsid w:val="007B5B95"/>
    <w:rsid w:val="007B6032"/>
    <w:rsid w:val="007B68EA"/>
    <w:rsid w:val="007B7453"/>
    <w:rsid w:val="007C02AC"/>
    <w:rsid w:val="007C0D93"/>
    <w:rsid w:val="007C2D89"/>
    <w:rsid w:val="007C3182"/>
    <w:rsid w:val="007C4593"/>
    <w:rsid w:val="007C4AF6"/>
    <w:rsid w:val="007C5309"/>
    <w:rsid w:val="007C6069"/>
    <w:rsid w:val="007C6877"/>
    <w:rsid w:val="007C6D91"/>
    <w:rsid w:val="007D06C4"/>
    <w:rsid w:val="007D1352"/>
    <w:rsid w:val="007D2508"/>
    <w:rsid w:val="007D346A"/>
    <w:rsid w:val="007D6518"/>
    <w:rsid w:val="007D76BD"/>
    <w:rsid w:val="007D7C89"/>
    <w:rsid w:val="007E0BF1"/>
    <w:rsid w:val="007E1D8A"/>
    <w:rsid w:val="007E408A"/>
    <w:rsid w:val="007E42CC"/>
    <w:rsid w:val="007F0ED8"/>
    <w:rsid w:val="007F0F63"/>
    <w:rsid w:val="007F75CE"/>
    <w:rsid w:val="008013A4"/>
    <w:rsid w:val="008027CE"/>
    <w:rsid w:val="00802F42"/>
    <w:rsid w:val="00804383"/>
    <w:rsid w:val="00804BB7"/>
    <w:rsid w:val="00804D41"/>
    <w:rsid w:val="00805CD1"/>
    <w:rsid w:val="00805EA1"/>
    <w:rsid w:val="00810257"/>
    <w:rsid w:val="008104F5"/>
    <w:rsid w:val="00811072"/>
    <w:rsid w:val="00811369"/>
    <w:rsid w:val="0081348A"/>
    <w:rsid w:val="00814427"/>
    <w:rsid w:val="00815419"/>
    <w:rsid w:val="008163C8"/>
    <w:rsid w:val="008164A1"/>
    <w:rsid w:val="00817325"/>
    <w:rsid w:val="0082094F"/>
    <w:rsid w:val="008209E6"/>
    <w:rsid w:val="00821D19"/>
    <w:rsid w:val="0082255C"/>
    <w:rsid w:val="00823303"/>
    <w:rsid w:val="008233B2"/>
    <w:rsid w:val="00823A9F"/>
    <w:rsid w:val="00823C85"/>
    <w:rsid w:val="00825138"/>
    <w:rsid w:val="008269DD"/>
    <w:rsid w:val="00830621"/>
    <w:rsid w:val="0083348C"/>
    <w:rsid w:val="00834071"/>
    <w:rsid w:val="008373D3"/>
    <w:rsid w:val="00840617"/>
    <w:rsid w:val="00840EBD"/>
    <w:rsid w:val="00840F84"/>
    <w:rsid w:val="00842A47"/>
    <w:rsid w:val="00843C13"/>
    <w:rsid w:val="00843DEF"/>
    <w:rsid w:val="00844995"/>
    <w:rsid w:val="008454F8"/>
    <w:rsid w:val="00850844"/>
    <w:rsid w:val="0085173A"/>
    <w:rsid w:val="00857F5F"/>
    <w:rsid w:val="008603CE"/>
    <w:rsid w:val="008620FC"/>
    <w:rsid w:val="008627A5"/>
    <w:rsid w:val="00862FAD"/>
    <w:rsid w:val="00863E05"/>
    <w:rsid w:val="00865401"/>
    <w:rsid w:val="00865ACA"/>
    <w:rsid w:val="00865D28"/>
    <w:rsid w:val="00865F85"/>
    <w:rsid w:val="00867A6F"/>
    <w:rsid w:val="00867AEA"/>
    <w:rsid w:val="00867C10"/>
    <w:rsid w:val="00870439"/>
    <w:rsid w:val="00870DA1"/>
    <w:rsid w:val="00874F29"/>
    <w:rsid w:val="00877C12"/>
    <w:rsid w:val="00877D79"/>
    <w:rsid w:val="00880D78"/>
    <w:rsid w:val="00883F93"/>
    <w:rsid w:val="00884DB3"/>
    <w:rsid w:val="008851CF"/>
    <w:rsid w:val="00885A9D"/>
    <w:rsid w:val="008864F6"/>
    <w:rsid w:val="0089049D"/>
    <w:rsid w:val="008928C9"/>
    <w:rsid w:val="008930CB"/>
    <w:rsid w:val="008938DC"/>
    <w:rsid w:val="00893FD1"/>
    <w:rsid w:val="00894836"/>
    <w:rsid w:val="00895172"/>
    <w:rsid w:val="00895409"/>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5D83"/>
    <w:rsid w:val="008B5F99"/>
    <w:rsid w:val="008B71A5"/>
    <w:rsid w:val="008B7E05"/>
    <w:rsid w:val="008C0EA9"/>
    <w:rsid w:val="008C1797"/>
    <w:rsid w:val="008C219C"/>
    <w:rsid w:val="008C22E1"/>
    <w:rsid w:val="008C475E"/>
    <w:rsid w:val="008C619A"/>
    <w:rsid w:val="008D0CE8"/>
    <w:rsid w:val="008D2D1D"/>
    <w:rsid w:val="008D453D"/>
    <w:rsid w:val="008D53AD"/>
    <w:rsid w:val="008D562B"/>
    <w:rsid w:val="008D5733"/>
    <w:rsid w:val="008D622B"/>
    <w:rsid w:val="008D666C"/>
    <w:rsid w:val="008D7B54"/>
    <w:rsid w:val="008E0A1E"/>
    <w:rsid w:val="008E0C9D"/>
    <w:rsid w:val="008E1648"/>
    <w:rsid w:val="008E176B"/>
    <w:rsid w:val="008E1B3E"/>
    <w:rsid w:val="008E2319"/>
    <w:rsid w:val="008E4BB6"/>
    <w:rsid w:val="008E5518"/>
    <w:rsid w:val="008E6A84"/>
    <w:rsid w:val="008F0CDC"/>
    <w:rsid w:val="008F0F59"/>
    <w:rsid w:val="008F17A3"/>
    <w:rsid w:val="008F1ED3"/>
    <w:rsid w:val="008F3E40"/>
    <w:rsid w:val="008F4C29"/>
    <w:rsid w:val="008F70BD"/>
    <w:rsid w:val="008F788F"/>
    <w:rsid w:val="008F7EA2"/>
    <w:rsid w:val="00900BF7"/>
    <w:rsid w:val="00902722"/>
    <w:rsid w:val="009027BC"/>
    <w:rsid w:val="00904215"/>
    <w:rsid w:val="009062E6"/>
    <w:rsid w:val="0090674D"/>
    <w:rsid w:val="00911BE5"/>
    <w:rsid w:val="00913CA9"/>
    <w:rsid w:val="009145AE"/>
    <w:rsid w:val="009146CE"/>
    <w:rsid w:val="00914CA7"/>
    <w:rsid w:val="00915C3E"/>
    <w:rsid w:val="009161A8"/>
    <w:rsid w:val="0092089E"/>
    <w:rsid w:val="00922BB9"/>
    <w:rsid w:val="009245AE"/>
    <w:rsid w:val="009245F5"/>
    <w:rsid w:val="009249EC"/>
    <w:rsid w:val="009273B3"/>
    <w:rsid w:val="0093044A"/>
    <w:rsid w:val="009305B5"/>
    <w:rsid w:val="00931532"/>
    <w:rsid w:val="00933709"/>
    <w:rsid w:val="009340B7"/>
    <w:rsid w:val="00934967"/>
    <w:rsid w:val="00935BA5"/>
    <w:rsid w:val="009378DD"/>
    <w:rsid w:val="009429D5"/>
    <w:rsid w:val="00942BF1"/>
    <w:rsid w:val="00945180"/>
    <w:rsid w:val="00945428"/>
    <w:rsid w:val="0094607B"/>
    <w:rsid w:val="00951CDC"/>
    <w:rsid w:val="009526F0"/>
    <w:rsid w:val="00953604"/>
    <w:rsid w:val="0095496B"/>
    <w:rsid w:val="00954DEC"/>
    <w:rsid w:val="00960F1E"/>
    <w:rsid w:val="009610DC"/>
    <w:rsid w:val="00961490"/>
    <w:rsid w:val="0096381A"/>
    <w:rsid w:val="00965E04"/>
    <w:rsid w:val="009674AD"/>
    <w:rsid w:val="00970CDC"/>
    <w:rsid w:val="00971CD5"/>
    <w:rsid w:val="009728EF"/>
    <w:rsid w:val="00972AE1"/>
    <w:rsid w:val="00975727"/>
    <w:rsid w:val="00975E88"/>
    <w:rsid w:val="00977010"/>
    <w:rsid w:val="00977D02"/>
    <w:rsid w:val="00977FF9"/>
    <w:rsid w:val="009809BB"/>
    <w:rsid w:val="00981949"/>
    <w:rsid w:val="0098364B"/>
    <w:rsid w:val="0098387A"/>
    <w:rsid w:val="00984263"/>
    <w:rsid w:val="00986D42"/>
    <w:rsid w:val="009908A3"/>
    <w:rsid w:val="009911AF"/>
    <w:rsid w:val="00991867"/>
    <w:rsid w:val="00991875"/>
    <w:rsid w:val="00991F92"/>
    <w:rsid w:val="00992985"/>
    <w:rsid w:val="00993889"/>
    <w:rsid w:val="0099551B"/>
    <w:rsid w:val="00996BD2"/>
    <w:rsid w:val="00997BF1"/>
    <w:rsid w:val="009A089C"/>
    <w:rsid w:val="009A118E"/>
    <w:rsid w:val="009A21CD"/>
    <w:rsid w:val="009A278C"/>
    <w:rsid w:val="009A29B7"/>
    <w:rsid w:val="009A2BC2"/>
    <w:rsid w:val="009A42C1"/>
    <w:rsid w:val="009A5429"/>
    <w:rsid w:val="009A72AD"/>
    <w:rsid w:val="009A7817"/>
    <w:rsid w:val="009B09E0"/>
    <w:rsid w:val="009B0BC5"/>
    <w:rsid w:val="009B1247"/>
    <w:rsid w:val="009B1955"/>
    <w:rsid w:val="009B6029"/>
    <w:rsid w:val="009B6971"/>
    <w:rsid w:val="009C031B"/>
    <w:rsid w:val="009C2115"/>
    <w:rsid w:val="009C27F1"/>
    <w:rsid w:val="009C3152"/>
    <w:rsid w:val="009C3257"/>
    <w:rsid w:val="009C33A4"/>
    <w:rsid w:val="009C4CFA"/>
    <w:rsid w:val="009C5070"/>
    <w:rsid w:val="009D112C"/>
    <w:rsid w:val="009D1385"/>
    <w:rsid w:val="009D47FA"/>
    <w:rsid w:val="009D4C5B"/>
    <w:rsid w:val="009D50D2"/>
    <w:rsid w:val="009D6BCA"/>
    <w:rsid w:val="009E0F62"/>
    <w:rsid w:val="009E3DF0"/>
    <w:rsid w:val="009E4A58"/>
    <w:rsid w:val="009E5A2D"/>
    <w:rsid w:val="009E5AB2"/>
    <w:rsid w:val="009E5CF7"/>
    <w:rsid w:val="009E6219"/>
    <w:rsid w:val="009F03B3"/>
    <w:rsid w:val="009F1ADD"/>
    <w:rsid w:val="009F3568"/>
    <w:rsid w:val="009F3791"/>
    <w:rsid w:val="009F7751"/>
    <w:rsid w:val="00A0096C"/>
    <w:rsid w:val="00A01757"/>
    <w:rsid w:val="00A028C0"/>
    <w:rsid w:val="00A02BAE"/>
    <w:rsid w:val="00A02D5B"/>
    <w:rsid w:val="00A050AC"/>
    <w:rsid w:val="00A06A6B"/>
    <w:rsid w:val="00A07E47"/>
    <w:rsid w:val="00A105E6"/>
    <w:rsid w:val="00A1200D"/>
    <w:rsid w:val="00A129D0"/>
    <w:rsid w:val="00A12C33"/>
    <w:rsid w:val="00A13434"/>
    <w:rsid w:val="00A13538"/>
    <w:rsid w:val="00A138BA"/>
    <w:rsid w:val="00A14C8E"/>
    <w:rsid w:val="00A153D9"/>
    <w:rsid w:val="00A15F09"/>
    <w:rsid w:val="00A169B6"/>
    <w:rsid w:val="00A21D91"/>
    <w:rsid w:val="00A2271D"/>
    <w:rsid w:val="00A237D5"/>
    <w:rsid w:val="00A26683"/>
    <w:rsid w:val="00A27E84"/>
    <w:rsid w:val="00A308BF"/>
    <w:rsid w:val="00A30EFC"/>
    <w:rsid w:val="00A31984"/>
    <w:rsid w:val="00A32D73"/>
    <w:rsid w:val="00A3367B"/>
    <w:rsid w:val="00A33C67"/>
    <w:rsid w:val="00A3597D"/>
    <w:rsid w:val="00A36DD1"/>
    <w:rsid w:val="00A37511"/>
    <w:rsid w:val="00A4006C"/>
    <w:rsid w:val="00A40091"/>
    <w:rsid w:val="00A4030F"/>
    <w:rsid w:val="00A41C79"/>
    <w:rsid w:val="00A41CB5"/>
    <w:rsid w:val="00A42033"/>
    <w:rsid w:val="00A42CDF"/>
    <w:rsid w:val="00A4452E"/>
    <w:rsid w:val="00A4472C"/>
    <w:rsid w:val="00A44E69"/>
    <w:rsid w:val="00A4661E"/>
    <w:rsid w:val="00A54BF0"/>
    <w:rsid w:val="00A55BD6"/>
    <w:rsid w:val="00A55D50"/>
    <w:rsid w:val="00A57142"/>
    <w:rsid w:val="00A648CD"/>
    <w:rsid w:val="00A64900"/>
    <w:rsid w:val="00A6537A"/>
    <w:rsid w:val="00A66A27"/>
    <w:rsid w:val="00A6727D"/>
    <w:rsid w:val="00A67866"/>
    <w:rsid w:val="00A70ACA"/>
    <w:rsid w:val="00A70B07"/>
    <w:rsid w:val="00A723F8"/>
    <w:rsid w:val="00A77685"/>
    <w:rsid w:val="00A77CCB"/>
    <w:rsid w:val="00A83D8D"/>
    <w:rsid w:val="00A8446B"/>
    <w:rsid w:val="00A8473F"/>
    <w:rsid w:val="00A862D6"/>
    <w:rsid w:val="00A8715E"/>
    <w:rsid w:val="00A9175E"/>
    <w:rsid w:val="00A9295B"/>
    <w:rsid w:val="00A93B09"/>
    <w:rsid w:val="00A952D7"/>
    <w:rsid w:val="00A963F7"/>
    <w:rsid w:val="00A96AD8"/>
    <w:rsid w:val="00A96C14"/>
    <w:rsid w:val="00AA052C"/>
    <w:rsid w:val="00AA1E45"/>
    <w:rsid w:val="00AA4286"/>
    <w:rsid w:val="00AA456B"/>
    <w:rsid w:val="00AA57F5"/>
    <w:rsid w:val="00AA672E"/>
    <w:rsid w:val="00AA6EC9"/>
    <w:rsid w:val="00AB0248"/>
    <w:rsid w:val="00AB6309"/>
    <w:rsid w:val="00AB657A"/>
    <w:rsid w:val="00AB6C5F"/>
    <w:rsid w:val="00AB7129"/>
    <w:rsid w:val="00AB7667"/>
    <w:rsid w:val="00AB7908"/>
    <w:rsid w:val="00AC27A6"/>
    <w:rsid w:val="00AC30F7"/>
    <w:rsid w:val="00AC3A5A"/>
    <w:rsid w:val="00AC4D95"/>
    <w:rsid w:val="00AC5DF4"/>
    <w:rsid w:val="00AC6142"/>
    <w:rsid w:val="00AD0AEF"/>
    <w:rsid w:val="00AD11B7"/>
    <w:rsid w:val="00AD1A94"/>
    <w:rsid w:val="00AD1C05"/>
    <w:rsid w:val="00AD4126"/>
    <w:rsid w:val="00AD421C"/>
    <w:rsid w:val="00AD44FA"/>
    <w:rsid w:val="00AE070A"/>
    <w:rsid w:val="00AE101C"/>
    <w:rsid w:val="00AE24BD"/>
    <w:rsid w:val="00AE2A69"/>
    <w:rsid w:val="00AE37E5"/>
    <w:rsid w:val="00AE4FFE"/>
    <w:rsid w:val="00AE5775"/>
    <w:rsid w:val="00AE5EB4"/>
    <w:rsid w:val="00AE6895"/>
    <w:rsid w:val="00AF0C18"/>
    <w:rsid w:val="00AF47C5"/>
    <w:rsid w:val="00AF5398"/>
    <w:rsid w:val="00B049AF"/>
    <w:rsid w:val="00B07242"/>
    <w:rsid w:val="00B104FE"/>
    <w:rsid w:val="00B10534"/>
    <w:rsid w:val="00B113DB"/>
    <w:rsid w:val="00B11D8A"/>
    <w:rsid w:val="00B12981"/>
    <w:rsid w:val="00B147DD"/>
    <w:rsid w:val="00B156FD"/>
    <w:rsid w:val="00B21E1F"/>
    <w:rsid w:val="00B21F61"/>
    <w:rsid w:val="00B25CE6"/>
    <w:rsid w:val="00B261F1"/>
    <w:rsid w:val="00B265BC"/>
    <w:rsid w:val="00B31FB1"/>
    <w:rsid w:val="00B33952"/>
    <w:rsid w:val="00B33C5E"/>
    <w:rsid w:val="00B342F4"/>
    <w:rsid w:val="00B34369"/>
    <w:rsid w:val="00B34DC2"/>
    <w:rsid w:val="00B3537F"/>
    <w:rsid w:val="00B378E5"/>
    <w:rsid w:val="00B4346D"/>
    <w:rsid w:val="00B43EE2"/>
    <w:rsid w:val="00B440F4"/>
    <w:rsid w:val="00B447A5"/>
    <w:rsid w:val="00B4654C"/>
    <w:rsid w:val="00B46A50"/>
    <w:rsid w:val="00B47293"/>
    <w:rsid w:val="00B50362"/>
    <w:rsid w:val="00B50E50"/>
    <w:rsid w:val="00B52120"/>
    <w:rsid w:val="00B54ABC"/>
    <w:rsid w:val="00B56FBE"/>
    <w:rsid w:val="00B60056"/>
    <w:rsid w:val="00B60ACF"/>
    <w:rsid w:val="00B61F12"/>
    <w:rsid w:val="00B62B58"/>
    <w:rsid w:val="00B6394C"/>
    <w:rsid w:val="00B65149"/>
    <w:rsid w:val="00B66567"/>
    <w:rsid w:val="00B66F52"/>
    <w:rsid w:val="00B66FE5"/>
    <w:rsid w:val="00B7057E"/>
    <w:rsid w:val="00B72880"/>
    <w:rsid w:val="00B758BF"/>
    <w:rsid w:val="00B76976"/>
    <w:rsid w:val="00B7699E"/>
    <w:rsid w:val="00B77EC8"/>
    <w:rsid w:val="00B827A6"/>
    <w:rsid w:val="00B831CE"/>
    <w:rsid w:val="00B86363"/>
    <w:rsid w:val="00B86677"/>
    <w:rsid w:val="00B86E45"/>
    <w:rsid w:val="00B87131"/>
    <w:rsid w:val="00B939B1"/>
    <w:rsid w:val="00B96D40"/>
    <w:rsid w:val="00B97386"/>
    <w:rsid w:val="00B97822"/>
    <w:rsid w:val="00BA263B"/>
    <w:rsid w:val="00BA42B2"/>
    <w:rsid w:val="00BA5461"/>
    <w:rsid w:val="00BA58D4"/>
    <w:rsid w:val="00BA5B9E"/>
    <w:rsid w:val="00BA7142"/>
    <w:rsid w:val="00BA7C9A"/>
    <w:rsid w:val="00BB5F8F"/>
    <w:rsid w:val="00BB657A"/>
    <w:rsid w:val="00BB6CC8"/>
    <w:rsid w:val="00BC04E9"/>
    <w:rsid w:val="00BC1A4E"/>
    <w:rsid w:val="00BC4541"/>
    <w:rsid w:val="00BC5DC7"/>
    <w:rsid w:val="00BC6B8B"/>
    <w:rsid w:val="00BC73D8"/>
    <w:rsid w:val="00BD3412"/>
    <w:rsid w:val="00BD52D7"/>
    <w:rsid w:val="00BD5AD2"/>
    <w:rsid w:val="00BD6E87"/>
    <w:rsid w:val="00BE06B0"/>
    <w:rsid w:val="00BE22F3"/>
    <w:rsid w:val="00BE35D7"/>
    <w:rsid w:val="00BE5B52"/>
    <w:rsid w:val="00BE7B8D"/>
    <w:rsid w:val="00BF0993"/>
    <w:rsid w:val="00BF10A9"/>
    <w:rsid w:val="00BF1703"/>
    <w:rsid w:val="00BF231C"/>
    <w:rsid w:val="00BF3FDE"/>
    <w:rsid w:val="00BF51E5"/>
    <w:rsid w:val="00BF569F"/>
    <w:rsid w:val="00BF74A6"/>
    <w:rsid w:val="00C013AD"/>
    <w:rsid w:val="00C04904"/>
    <w:rsid w:val="00C056B3"/>
    <w:rsid w:val="00C062BF"/>
    <w:rsid w:val="00C06E1E"/>
    <w:rsid w:val="00C103E5"/>
    <w:rsid w:val="00C10F58"/>
    <w:rsid w:val="00C11B0F"/>
    <w:rsid w:val="00C125B5"/>
    <w:rsid w:val="00C1298F"/>
    <w:rsid w:val="00C13319"/>
    <w:rsid w:val="00C13EE9"/>
    <w:rsid w:val="00C172F9"/>
    <w:rsid w:val="00C21540"/>
    <w:rsid w:val="00C215BB"/>
    <w:rsid w:val="00C21906"/>
    <w:rsid w:val="00C21BFA"/>
    <w:rsid w:val="00C24C8D"/>
    <w:rsid w:val="00C25FE2"/>
    <w:rsid w:val="00C26B53"/>
    <w:rsid w:val="00C279B2"/>
    <w:rsid w:val="00C32B78"/>
    <w:rsid w:val="00C33E50"/>
    <w:rsid w:val="00C341E7"/>
    <w:rsid w:val="00C34C20"/>
    <w:rsid w:val="00C35A3E"/>
    <w:rsid w:val="00C37306"/>
    <w:rsid w:val="00C403FC"/>
    <w:rsid w:val="00C42130"/>
    <w:rsid w:val="00C423A4"/>
    <w:rsid w:val="00C423E3"/>
    <w:rsid w:val="00C44BF5"/>
    <w:rsid w:val="00C46ACD"/>
    <w:rsid w:val="00C521D6"/>
    <w:rsid w:val="00C53C14"/>
    <w:rsid w:val="00C55232"/>
    <w:rsid w:val="00C553A4"/>
    <w:rsid w:val="00C55A06"/>
    <w:rsid w:val="00C55D03"/>
    <w:rsid w:val="00C576DA"/>
    <w:rsid w:val="00C601BC"/>
    <w:rsid w:val="00C6329F"/>
    <w:rsid w:val="00C63340"/>
    <w:rsid w:val="00C643F9"/>
    <w:rsid w:val="00C64E95"/>
    <w:rsid w:val="00C67E3B"/>
    <w:rsid w:val="00C71372"/>
    <w:rsid w:val="00C72410"/>
    <w:rsid w:val="00C7287F"/>
    <w:rsid w:val="00C73A32"/>
    <w:rsid w:val="00C80CB8"/>
    <w:rsid w:val="00C819F8"/>
    <w:rsid w:val="00C8248C"/>
    <w:rsid w:val="00C84234"/>
    <w:rsid w:val="00C84E33"/>
    <w:rsid w:val="00C85081"/>
    <w:rsid w:val="00C86D6F"/>
    <w:rsid w:val="00C86E2C"/>
    <w:rsid w:val="00C905FC"/>
    <w:rsid w:val="00C92D03"/>
    <w:rsid w:val="00C9319C"/>
    <w:rsid w:val="00C9435D"/>
    <w:rsid w:val="00C94DF2"/>
    <w:rsid w:val="00C96741"/>
    <w:rsid w:val="00CA1952"/>
    <w:rsid w:val="00CA2D1B"/>
    <w:rsid w:val="00CA375D"/>
    <w:rsid w:val="00CA630F"/>
    <w:rsid w:val="00CA662A"/>
    <w:rsid w:val="00CA753E"/>
    <w:rsid w:val="00CA7687"/>
    <w:rsid w:val="00CA7AFD"/>
    <w:rsid w:val="00CA7C3C"/>
    <w:rsid w:val="00CB0189"/>
    <w:rsid w:val="00CB0BA2"/>
    <w:rsid w:val="00CB1A42"/>
    <w:rsid w:val="00CB1B0C"/>
    <w:rsid w:val="00CB28FE"/>
    <w:rsid w:val="00CB2C0B"/>
    <w:rsid w:val="00CB517D"/>
    <w:rsid w:val="00CB5EC7"/>
    <w:rsid w:val="00CC038D"/>
    <w:rsid w:val="00CC0515"/>
    <w:rsid w:val="00CC08DB"/>
    <w:rsid w:val="00CC39FF"/>
    <w:rsid w:val="00CC3C2F"/>
    <w:rsid w:val="00CC4AC8"/>
    <w:rsid w:val="00CC5233"/>
    <w:rsid w:val="00CC5DE6"/>
    <w:rsid w:val="00CC6E4E"/>
    <w:rsid w:val="00CC6FE8"/>
    <w:rsid w:val="00CC7202"/>
    <w:rsid w:val="00CC7AA5"/>
    <w:rsid w:val="00CD2808"/>
    <w:rsid w:val="00CD2881"/>
    <w:rsid w:val="00CD28BF"/>
    <w:rsid w:val="00CD4081"/>
    <w:rsid w:val="00CD4092"/>
    <w:rsid w:val="00CD4A20"/>
    <w:rsid w:val="00CD50A1"/>
    <w:rsid w:val="00CD519E"/>
    <w:rsid w:val="00CE066B"/>
    <w:rsid w:val="00CE0C4F"/>
    <w:rsid w:val="00CE30EA"/>
    <w:rsid w:val="00CE49D3"/>
    <w:rsid w:val="00CE7FBA"/>
    <w:rsid w:val="00CF048A"/>
    <w:rsid w:val="00CF0EB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D23"/>
    <w:rsid w:val="00D20737"/>
    <w:rsid w:val="00D21E81"/>
    <w:rsid w:val="00D223DE"/>
    <w:rsid w:val="00D23D69"/>
    <w:rsid w:val="00D25E37"/>
    <w:rsid w:val="00D2661A"/>
    <w:rsid w:val="00D2703A"/>
    <w:rsid w:val="00D27582"/>
    <w:rsid w:val="00D27EC4"/>
    <w:rsid w:val="00D32719"/>
    <w:rsid w:val="00D33333"/>
    <w:rsid w:val="00D352A2"/>
    <w:rsid w:val="00D4162B"/>
    <w:rsid w:val="00D43117"/>
    <w:rsid w:val="00D4514F"/>
    <w:rsid w:val="00D451E2"/>
    <w:rsid w:val="00D45E89"/>
    <w:rsid w:val="00D45E8D"/>
    <w:rsid w:val="00D466AE"/>
    <w:rsid w:val="00D4734F"/>
    <w:rsid w:val="00D51BF3"/>
    <w:rsid w:val="00D622B8"/>
    <w:rsid w:val="00D62CDB"/>
    <w:rsid w:val="00D633B9"/>
    <w:rsid w:val="00D65829"/>
    <w:rsid w:val="00D658E4"/>
    <w:rsid w:val="00D66846"/>
    <w:rsid w:val="00D675FB"/>
    <w:rsid w:val="00D71F25"/>
    <w:rsid w:val="00D72A9C"/>
    <w:rsid w:val="00D72FFD"/>
    <w:rsid w:val="00D742E8"/>
    <w:rsid w:val="00D77031"/>
    <w:rsid w:val="00D779AB"/>
    <w:rsid w:val="00D84941"/>
    <w:rsid w:val="00D84FA1"/>
    <w:rsid w:val="00D851F0"/>
    <w:rsid w:val="00D86DB7"/>
    <w:rsid w:val="00D87BF5"/>
    <w:rsid w:val="00D90721"/>
    <w:rsid w:val="00D926D0"/>
    <w:rsid w:val="00D93030"/>
    <w:rsid w:val="00D93905"/>
    <w:rsid w:val="00D950E1"/>
    <w:rsid w:val="00D952A6"/>
    <w:rsid w:val="00D97F99"/>
    <w:rsid w:val="00DA1E08"/>
    <w:rsid w:val="00DA24F8"/>
    <w:rsid w:val="00DA28E8"/>
    <w:rsid w:val="00DA2FC2"/>
    <w:rsid w:val="00DA38D3"/>
    <w:rsid w:val="00DA3932"/>
    <w:rsid w:val="00DA3AFC"/>
    <w:rsid w:val="00DA5F08"/>
    <w:rsid w:val="00DA64F8"/>
    <w:rsid w:val="00DA6C15"/>
    <w:rsid w:val="00DB0258"/>
    <w:rsid w:val="00DB04BA"/>
    <w:rsid w:val="00DB21E3"/>
    <w:rsid w:val="00DB38EE"/>
    <w:rsid w:val="00DB498B"/>
    <w:rsid w:val="00DB64D4"/>
    <w:rsid w:val="00DB66CA"/>
    <w:rsid w:val="00DB6BCA"/>
    <w:rsid w:val="00DB6F54"/>
    <w:rsid w:val="00DB73F7"/>
    <w:rsid w:val="00DC0321"/>
    <w:rsid w:val="00DC3067"/>
    <w:rsid w:val="00DC370B"/>
    <w:rsid w:val="00DC3EAD"/>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09E"/>
    <w:rsid w:val="00DF44DE"/>
    <w:rsid w:val="00E01138"/>
    <w:rsid w:val="00E02DFB"/>
    <w:rsid w:val="00E030F9"/>
    <w:rsid w:val="00E0311A"/>
    <w:rsid w:val="00E03138"/>
    <w:rsid w:val="00E06404"/>
    <w:rsid w:val="00E11A85"/>
    <w:rsid w:val="00E12495"/>
    <w:rsid w:val="00E12511"/>
    <w:rsid w:val="00E15CCD"/>
    <w:rsid w:val="00E179AC"/>
    <w:rsid w:val="00E202EF"/>
    <w:rsid w:val="00E210B5"/>
    <w:rsid w:val="00E2196B"/>
    <w:rsid w:val="00E2552F"/>
    <w:rsid w:val="00E31120"/>
    <w:rsid w:val="00E3137A"/>
    <w:rsid w:val="00E32CCF"/>
    <w:rsid w:val="00E34A98"/>
    <w:rsid w:val="00E35D1E"/>
    <w:rsid w:val="00E364F9"/>
    <w:rsid w:val="00E365FA"/>
    <w:rsid w:val="00E36789"/>
    <w:rsid w:val="00E37015"/>
    <w:rsid w:val="00E44A83"/>
    <w:rsid w:val="00E45825"/>
    <w:rsid w:val="00E47048"/>
    <w:rsid w:val="00E502C1"/>
    <w:rsid w:val="00E502DD"/>
    <w:rsid w:val="00E50D3A"/>
    <w:rsid w:val="00E51387"/>
    <w:rsid w:val="00E51E68"/>
    <w:rsid w:val="00E52EFD"/>
    <w:rsid w:val="00E5408A"/>
    <w:rsid w:val="00E56800"/>
    <w:rsid w:val="00E5733B"/>
    <w:rsid w:val="00E60C63"/>
    <w:rsid w:val="00E62FF9"/>
    <w:rsid w:val="00E635D6"/>
    <w:rsid w:val="00E639BC"/>
    <w:rsid w:val="00E645E0"/>
    <w:rsid w:val="00E664CC"/>
    <w:rsid w:val="00E70388"/>
    <w:rsid w:val="00E70F92"/>
    <w:rsid w:val="00E74313"/>
    <w:rsid w:val="00E74AE0"/>
    <w:rsid w:val="00E74C54"/>
    <w:rsid w:val="00E77A03"/>
    <w:rsid w:val="00E822E8"/>
    <w:rsid w:val="00E82554"/>
    <w:rsid w:val="00E82606"/>
    <w:rsid w:val="00E831C1"/>
    <w:rsid w:val="00E8400F"/>
    <w:rsid w:val="00E846C8"/>
    <w:rsid w:val="00E84957"/>
    <w:rsid w:val="00E84A55"/>
    <w:rsid w:val="00E85BFF"/>
    <w:rsid w:val="00E90391"/>
    <w:rsid w:val="00E906C2"/>
    <w:rsid w:val="00E9311F"/>
    <w:rsid w:val="00E934D1"/>
    <w:rsid w:val="00E94AF0"/>
    <w:rsid w:val="00E95D13"/>
    <w:rsid w:val="00E95DD3"/>
    <w:rsid w:val="00E969D5"/>
    <w:rsid w:val="00E97EBD"/>
    <w:rsid w:val="00EA26D6"/>
    <w:rsid w:val="00EA58D1"/>
    <w:rsid w:val="00EA61BC"/>
    <w:rsid w:val="00EA681A"/>
    <w:rsid w:val="00EA735B"/>
    <w:rsid w:val="00EB0E75"/>
    <w:rsid w:val="00EB1E69"/>
    <w:rsid w:val="00EB2086"/>
    <w:rsid w:val="00EB31ED"/>
    <w:rsid w:val="00EB5EDF"/>
    <w:rsid w:val="00EB60FE"/>
    <w:rsid w:val="00EB6204"/>
    <w:rsid w:val="00EB74DB"/>
    <w:rsid w:val="00EB7746"/>
    <w:rsid w:val="00EC3536"/>
    <w:rsid w:val="00EC422B"/>
    <w:rsid w:val="00EC4883"/>
    <w:rsid w:val="00EC5359"/>
    <w:rsid w:val="00EC562A"/>
    <w:rsid w:val="00EC7F80"/>
    <w:rsid w:val="00ED03C5"/>
    <w:rsid w:val="00ED067A"/>
    <w:rsid w:val="00ED2B50"/>
    <w:rsid w:val="00ED36C9"/>
    <w:rsid w:val="00EE0350"/>
    <w:rsid w:val="00EE0719"/>
    <w:rsid w:val="00EE0E80"/>
    <w:rsid w:val="00EE1E73"/>
    <w:rsid w:val="00EE613F"/>
    <w:rsid w:val="00EE6735"/>
    <w:rsid w:val="00EE7295"/>
    <w:rsid w:val="00EE7869"/>
    <w:rsid w:val="00EF054A"/>
    <w:rsid w:val="00EF3235"/>
    <w:rsid w:val="00EF7E72"/>
    <w:rsid w:val="00F02E03"/>
    <w:rsid w:val="00F044D3"/>
    <w:rsid w:val="00F053E1"/>
    <w:rsid w:val="00F05A9A"/>
    <w:rsid w:val="00F06D37"/>
    <w:rsid w:val="00F07B9D"/>
    <w:rsid w:val="00F11434"/>
    <w:rsid w:val="00F11586"/>
    <w:rsid w:val="00F1183B"/>
    <w:rsid w:val="00F1198E"/>
    <w:rsid w:val="00F11BA1"/>
    <w:rsid w:val="00F11C9F"/>
    <w:rsid w:val="00F12263"/>
    <w:rsid w:val="00F1409D"/>
    <w:rsid w:val="00F14214"/>
    <w:rsid w:val="00F157A9"/>
    <w:rsid w:val="00F16F00"/>
    <w:rsid w:val="00F22F22"/>
    <w:rsid w:val="00F23B72"/>
    <w:rsid w:val="00F25BB6"/>
    <w:rsid w:val="00F26B7E"/>
    <w:rsid w:val="00F27A3B"/>
    <w:rsid w:val="00F3035A"/>
    <w:rsid w:val="00F32780"/>
    <w:rsid w:val="00F33817"/>
    <w:rsid w:val="00F361A7"/>
    <w:rsid w:val="00F364F8"/>
    <w:rsid w:val="00F37300"/>
    <w:rsid w:val="00F40B81"/>
    <w:rsid w:val="00F420D5"/>
    <w:rsid w:val="00F451EA"/>
    <w:rsid w:val="00F45447"/>
    <w:rsid w:val="00F456C6"/>
    <w:rsid w:val="00F4577B"/>
    <w:rsid w:val="00F45DFE"/>
    <w:rsid w:val="00F46496"/>
    <w:rsid w:val="00F46BA1"/>
    <w:rsid w:val="00F474D0"/>
    <w:rsid w:val="00F50179"/>
    <w:rsid w:val="00F515EE"/>
    <w:rsid w:val="00F52AAA"/>
    <w:rsid w:val="00F56511"/>
    <w:rsid w:val="00F6194E"/>
    <w:rsid w:val="00F623AC"/>
    <w:rsid w:val="00F6412A"/>
    <w:rsid w:val="00F65893"/>
    <w:rsid w:val="00F66A4A"/>
    <w:rsid w:val="00F709AC"/>
    <w:rsid w:val="00F71E22"/>
    <w:rsid w:val="00F72142"/>
    <w:rsid w:val="00F72AE7"/>
    <w:rsid w:val="00F74A9A"/>
    <w:rsid w:val="00F74B54"/>
    <w:rsid w:val="00F80897"/>
    <w:rsid w:val="00F80CAC"/>
    <w:rsid w:val="00F82145"/>
    <w:rsid w:val="00F833BA"/>
    <w:rsid w:val="00F84FD0"/>
    <w:rsid w:val="00F859A8"/>
    <w:rsid w:val="00F85A75"/>
    <w:rsid w:val="00F85D9D"/>
    <w:rsid w:val="00F86D87"/>
    <w:rsid w:val="00F878A0"/>
    <w:rsid w:val="00F9108B"/>
    <w:rsid w:val="00F91349"/>
    <w:rsid w:val="00F9384D"/>
    <w:rsid w:val="00F93A8A"/>
    <w:rsid w:val="00F95248"/>
    <w:rsid w:val="00F956A9"/>
    <w:rsid w:val="00F963ED"/>
    <w:rsid w:val="00F966CF"/>
    <w:rsid w:val="00F96CAE"/>
    <w:rsid w:val="00F97C99"/>
    <w:rsid w:val="00FA3322"/>
    <w:rsid w:val="00FA662D"/>
    <w:rsid w:val="00FA6A75"/>
    <w:rsid w:val="00FA73B1"/>
    <w:rsid w:val="00FB0CB9"/>
    <w:rsid w:val="00FB231D"/>
    <w:rsid w:val="00FB45F1"/>
    <w:rsid w:val="00FB4A72"/>
    <w:rsid w:val="00FB54E8"/>
    <w:rsid w:val="00FB5889"/>
    <w:rsid w:val="00FB6AEB"/>
    <w:rsid w:val="00FB7054"/>
    <w:rsid w:val="00FC17B7"/>
    <w:rsid w:val="00FC2CB7"/>
    <w:rsid w:val="00FC4090"/>
    <w:rsid w:val="00FC55B4"/>
    <w:rsid w:val="00FC619A"/>
    <w:rsid w:val="00FC720E"/>
    <w:rsid w:val="00FD00E6"/>
    <w:rsid w:val="00FD09A1"/>
    <w:rsid w:val="00FD2A7C"/>
    <w:rsid w:val="00FD46AD"/>
    <w:rsid w:val="00FD4734"/>
    <w:rsid w:val="00FD4969"/>
    <w:rsid w:val="00FD5381"/>
    <w:rsid w:val="00FD59EB"/>
    <w:rsid w:val="00FD697C"/>
    <w:rsid w:val="00FD7299"/>
    <w:rsid w:val="00FE1FBE"/>
    <w:rsid w:val="00FE38CA"/>
    <w:rsid w:val="00FE3901"/>
    <w:rsid w:val="00FE39D3"/>
    <w:rsid w:val="00FE4BCE"/>
    <w:rsid w:val="00FE54AE"/>
    <w:rsid w:val="00FE576A"/>
    <w:rsid w:val="00FE7E79"/>
    <w:rsid w:val="00FF3E7D"/>
    <w:rsid w:val="00FF5B99"/>
    <w:rsid w:val="00FF730C"/>
    <w:rsid w:val="00FF73F4"/>
    <w:rsid w:val="00FF7CE4"/>
    <w:rsid w:val="00FF7E39"/>
    <w:rsid w:val="01F176F8"/>
    <w:rsid w:val="5C2E637E"/>
    <w:rsid w:val="69B468BF"/>
    <w:rsid w:val="762A53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5"/>
    <w:semiHidden/>
    <w:unhideWhenUsed/>
    <w:qFormat/>
    <w:uiPriority w:val="99"/>
    <w:rPr>
      <w:rFonts w:ascii="宋体"/>
      <w:sz w:val="18"/>
      <w:szCs w:val="18"/>
    </w:rPr>
  </w:style>
  <w:style w:type="paragraph" w:styleId="14">
    <w:name w:val="annotation text"/>
    <w:basedOn w:val="1"/>
    <w:link w:val="241"/>
    <w:semiHidden/>
    <w:qFormat/>
    <w:uiPriority w:val="0"/>
    <w:pPr>
      <w:adjustRightInd/>
      <w:spacing w:line="240" w:lineRule="auto"/>
    </w:pPr>
    <w:rPr>
      <w:rFonts w:ascii="Times New Roman" w:hAnsi="Times New Roman"/>
      <w:sz w:val="20"/>
      <w:szCs w:val="24"/>
    </w:rPr>
  </w:style>
  <w:style w:type="paragraph" w:styleId="15">
    <w:name w:val="Body Text"/>
    <w:basedOn w:val="1"/>
    <w:link w:val="91"/>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Date"/>
    <w:basedOn w:val="1"/>
    <w:next w:val="1"/>
    <w:link w:val="246"/>
    <w:semiHidden/>
    <w:unhideWhenUsed/>
    <w:qFormat/>
    <w:uiPriority w:val="99"/>
    <w:pPr>
      <w:ind w:left="100" w:leftChars="2500"/>
    </w:pPr>
  </w:style>
  <w:style w:type="paragraph" w:styleId="19">
    <w:name w:val="Balloon Text"/>
    <w:basedOn w:val="1"/>
    <w:link w:val="50"/>
    <w:semiHidden/>
    <w:unhideWhenUsed/>
    <w:qFormat/>
    <w:uiPriority w:val="99"/>
    <w:rPr>
      <w:sz w:val="18"/>
      <w:szCs w:val="18"/>
    </w:rPr>
  </w:style>
  <w:style w:type="paragraph" w:styleId="20">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8"/>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4"/>
    <w:next w:val="14"/>
    <w:link w:val="242"/>
    <w:semiHidden/>
    <w:unhideWhenUsed/>
    <w:uiPriority w:val="99"/>
    <w:pPr>
      <w:adjustRightInd w:val="0"/>
      <w:spacing w:line="400" w:lineRule="exact"/>
      <w:jc w:val="left"/>
    </w:pPr>
    <w:rPr>
      <w:rFonts w:ascii="Calibri" w:hAnsi="Calibri"/>
      <w:b/>
      <w:bCs/>
      <w:sz w:val="21"/>
      <w:szCs w:val="21"/>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uiPriority w:val="0"/>
    <w:rPr>
      <w:b/>
      <w:bCs/>
      <w:kern w:val="44"/>
      <w:sz w:val="44"/>
      <w:szCs w:val="44"/>
    </w:rPr>
  </w:style>
  <w:style w:type="character" w:customStyle="1" w:styleId="40">
    <w:name w:val="标题 2 字符"/>
    <w:link w:val="3"/>
    <w:qFormat/>
    <w:uiPriority w:val="0"/>
    <w:rPr>
      <w:rFonts w:ascii="Arial" w:hAnsi="Arial" w:eastAsia="黑体"/>
      <w:b/>
      <w:bCs/>
      <w:kern w:val="2"/>
      <w:sz w:val="32"/>
      <w:szCs w:val="32"/>
    </w:rPr>
  </w:style>
  <w:style w:type="character" w:customStyle="1" w:styleId="41">
    <w:name w:val="标题 3 字符"/>
    <w:link w:val="4"/>
    <w:uiPriority w:val="0"/>
    <w:rPr>
      <w:b/>
      <w:bCs/>
      <w:kern w:val="2"/>
      <w:sz w:val="32"/>
      <w:szCs w:val="32"/>
    </w:rPr>
  </w:style>
  <w:style w:type="character" w:customStyle="1" w:styleId="42">
    <w:name w:val="标题 4 字符"/>
    <w:link w:val="5"/>
    <w:qFormat/>
    <w:uiPriority w:val="0"/>
    <w:rPr>
      <w:rFonts w:ascii="Arial" w:hAnsi="Arial" w:eastAsia="黑体"/>
      <w:b/>
      <w:bCs/>
      <w:kern w:val="2"/>
      <w:sz w:val="28"/>
      <w:szCs w:val="28"/>
    </w:rPr>
  </w:style>
  <w:style w:type="character" w:customStyle="1" w:styleId="43">
    <w:name w:val="标题 5 字符"/>
    <w:link w:val="6"/>
    <w:qFormat/>
    <w:uiPriority w:val="0"/>
    <w:rPr>
      <w:b/>
      <w:bCs/>
      <w:kern w:val="2"/>
      <w:sz w:val="28"/>
      <w:szCs w:val="28"/>
    </w:rPr>
  </w:style>
  <w:style w:type="character" w:customStyle="1" w:styleId="44">
    <w:name w:val="标题 6 字符"/>
    <w:link w:val="7"/>
    <w:qFormat/>
    <w:uiPriority w:val="0"/>
    <w:rPr>
      <w:rFonts w:ascii="Arial" w:hAnsi="Arial" w:eastAsia="黑体"/>
      <w:b/>
      <w:bCs/>
      <w:kern w:val="2"/>
      <w:sz w:val="24"/>
      <w:szCs w:val="24"/>
    </w:rPr>
  </w:style>
  <w:style w:type="character" w:customStyle="1" w:styleId="45">
    <w:name w:val="标题 7 字符"/>
    <w:link w:val="8"/>
    <w:uiPriority w:val="0"/>
    <w:rPr>
      <w:b/>
      <w:bCs/>
      <w:kern w:val="2"/>
      <w:sz w:val="24"/>
      <w:szCs w:val="24"/>
    </w:rPr>
  </w:style>
  <w:style w:type="character" w:customStyle="1" w:styleId="46">
    <w:name w:val="标题 8 字符"/>
    <w:link w:val="9"/>
    <w:qFormat/>
    <w:uiPriority w:val="0"/>
    <w:rPr>
      <w:rFonts w:ascii="Arial" w:hAnsi="Arial" w:eastAsia="黑体"/>
      <w:kern w:val="2"/>
      <w:sz w:val="24"/>
      <w:szCs w:val="24"/>
    </w:rPr>
  </w:style>
  <w:style w:type="character" w:customStyle="1" w:styleId="47">
    <w:name w:val="标题 9 字符"/>
    <w:link w:val="10"/>
    <w:uiPriority w:val="0"/>
    <w:rPr>
      <w:rFonts w:ascii="Arial" w:hAnsi="Arial" w:eastAsia="黑体"/>
      <w:kern w:val="2"/>
      <w:sz w:val="21"/>
      <w:szCs w:val="21"/>
    </w:rPr>
  </w:style>
  <w:style w:type="character" w:customStyle="1" w:styleId="48">
    <w:name w:val="页眉 字符"/>
    <w:link w:val="21"/>
    <w:qFormat/>
    <w:uiPriority w:val="99"/>
    <w:rPr>
      <w:kern w:val="2"/>
      <w:sz w:val="18"/>
      <w:szCs w:val="18"/>
    </w:rPr>
  </w:style>
  <w:style w:type="character" w:customStyle="1" w:styleId="49">
    <w:name w:val="页脚 字符"/>
    <w:link w:val="20"/>
    <w:qFormat/>
    <w:uiPriority w:val="99"/>
    <w:rPr>
      <w:rFonts w:ascii="宋体"/>
      <w:kern w:val="2"/>
      <w:sz w:val="18"/>
      <w:szCs w:val="18"/>
    </w:rPr>
  </w:style>
  <w:style w:type="character" w:customStyle="1" w:styleId="50">
    <w:name w:val="批注框文本 字符"/>
    <w:link w:val="19"/>
    <w:semiHidden/>
    <w:qFormat/>
    <w:uiPriority w:val="99"/>
    <w:rPr>
      <w:kern w:val="2"/>
      <w:sz w:val="18"/>
      <w:szCs w:val="18"/>
    </w:rPr>
  </w:style>
  <w:style w:type="paragraph" w:styleId="51">
    <w:name w:val="Quote"/>
    <w:basedOn w:val="1"/>
    <w:next w:val="1"/>
    <w:link w:val="52"/>
    <w:qFormat/>
    <w:uiPriority w:val="29"/>
    <w:rPr>
      <w:i/>
      <w:iCs/>
      <w:color w:val="000000"/>
    </w:rPr>
  </w:style>
  <w:style w:type="character" w:customStyle="1" w:styleId="52">
    <w:name w:val="引用 字符"/>
    <w:link w:val="51"/>
    <w:uiPriority w:val="29"/>
    <w:rPr>
      <w:i/>
      <w:iCs/>
      <w:color w:val="000000"/>
      <w:kern w:val="2"/>
      <w:sz w:val="21"/>
      <w:szCs w:val="21"/>
    </w:rPr>
  </w:style>
  <w:style w:type="character" w:customStyle="1" w:styleId="53">
    <w:name w:val="标题 字符"/>
    <w:link w:val="28"/>
    <w:qFormat/>
    <w:uiPriority w:val="0"/>
    <w:rPr>
      <w:rFonts w:ascii="Arial" w:hAnsi="Arial" w:cs="Arial"/>
      <w:b/>
      <w:bCs/>
      <w:kern w:val="2"/>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5"/>
    <w:qFormat/>
    <w:uiPriority w:val="0"/>
    <w:rPr>
      <w:kern w:val="2"/>
      <w:sz w:val="21"/>
      <w:szCs w:val="21"/>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ind w:left="0" w:firstLine="0"/>
    </w:pPr>
  </w:style>
  <w:style w:type="paragraph" w:customStyle="1" w:styleId="96">
    <w:name w:val="标准文件_目录标题"/>
    <w:basedOn w:val="1"/>
    <w:qFormat/>
    <w:uiPriority w:val="0"/>
    <w:pPr>
      <w:spacing w:before="48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4"/>
    <w:semiHidden/>
    <w:qFormat/>
    <w:uiPriority w:val="0"/>
    <w:rPr>
      <w:rFonts w:ascii="宋体"/>
      <w:kern w:val="2"/>
      <w:sz w:val="18"/>
      <w:szCs w:val="18"/>
    </w:rPr>
  </w:style>
  <w:style w:type="paragraph" w:customStyle="1" w:styleId="105">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2"/>
    <w:semiHidden/>
    <w:uiPriority w:val="99"/>
    <w:rPr>
      <w:color w:val="808080"/>
    </w:rPr>
  </w:style>
  <w:style w:type="paragraph" w:customStyle="1" w:styleId="192">
    <w:name w:val="标准文件_二级项2"/>
    <w:basedOn w:val="61"/>
    <w:qFormat/>
    <w:uiPriority w:val="0"/>
    <w:pPr>
      <w:numPr>
        <w:ilvl w:val="1"/>
        <w:numId w:val="21"/>
      </w:numPr>
      <w:ind w:firstLine="0" w:firstLineChars="0"/>
    </w:pPr>
  </w:style>
  <w:style w:type="paragraph" w:customStyle="1" w:styleId="193">
    <w:name w:val="标准文件_三级项2"/>
    <w:basedOn w:val="61"/>
    <w:qFormat/>
    <w:uiPriority w:val="0"/>
    <w:pPr>
      <w:numPr>
        <w:ilvl w:val="0"/>
        <w:numId w:val="30"/>
      </w:numPr>
      <w:spacing w:line="300" w:lineRule="exact"/>
      <w:ind w:firstLineChars="0"/>
    </w:pPr>
    <w:rPr>
      <w:rFonts w:ascii="Times New Roman"/>
    </w:rPr>
  </w:style>
  <w:style w:type="paragraph" w:customStyle="1" w:styleId="194">
    <w:name w:val="标准文件_一级项2"/>
    <w:basedOn w:val="61"/>
    <w:qFormat/>
    <w:uiPriority w:val="0"/>
    <w:pPr>
      <w:numPr>
        <w:ilvl w:val="0"/>
        <w:numId w:val="31"/>
      </w:numPr>
      <w:spacing w:line="300" w:lineRule="exact"/>
      <w:ind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uiPriority w:val="0"/>
    <w:rPr>
      <w:rFonts w:ascii="黑体" w:eastAsia="黑体"/>
      <w:spacing w:val="85"/>
      <w:w w:val="100"/>
      <w:position w:val="3"/>
      <w:sz w:val="28"/>
      <w:szCs w:val="28"/>
    </w:rPr>
  </w:style>
  <w:style w:type="character" w:customStyle="1" w:styleId="235">
    <w:name w:val="文档结构图 字符"/>
    <w:basedOn w:val="32"/>
    <w:link w:val="13"/>
    <w:semiHidden/>
    <w:qFormat/>
    <w:uiPriority w:val="99"/>
    <w:rPr>
      <w:rFonts w:ascii="宋体"/>
      <w:kern w:val="2"/>
      <w:sz w:val="18"/>
      <w:szCs w:val="18"/>
    </w:rPr>
  </w:style>
  <w:style w:type="table" w:customStyle="1" w:styleId="236">
    <w:name w:val="Table Normal"/>
    <w:semiHidden/>
    <w:unhideWhenUsed/>
    <w:qFormat/>
    <w:uiPriority w:val="2"/>
    <w:pPr>
      <w:widowControl w:val="0"/>
    </w:pPr>
    <w:rPr>
      <w:sz w:val="22"/>
      <w:szCs w:val="22"/>
      <w:lang w:eastAsia="en-US"/>
    </w:rPr>
    <w:tblPr>
      <w:tblCellMar>
        <w:top w:w="0" w:type="dxa"/>
        <w:left w:w="0" w:type="dxa"/>
        <w:bottom w:w="0" w:type="dxa"/>
        <w:right w:w="0" w:type="dxa"/>
      </w:tblCellMar>
    </w:tblPr>
  </w:style>
  <w:style w:type="table" w:customStyle="1" w:styleId="237">
    <w:name w:val="网格型1"/>
    <w:basedOn w:val="30"/>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8">
    <w:name w:val="网格型2"/>
    <w:basedOn w:val="30"/>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239">
    <w:name w:val="章标题"/>
    <w:next w:val="1"/>
    <w:qFormat/>
    <w:uiPriority w:val="0"/>
    <w:p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40">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41">
    <w:name w:val="批注文字 字符"/>
    <w:basedOn w:val="32"/>
    <w:link w:val="14"/>
    <w:semiHidden/>
    <w:qFormat/>
    <w:uiPriority w:val="0"/>
    <w:rPr>
      <w:rFonts w:ascii="Times New Roman" w:hAnsi="Times New Roman"/>
      <w:kern w:val="2"/>
      <w:szCs w:val="24"/>
    </w:rPr>
  </w:style>
  <w:style w:type="character" w:customStyle="1" w:styleId="242">
    <w:name w:val="批注主题 字符"/>
    <w:basedOn w:val="241"/>
    <w:link w:val="29"/>
    <w:semiHidden/>
    <w:uiPriority w:val="99"/>
    <w:rPr>
      <w:rFonts w:ascii="Times New Roman" w:hAnsi="Times New Roman"/>
      <w:b/>
      <w:bCs/>
      <w:kern w:val="2"/>
      <w:sz w:val="21"/>
      <w:szCs w:val="21"/>
    </w:rPr>
  </w:style>
  <w:style w:type="paragraph" w:customStyle="1" w:styleId="243">
    <w:name w:val="修订1"/>
    <w:hidden/>
    <w:semiHidden/>
    <w:qFormat/>
    <w:uiPriority w:val="99"/>
    <w:rPr>
      <w:rFonts w:ascii="Calibri" w:hAnsi="Calibri" w:eastAsia="宋体" w:cs="Times New Roman"/>
      <w:kern w:val="2"/>
      <w:sz w:val="21"/>
      <w:szCs w:val="21"/>
      <w:lang w:val="en-US" w:eastAsia="zh-CN" w:bidi="ar-SA"/>
    </w:rPr>
  </w:style>
  <w:style w:type="character" w:customStyle="1" w:styleId="244">
    <w:name w:val="cf01"/>
    <w:basedOn w:val="32"/>
    <w:uiPriority w:val="0"/>
    <w:rPr>
      <w:rFonts w:hint="eastAsia" w:ascii="Microsoft YaHei UI" w:hAnsi="Microsoft YaHei UI" w:eastAsia="Microsoft YaHei UI"/>
      <w:sz w:val="18"/>
      <w:szCs w:val="18"/>
    </w:rPr>
  </w:style>
  <w:style w:type="paragraph" w:customStyle="1" w:styleId="245">
    <w:name w:val="pf0"/>
    <w:basedOn w:val="1"/>
    <w:uiPriority w:val="0"/>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246">
    <w:name w:val="日期 字符"/>
    <w:basedOn w:val="32"/>
    <w:link w:val="18"/>
    <w:semiHidden/>
    <w:uiPriority w:val="99"/>
    <w:rPr>
      <w:kern w:val="2"/>
      <w:sz w:val="21"/>
      <w:szCs w:val="21"/>
    </w:rPr>
  </w:style>
  <w:style w:type="paragraph" w:customStyle="1" w:styleId="247">
    <w:name w:val="Revision"/>
    <w:hidden/>
    <w:semiHidden/>
    <w:uiPriority w:val="99"/>
    <w:rPr>
      <w:rFonts w:ascii="Calibri" w:hAnsi="Calibri" w:eastAsia="宋体" w:cs="Times New Roman"/>
      <w:kern w:val="2"/>
      <w:sz w:val="21"/>
      <w:szCs w:val="21"/>
      <w:lang w:val="en-US" w:eastAsia="zh-CN" w:bidi="ar-SA"/>
    </w:rPr>
  </w:style>
  <w:style w:type="character" w:customStyle="1" w:styleId="248">
    <w:name w:val="cf11"/>
    <w:basedOn w:val="32"/>
    <w:qFormat/>
    <w:uiPriority w:val="0"/>
    <w:rPr>
      <w:rFonts w:hint="eastAsia" w:ascii="Microsoft YaHei UI" w:hAnsi="Microsoft YaHei UI" w:eastAsia="Microsoft YaHei UI"/>
      <w:sz w:val="18"/>
      <w:szCs w:val="18"/>
    </w:rPr>
  </w:style>
  <w:style w:type="character" w:customStyle="1" w:styleId="249">
    <w:name w:val="cf21"/>
    <w:basedOn w:val="32"/>
    <w:uiPriority w:val="0"/>
    <w:rPr>
      <w:rFonts w:hint="eastAsia" w:ascii="Microsoft YaHei UI" w:hAnsi="Microsoft YaHei UI" w:eastAsia="Microsoft YaHei UI"/>
      <w:sz w:val="18"/>
      <w:szCs w:val="18"/>
    </w:rPr>
  </w:style>
  <w:style w:type="paragraph" w:customStyle="1" w:styleId="250">
    <w:name w:val="WPSOffice手动目录 1"/>
    <w:uiPriority w:val="0"/>
    <w:rPr>
      <w:rFonts w:ascii="Times New Roman" w:hAnsi="Times New Roman" w:eastAsia="宋体" w:cs="Times New Roman"/>
      <w:lang w:val="en-US" w:eastAsia="zh-CN" w:bidi="ar-SA"/>
    </w:rPr>
  </w:style>
  <w:style w:type="paragraph" w:customStyle="1" w:styleId="2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52">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
      <w:docPartPr>
        <w:name w:val="F1A834FFDF8840A683A1A2C01901EE45"/>
        <w:style w:val=""/>
        <w:category>
          <w:name w:val="常规"/>
          <w:gallery w:val="placeholder"/>
        </w:category>
        <w:types>
          <w:type w:val="bbPlcHdr"/>
        </w:types>
        <w:behaviors>
          <w:behavior w:val="content"/>
        </w:behaviors>
        <w:description w:val=""/>
        <w:guid w:val="{0D88F57F-A5A1-4A1F-819A-402A070EF567}"/>
      </w:docPartPr>
      <w:docPartBody>
        <w:p>
          <w:pPr>
            <w:pStyle w:val="6"/>
          </w:pPr>
          <w:r>
            <w:rPr>
              <w:rStyle w:val="4"/>
              <w:rFonts w:hint="eastAsia"/>
            </w:rPr>
            <w:t>选择一项。</w:t>
          </w:r>
        </w:p>
      </w:docPartBody>
    </w:docPart>
    <w:docPart>
      <w:docPartPr>
        <w:name w:val="15E05251819644FAA4C44CB466B8D8A6"/>
        <w:style w:val=""/>
        <w:category>
          <w:name w:val="常规"/>
          <w:gallery w:val="placeholder"/>
        </w:category>
        <w:types>
          <w:type w:val="bbPlcHdr"/>
        </w:types>
        <w:behaviors>
          <w:behavior w:val="content"/>
        </w:behaviors>
        <w:description w:val=""/>
        <w:guid w:val="{9614DF32-E068-4701-8860-43C80B12A61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78"/>
    <w:rsid w:val="00015F7F"/>
    <w:rsid w:val="00031784"/>
    <w:rsid w:val="00035D9A"/>
    <w:rsid w:val="00050F3F"/>
    <w:rsid w:val="000A3E7A"/>
    <w:rsid w:val="000D2225"/>
    <w:rsid w:val="00150861"/>
    <w:rsid w:val="00193F71"/>
    <w:rsid w:val="0024589E"/>
    <w:rsid w:val="00270023"/>
    <w:rsid w:val="002D0A7E"/>
    <w:rsid w:val="003141F6"/>
    <w:rsid w:val="003167EB"/>
    <w:rsid w:val="003533AC"/>
    <w:rsid w:val="00480E43"/>
    <w:rsid w:val="004C6B32"/>
    <w:rsid w:val="00542678"/>
    <w:rsid w:val="00593A9E"/>
    <w:rsid w:val="005D2CD1"/>
    <w:rsid w:val="0060120D"/>
    <w:rsid w:val="00685177"/>
    <w:rsid w:val="006B1654"/>
    <w:rsid w:val="006C74C9"/>
    <w:rsid w:val="00743483"/>
    <w:rsid w:val="007C5396"/>
    <w:rsid w:val="008D026A"/>
    <w:rsid w:val="008F197E"/>
    <w:rsid w:val="009C0056"/>
    <w:rsid w:val="009C6C2B"/>
    <w:rsid w:val="00A3496C"/>
    <w:rsid w:val="00A6327D"/>
    <w:rsid w:val="00B62EF4"/>
    <w:rsid w:val="00B90CD5"/>
    <w:rsid w:val="00C2750D"/>
    <w:rsid w:val="00CD4DC2"/>
    <w:rsid w:val="00DA7BD5"/>
    <w:rsid w:val="00DE26C5"/>
    <w:rsid w:val="00E4703A"/>
    <w:rsid w:val="00E86285"/>
    <w:rsid w:val="00F161EE"/>
    <w:rsid w:val="00F16480"/>
    <w:rsid w:val="00F20E82"/>
    <w:rsid w:val="00F301BC"/>
    <w:rsid w:val="00F4624F"/>
    <w:rsid w:val="00FC4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C2320CD75D40C393BAE76401D39B2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A834FFDF8840A683A1A2C01901EE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E05251819644FAA4C44CB466B8D8A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C1816B-0B82-42B7-9C32-97D584E9530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5902</Words>
  <Characters>6925</Characters>
  <Lines>59</Lines>
  <Paragraphs>16</Paragraphs>
  <TotalTime>0</TotalTime>
  <ScaleCrop>false</ScaleCrop>
  <LinksUpToDate>false</LinksUpToDate>
  <CharactersWithSpaces>7093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2022-09-01T04:24:00Z</dcterms:created>
  <dc:creator>CQC002</dc:creator>
  <dc:description>&lt;config cover="true" show_menu="true" version="1.0.0" doctype="SDKXY"&gt;_x000d_
&lt;/config&gt;</dc:description>
  <cp:lastModifiedBy>李杨</cp:lastModifiedBy>
  <cp:lastPrinted>2021-02-02T08:22:00Z</cp:lastPrinted>
  <dcterms:modified xsi:type="dcterms:W3CDTF">2022-10-10T07:30:54Z</dcterms:modified>
  <dc:title>团体标准</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746FB97E56C14BE798E906DBF0F67D71</vt:lpwstr>
  </property>
</Properties>
</file>