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93862" w14:textId="77777777" w:rsidR="000A2926" w:rsidRDefault="000A2926">
      <w:pPr>
        <w:spacing w:line="360" w:lineRule="auto"/>
        <w:jc w:val="center"/>
        <w:rPr>
          <w:rFonts w:ascii="Times New Roman" w:eastAsia="黑体" w:hAnsi="Times New Roman" w:cs="Times New Roman"/>
          <w:b/>
          <w:bCs/>
          <w:sz w:val="28"/>
          <w:szCs w:val="28"/>
        </w:rPr>
      </w:pPr>
    </w:p>
    <w:p w14:paraId="0A050C14" w14:textId="77777777" w:rsidR="000A2926" w:rsidRDefault="000A2926">
      <w:pPr>
        <w:spacing w:line="360" w:lineRule="auto"/>
        <w:jc w:val="center"/>
        <w:rPr>
          <w:rFonts w:ascii="Times New Roman" w:eastAsia="黑体" w:hAnsi="Times New Roman" w:cs="Times New Roman"/>
          <w:b/>
          <w:bCs/>
          <w:sz w:val="28"/>
          <w:szCs w:val="28"/>
        </w:rPr>
      </w:pPr>
    </w:p>
    <w:p w14:paraId="7EAD1422" w14:textId="77777777" w:rsidR="000A2926" w:rsidRDefault="000A2926">
      <w:pPr>
        <w:spacing w:line="360" w:lineRule="auto"/>
        <w:jc w:val="center"/>
        <w:rPr>
          <w:rFonts w:ascii="Times New Roman" w:eastAsia="黑体" w:hAnsi="Times New Roman" w:cs="Times New Roman"/>
          <w:b/>
          <w:bCs/>
          <w:sz w:val="28"/>
          <w:szCs w:val="28"/>
        </w:rPr>
      </w:pPr>
    </w:p>
    <w:p w14:paraId="50EA5762" w14:textId="77777777" w:rsidR="000A2926" w:rsidRDefault="000A2926">
      <w:pPr>
        <w:spacing w:line="360" w:lineRule="auto"/>
        <w:jc w:val="center"/>
        <w:rPr>
          <w:rFonts w:ascii="Times New Roman" w:eastAsia="黑体" w:hAnsi="Times New Roman" w:cs="Times New Roman"/>
          <w:b/>
          <w:bCs/>
          <w:sz w:val="28"/>
          <w:szCs w:val="28"/>
        </w:rPr>
      </w:pPr>
    </w:p>
    <w:p w14:paraId="49272E55" w14:textId="77777777" w:rsidR="000A2926" w:rsidRPr="00B90769" w:rsidRDefault="000A2926">
      <w:pPr>
        <w:spacing w:line="360" w:lineRule="auto"/>
        <w:jc w:val="center"/>
        <w:rPr>
          <w:rFonts w:ascii="仿宋_GB2312" w:eastAsia="仿宋_GB2312" w:hAnsi="Times New Roman" w:cs="Times New Roman"/>
          <w:b/>
          <w:bCs/>
          <w:sz w:val="28"/>
          <w:szCs w:val="28"/>
        </w:rPr>
      </w:pPr>
    </w:p>
    <w:p w14:paraId="7F2943A6" w14:textId="77777777" w:rsidR="000A2926" w:rsidRPr="00B90769" w:rsidRDefault="000A2926">
      <w:pPr>
        <w:spacing w:line="360" w:lineRule="auto"/>
        <w:jc w:val="center"/>
        <w:rPr>
          <w:rFonts w:ascii="仿宋_GB2312" w:eastAsia="仿宋_GB2312" w:hAnsi="Times New Roman" w:cs="Times New Roman"/>
          <w:b/>
          <w:bCs/>
          <w:sz w:val="48"/>
          <w:szCs w:val="48"/>
        </w:rPr>
      </w:pPr>
    </w:p>
    <w:p w14:paraId="6D153029" w14:textId="77777777" w:rsidR="00DB3EC1" w:rsidRPr="00B90769" w:rsidRDefault="00DB3EC1" w:rsidP="00B90769">
      <w:pPr>
        <w:widowControl/>
        <w:suppressLineNumbers/>
        <w:spacing w:line="600" w:lineRule="auto"/>
        <w:jc w:val="center"/>
        <w:rPr>
          <w:rFonts w:ascii="Times New Roman" w:eastAsia="仿宋_GB2312" w:hAnsi="Times New Roman" w:cs="Times New Roman"/>
          <w:b/>
          <w:kern w:val="0"/>
          <w:sz w:val="44"/>
          <w:szCs w:val="32"/>
        </w:rPr>
      </w:pPr>
      <w:r w:rsidRPr="00B90769">
        <w:rPr>
          <w:rFonts w:ascii="Times New Roman" w:eastAsia="仿宋_GB2312" w:hAnsi="Times New Roman" w:cs="Times New Roman" w:hint="eastAsia"/>
          <w:b/>
          <w:kern w:val="0"/>
          <w:sz w:val="44"/>
          <w:szCs w:val="32"/>
        </w:rPr>
        <w:t>急性髓细胞白血病新药临床研发</w:t>
      </w:r>
    </w:p>
    <w:p w14:paraId="60E594A5" w14:textId="4A2AD6B5" w:rsidR="000A2926" w:rsidRDefault="00DB3EC1" w:rsidP="00B90769">
      <w:pPr>
        <w:widowControl/>
        <w:suppressLineNumbers/>
        <w:spacing w:line="600" w:lineRule="auto"/>
        <w:jc w:val="center"/>
        <w:rPr>
          <w:rFonts w:ascii="Times New Roman" w:eastAsia="仿宋_GB2312" w:hAnsi="Times New Roman" w:cs="Times New Roman"/>
          <w:b/>
          <w:kern w:val="0"/>
          <w:sz w:val="44"/>
          <w:szCs w:val="32"/>
        </w:rPr>
      </w:pPr>
      <w:r w:rsidRPr="00B90769">
        <w:rPr>
          <w:rFonts w:ascii="Times New Roman" w:eastAsia="仿宋_GB2312" w:hAnsi="Times New Roman" w:cs="Times New Roman" w:hint="eastAsia"/>
          <w:b/>
          <w:kern w:val="0"/>
          <w:sz w:val="44"/>
          <w:szCs w:val="32"/>
        </w:rPr>
        <w:t>技术</w:t>
      </w:r>
      <w:bookmarkStart w:id="0" w:name="_GoBack"/>
      <w:r w:rsidRPr="00B90769">
        <w:rPr>
          <w:rFonts w:ascii="Times New Roman" w:eastAsia="仿宋_GB2312" w:hAnsi="Times New Roman" w:cs="Times New Roman" w:hint="eastAsia"/>
          <w:b/>
          <w:kern w:val="0"/>
          <w:sz w:val="44"/>
          <w:szCs w:val="32"/>
        </w:rPr>
        <w:t>指导原则</w:t>
      </w:r>
      <w:bookmarkEnd w:id="0"/>
    </w:p>
    <w:p w14:paraId="687BC527" w14:textId="77777777" w:rsidR="00EA38C0" w:rsidRPr="00B90769" w:rsidRDefault="00EA38C0" w:rsidP="00B90769">
      <w:pPr>
        <w:widowControl/>
        <w:suppressLineNumbers/>
        <w:spacing w:line="600" w:lineRule="auto"/>
        <w:jc w:val="center"/>
        <w:rPr>
          <w:rFonts w:ascii="Times New Roman" w:eastAsia="仿宋_GB2312" w:hAnsi="Times New Roman" w:cs="Times New Roman"/>
          <w:b/>
          <w:kern w:val="0"/>
          <w:sz w:val="44"/>
          <w:szCs w:val="32"/>
        </w:rPr>
      </w:pPr>
    </w:p>
    <w:p w14:paraId="6284729A" w14:textId="77777777" w:rsidR="000A2926" w:rsidRPr="00B90769" w:rsidRDefault="00877DCE" w:rsidP="00EF6427">
      <w:pPr>
        <w:widowControl/>
        <w:spacing w:line="360" w:lineRule="auto"/>
        <w:jc w:val="center"/>
        <w:rPr>
          <w:rFonts w:ascii="仿宋_GB2312" w:eastAsia="仿宋_GB2312" w:hAnsi="Times New Roman" w:cs="Times New Roman"/>
          <w:sz w:val="44"/>
          <w:szCs w:val="44"/>
        </w:rPr>
      </w:pPr>
      <w:r w:rsidRPr="00B90769">
        <w:rPr>
          <w:rFonts w:ascii="仿宋_GB2312" w:eastAsia="仿宋_GB2312" w:hAnsi="Times New Roman" w:cs="Times New Roman" w:hint="eastAsia"/>
          <w:sz w:val="44"/>
          <w:szCs w:val="44"/>
        </w:rPr>
        <w:t>（</w:t>
      </w:r>
      <w:r w:rsidR="0025114C" w:rsidRPr="00B90769">
        <w:rPr>
          <w:rFonts w:ascii="仿宋_GB2312" w:eastAsia="仿宋_GB2312" w:hAnsi="Times New Roman" w:cs="Times New Roman" w:hint="eastAsia"/>
          <w:sz w:val="44"/>
          <w:szCs w:val="44"/>
        </w:rPr>
        <w:t>征求意见</w:t>
      </w:r>
      <w:r w:rsidR="00A462EC" w:rsidRPr="00B90769">
        <w:rPr>
          <w:rFonts w:ascii="仿宋_GB2312" w:eastAsia="仿宋_GB2312" w:hAnsi="Times New Roman" w:cs="Times New Roman" w:hint="eastAsia"/>
          <w:sz w:val="44"/>
          <w:szCs w:val="44"/>
        </w:rPr>
        <w:t>稿）</w:t>
      </w:r>
    </w:p>
    <w:p w14:paraId="0E2D7708" w14:textId="77777777" w:rsidR="000A2926" w:rsidRDefault="000A2926">
      <w:pPr>
        <w:spacing w:line="360" w:lineRule="auto"/>
        <w:jc w:val="center"/>
        <w:rPr>
          <w:rFonts w:ascii="Times New Roman" w:eastAsia="黑体" w:hAnsi="Times New Roman" w:cs="Times New Roman"/>
          <w:b/>
          <w:bCs/>
          <w:sz w:val="48"/>
          <w:szCs w:val="48"/>
        </w:rPr>
      </w:pPr>
    </w:p>
    <w:p w14:paraId="013C35C4" w14:textId="77777777" w:rsidR="000A2926" w:rsidRPr="00EF6427" w:rsidRDefault="000A2926" w:rsidP="00EF6427">
      <w:pPr>
        <w:widowControl/>
        <w:spacing w:line="360" w:lineRule="auto"/>
        <w:jc w:val="center"/>
        <w:rPr>
          <w:rFonts w:ascii="Times New Roman" w:eastAsia="微软雅黑" w:hAnsi="Times New Roman" w:cs="Times New Roman"/>
          <w:b/>
          <w:sz w:val="48"/>
          <w:szCs w:val="48"/>
        </w:rPr>
      </w:pPr>
    </w:p>
    <w:p w14:paraId="7DE75B18" w14:textId="77777777" w:rsidR="000A2926" w:rsidRDefault="000A2926">
      <w:pPr>
        <w:spacing w:line="360" w:lineRule="auto"/>
        <w:jc w:val="center"/>
        <w:rPr>
          <w:rFonts w:ascii="Times New Roman" w:eastAsia="黑体" w:hAnsi="Times New Roman" w:cs="Times New Roman"/>
          <w:b/>
          <w:bCs/>
          <w:sz w:val="48"/>
          <w:szCs w:val="48"/>
        </w:rPr>
      </w:pPr>
    </w:p>
    <w:p w14:paraId="2F9E9F15" w14:textId="77777777" w:rsidR="000A2926" w:rsidRDefault="000A2926">
      <w:pPr>
        <w:spacing w:line="360" w:lineRule="auto"/>
        <w:jc w:val="center"/>
        <w:rPr>
          <w:rFonts w:ascii="Times New Roman" w:eastAsia="黑体" w:hAnsi="Times New Roman" w:cs="Times New Roman"/>
          <w:b/>
          <w:bCs/>
          <w:sz w:val="48"/>
          <w:szCs w:val="48"/>
        </w:rPr>
      </w:pPr>
    </w:p>
    <w:p w14:paraId="7349B547" w14:textId="77777777" w:rsidR="000A2926" w:rsidRDefault="000A2926">
      <w:pPr>
        <w:spacing w:line="360" w:lineRule="auto"/>
        <w:jc w:val="center"/>
        <w:rPr>
          <w:rFonts w:ascii="Times New Roman" w:eastAsia="黑体" w:hAnsi="Times New Roman" w:cs="Times New Roman"/>
          <w:b/>
          <w:bCs/>
          <w:sz w:val="48"/>
          <w:szCs w:val="48"/>
        </w:rPr>
      </w:pPr>
    </w:p>
    <w:p w14:paraId="6DBC5E06" w14:textId="77777777" w:rsidR="000A2926" w:rsidRDefault="000A2926">
      <w:pPr>
        <w:spacing w:line="360" w:lineRule="auto"/>
        <w:jc w:val="center"/>
        <w:rPr>
          <w:rFonts w:ascii="Times New Roman" w:eastAsia="黑体" w:hAnsi="Times New Roman" w:cs="Times New Roman"/>
          <w:b/>
          <w:bCs/>
          <w:sz w:val="48"/>
          <w:szCs w:val="48"/>
        </w:rPr>
      </w:pPr>
    </w:p>
    <w:p w14:paraId="05C5FD74" w14:textId="77777777" w:rsidR="000A2926" w:rsidRDefault="00A462EC">
      <w:pPr>
        <w:jc w:val="left"/>
        <w:rPr>
          <w:rFonts w:ascii="Times New Roman" w:eastAsia="黑体" w:hAnsi="Times New Roman" w:cs="Times New Roman"/>
          <w:b/>
          <w:bCs/>
          <w:sz w:val="28"/>
          <w:szCs w:val="28"/>
        </w:rPr>
      </w:pPr>
      <w:r>
        <w:rPr>
          <w:rFonts w:ascii="Times New Roman" w:eastAsia="黑体" w:hAnsi="Times New Roman" w:cs="Times New Roman"/>
          <w:b/>
          <w:bCs/>
          <w:sz w:val="28"/>
          <w:szCs w:val="28"/>
        </w:rPr>
        <w:br w:type="page"/>
      </w:r>
    </w:p>
    <w:p w14:paraId="179908BC" w14:textId="77777777" w:rsidR="000A2926" w:rsidRDefault="000A2926">
      <w:pPr>
        <w:rPr>
          <w:rFonts w:ascii="Times New Roman" w:hAnsi="Times New Roman" w:cs="Times New Roman"/>
        </w:rPr>
      </w:pPr>
    </w:p>
    <w:sdt>
      <w:sdtPr>
        <w:rPr>
          <w:rFonts w:ascii="仿宋_GB2312" w:eastAsia="仿宋_GB2312" w:hAnsi="Times New Roman" w:cs="Times New Roman" w:hint="eastAsia"/>
          <w:sz w:val="56"/>
          <w:szCs w:val="32"/>
        </w:rPr>
        <w:id w:val="147480139"/>
        <w:docPartObj>
          <w:docPartGallery w:val="Table of Contents"/>
          <w:docPartUnique/>
        </w:docPartObj>
      </w:sdtPr>
      <w:sdtEndPr>
        <w:rPr>
          <w:sz w:val="32"/>
        </w:rPr>
      </w:sdtEndPr>
      <w:sdtContent>
        <w:p w14:paraId="64F0D39C" w14:textId="2201E6C3" w:rsidR="000A2926" w:rsidRPr="00B90769" w:rsidRDefault="00A462EC" w:rsidP="00B50235">
          <w:pPr>
            <w:spacing w:line="360" w:lineRule="auto"/>
            <w:jc w:val="center"/>
            <w:rPr>
              <w:rFonts w:ascii="仿宋_GB2312" w:eastAsia="仿宋_GB2312" w:hAnsi="Times New Roman" w:cs="Times New Roman"/>
              <w:b/>
              <w:bCs/>
              <w:sz w:val="44"/>
              <w:szCs w:val="44"/>
            </w:rPr>
          </w:pPr>
          <w:r w:rsidRPr="00B90769">
            <w:rPr>
              <w:rFonts w:ascii="仿宋_GB2312" w:eastAsia="仿宋_GB2312" w:hAnsi="Times New Roman" w:cs="Times New Roman" w:hint="eastAsia"/>
              <w:b/>
              <w:bCs/>
              <w:sz w:val="44"/>
              <w:szCs w:val="44"/>
            </w:rPr>
            <w:t>目</w:t>
          </w:r>
          <w:r w:rsidR="009C096A" w:rsidRPr="00B90769">
            <w:rPr>
              <w:rFonts w:ascii="仿宋_GB2312" w:eastAsia="仿宋_GB2312" w:hAnsi="Times New Roman" w:cs="Times New Roman" w:hint="eastAsia"/>
              <w:b/>
              <w:bCs/>
              <w:sz w:val="44"/>
              <w:szCs w:val="44"/>
            </w:rPr>
            <w:t xml:space="preserve"> </w:t>
          </w:r>
          <w:r w:rsidRPr="00B90769">
            <w:rPr>
              <w:rFonts w:ascii="仿宋_GB2312" w:eastAsia="仿宋_GB2312" w:hAnsi="Times New Roman" w:cs="Times New Roman" w:hint="eastAsia"/>
              <w:b/>
              <w:bCs/>
              <w:sz w:val="44"/>
              <w:szCs w:val="44"/>
            </w:rPr>
            <w:t>录</w:t>
          </w:r>
        </w:p>
        <w:p w14:paraId="2AB7F595" w14:textId="65E6F949" w:rsidR="00EA38C0" w:rsidRPr="00B90769" w:rsidRDefault="008163E2">
          <w:pPr>
            <w:pStyle w:val="11"/>
            <w:tabs>
              <w:tab w:val="right" w:leader="dot" w:pos="8296"/>
            </w:tabs>
            <w:rPr>
              <w:rFonts w:ascii="仿宋_GB2312" w:eastAsia="仿宋_GB2312"/>
              <w:noProof/>
              <w:sz w:val="32"/>
              <w:szCs w:val="32"/>
            </w:rPr>
          </w:pPr>
          <w:r w:rsidRPr="00B90769">
            <w:rPr>
              <w:rFonts w:ascii="仿宋_GB2312" w:eastAsia="仿宋_GB2312" w:hAnsi="Times New Roman" w:cs="Times New Roman" w:hint="eastAsia"/>
              <w:sz w:val="32"/>
              <w:szCs w:val="32"/>
            </w:rPr>
            <w:fldChar w:fldCharType="begin"/>
          </w:r>
          <w:r w:rsidR="00A462EC" w:rsidRPr="00B90769">
            <w:rPr>
              <w:rFonts w:ascii="仿宋_GB2312" w:eastAsia="仿宋_GB2312" w:hAnsi="Times New Roman" w:cs="Times New Roman" w:hint="eastAsia"/>
              <w:sz w:val="32"/>
              <w:szCs w:val="32"/>
            </w:rPr>
            <w:instrText xml:space="preserve">TOC \o "1-3" \h \u </w:instrText>
          </w:r>
          <w:r w:rsidRPr="00B90769">
            <w:rPr>
              <w:rFonts w:ascii="仿宋_GB2312" w:eastAsia="仿宋_GB2312" w:hAnsi="Times New Roman" w:cs="Times New Roman" w:hint="eastAsia"/>
              <w:sz w:val="32"/>
              <w:szCs w:val="32"/>
            </w:rPr>
            <w:fldChar w:fldCharType="separate"/>
          </w:r>
          <w:hyperlink w:anchor="_Toc107592687" w:history="1">
            <w:r w:rsidR="00EA38C0" w:rsidRPr="00B90769">
              <w:rPr>
                <w:rStyle w:val="a9"/>
                <w:rFonts w:ascii="仿宋_GB2312" w:eastAsia="仿宋_GB2312" w:hAnsi="宋体" w:cs="宋体" w:hint="eastAsia"/>
                <w:bCs/>
                <w:noProof/>
                <w:sz w:val="32"/>
                <w:szCs w:val="32"/>
              </w:rPr>
              <w:t>一、前言</w:t>
            </w:r>
            <w:r w:rsidR="00EA38C0" w:rsidRPr="00B90769">
              <w:rPr>
                <w:rFonts w:ascii="仿宋_GB2312" w:eastAsia="仿宋_GB2312" w:hint="eastAsia"/>
                <w:noProof/>
                <w:sz w:val="32"/>
                <w:szCs w:val="32"/>
              </w:rPr>
              <w:tab/>
            </w:r>
            <w:r w:rsidR="00EA38C0" w:rsidRPr="00B90769">
              <w:rPr>
                <w:rFonts w:ascii="仿宋_GB2312" w:eastAsia="仿宋_GB2312" w:hint="eastAsia"/>
                <w:noProof/>
                <w:sz w:val="32"/>
                <w:szCs w:val="32"/>
              </w:rPr>
              <w:fldChar w:fldCharType="begin"/>
            </w:r>
            <w:r w:rsidR="00EA38C0" w:rsidRPr="00B90769">
              <w:rPr>
                <w:rFonts w:ascii="仿宋_GB2312" w:eastAsia="仿宋_GB2312" w:hint="eastAsia"/>
                <w:noProof/>
                <w:sz w:val="32"/>
                <w:szCs w:val="32"/>
              </w:rPr>
              <w:instrText xml:space="preserve"> PAGEREF _Toc107592687 \h </w:instrText>
            </w:r>
            <w:r w:rsidR="00EA38C0" w:rsidRPr="00B90769">
              <w:rPr>
                <w:rFonts w:ascii="仿宋_GB2312" w:eastAsia="仿宋_GB2312" w:hint="eastAsia"/>
                <w:noProof/>
                <w:sz w:val="32"/>
                <w:szCs w:val="32"/>
              </w:rPr>
            </w:r>
            <w:r w:rsidR="00EA38C0" w:rsidRPr="00B90769">
              <w:rPr>
                <w:rFonts w:ascii="仿宋_GB2312" w:eastAsia="仿宋_GB2312" w:hint="eastAsia"/>
                <w:noProof/>
                <w:sz w:val="32"/>
                <w:szCs w:val="32"/>
              </w:rPr>
              <w:fldChar w:fldCharType="separate"/>
            </w:r>
            <w:r w:rsidR="006E61FE">
              <w:rPr>
                <w:rFonts w:ascii="仿宋_GB2312" w:eastAsia="仿宋_GB2312"/>
                <w:noProof/>
                <w:sz w:val="32"/>
                <w:szCs w:val="32"/>
              </w:rPr>
              <w:t>1</w:t>
            </w:r>
            <w:r w:rsidR="00EA38C0" w:rsidRPr="00B90769">
              <w:rPr>
                <w:rFonts w:ascii="仿宋_GB2312" w:eastAsia="仿宋_GB2312" w:hint="eastAsia"/>
                <w:noProof/>
                <w:sz w:val="32"/>
                <w:szCs w:val="32"/>
              </w:rPr>
              <w:fldChar w:fldCharType="end"/>
            </w:r>
          </w:hyperlink>
        </w:p>
        <w:p w14:paraId="6E552034" w14:textId="68F64A98" w:rsidR="00EA38C0" w:rsidRPr="00B90769" w:rsidRDefault="001D3282">
          <w:pPr>
            <w:pStyle w:val="11"/>
            <w:tabs>
              <w:tab w:val="right" w:leader="dot" w:pos="8296"/>
            </w:tabs>
            <w:rPr>
              <w:rFonts w:ascii="仿宋_GB2312" w:eastAsia="仿宋_GB2312"/>
              <w:noProof/>
              <w:sz w:val="32"/>
              <w:szCs w:val="32"/>
            </w:rPr>
          </w:pPr>
          <w:hyperlink w:anchor="_Toc107592688" w:history="1">
            <w:r w:rsidR="00EA38C0" w:rsidRPr="00B90769">
              <w:rPr>
                <w:rStyle w:val="a9"/>
                <w:rFonts w:ascii="仿宋_GB2312" w:eastAsia="仿宋_GB2312" w:hAnsi="宋体" w:cs="宋体" w:hint="eastAsia"/>
                <w:bCs/>
                <w:noProof/>
                <w:sz w:val="32"/>
                <w:szCs w:val="32"/>
              </w:rPr>
              <w:t>二、首次人体试验</w:t>
            </w:r>
            <w:r w:rsidR="00EA38C0" w:rsidRPr="00B90769">
              <w:rPr>
                <w:rFonts w:ascii="仿宋_GB2312" w:eastAsia="仿宋_GB2312" w:hint="eastAsia"/>
                <w:noProof/>
                <w:sz w:val="32"/>
                <w:szCs w:val="32"/>
              </w:rPr>
              <w:tab/>
            </w:r>
            <w:r w:rsidR="00EA38C0" w:rsidRPr="00B90769">
              <w:rPr>
                <w:rFonts w:ascii="仿宋_GB2312" w:eastAsia="仿宋_GB2312" w:hint="eastAsia"/>
                <w:noProof/>
                <w:sz w:val="32"/>
                <w:szCs w:val="32"/>
              </w:rPr>
              <w:fldChar w:fldCharType="begin"/>
            </w:r>
            <w:r w:rsidR="00EA38C0" w:rsidRPr="00B90769">
              <w:rPr>
                <w:rFonts w:ascii="仿宋_GB2312" w:eastAsia="仿宋_GB2312" w:hint="eastAsia"/>
                <w:noProof/>
                <w:sz w:val="32"/>
                <w:szCs w:val="32"/>
              </w:rPr>
              <w:instrText xml:space="preserve"> PAGEREF _Toc107592688 \h </w:instrText>
            </w:r>
            <w:r w:rsidR="00EA38C0" w:rsidRPr="00B90769">
              <w:rPr>
                <w:rFonts w:ascii="仿宋_GB2312" w:eastAsia="仿宋_GB2312" w:hint="eastAsia"/>
                <w:noProof/>
                <w:sz w:val="32"/>
                <w:szCs w:val="32"/>
              </w:rPr>
            </w:r>
            <w:r w:rsidR="00EA38C0" w:rsidRPr="00B90769">
              <w:rPr>
                <w:rFonts w:ascii="仿宋_GB2312" w:eastAsia="仿宋_GB2312" w:hint="eastAsia"/>
                <w:noProof/>
                <w:sz w:val="32"/>
                <w:szCs w:val="32"/>
              </w:rPr>
              <w:fldChar w:fldCharType="separate"/>
            </w:r>
            <w:r w:rsidR="006E61FE">
              <w:rPr>
                <w:rFonts w:ascii="仿宋_GB2312" w:eastAsia="仿宋_GB2312"/>
                <w:noProof/>
                <w:sz w:val="32"/>
                <w:szCs w:val="32"/>
              </w:rPr>
              <w:t>2</w:t>
            </w:r>
            <w:r w:rsidR="00EA38C0" w:rsidRPr="00B90769">
              <w:rPr>
                <w:rFonts w:ascii="仿宋_GB2312" w:eastAsia="仿宋_GB2312" w:hint="eastAsia"/>
                <w:noProof/>
                <w:sz w:val="32"/>
                <w:szCs w:val="32"/>
              </w:rPr>
              <w:fldChar w:fldCharType="end"/>
            </w:r>
          </w:hyperlink>
        </w:p>
        <w:p w14:paraId="52C16B3E" w14:textId="4B98AAB2" w:rsidR="00EA38C0" w:rsidRPr="00B90769" w:rsidRDefault="001D3282">
          <w:pPr>
            <w:pStyle w:val="21"/>
            <w:tabs>
              <w:tab w:val="right" w:leader="dot" w:pos="8296"/>
            </w:tabs>
            <w:rPr>
              <w:rFonts w:ascii="仿宋_GB2312" w:eastAsia="仿宋_GB2312"/>
              <w:noProof/>
              <w:sz w:val="32"/>
              <w:szCs w:val="32"/>
            </w:rPr>
          </w:pPr>
          <w:hyperlink w:anchor="_Toc107592689" w:history="1">
            <w:r w:rsidR="00EA38C0" w:rsidRPr="00B90769">
              <w:rPr>
                <w:rStyle w:val="a9"/>
                <w:rFonts w:ascii="仿宋_GB2312" w:eastAsia="仿宋_GB2312" w:hAnsi="Times New Roman" w:cs="Times New Roman" w:hint="eastAsia"/>
                <w:bCs/>
                <w:noProof/>
                <w:sz w:val="32"/>
                <w:szCs w:val="32"/>
              </w:rPr>
              <w:t>(一)受试者要求</w:t>
            </w:r>
            <w:r w:rsidR="00EA38C0" w:rsidRPr="00B90769">
              <w:rPr>
                <w:rFonts w:ascii="仿宋_GB2312" w:eastAsia="仿宋_GB2312" w:hint="eastAsia"/>
                <w:noProof/>
                <w:sz w:val="32"/>
                <w:szCs w:val="32"/>
              </w:rPr>
              <w:tab/>
            </w:r>
            <w:r w:rsidR="00EA38C0" w:rsidRPr="00B90769">
              <w:rPr>
                <w:rFonts w:ascii="仿宋_GB2312" w:eastAsia="仿宋_GB2312" w:hint="eastAsia"/>
                <w:noProof/>
                <w:sz w:val="32"/>
                <w:szCs w:val="32"/>
              </w:rPr>
              <w:fldChar w:fldCharType="begin"/>
            </w:r>
            <w:r w:rsidR="00EA38C0" w:rsidRPr="00B90769">
              <w:rPr>
                <w:rFonts w:ascii="仿宋_GB2312" w:eastAsia="仿宋_GB2312" w:hint="eastAsia"/>
                <w:noProof/>
                <w:sz w:val="32"/>
                <w:szCs w:val="32"/>
              </w:rPr>
              <w:instrText xml:space="preserve"> PAGEREF _Toc107592689 \h </w:instrText>
            </w:r>
            <w:r w:rsidR="00EA38C0" w:rsidRPr="00B90769">
              <w:rPr>
                <w:rFonts w:ascii="仿宋_GB2312" w:eastAsia="仿宋_GB2312" w:hint="eastAsia"/>
                <w:noProof/>
                <w:sz w:val="32"/>
                <w:szCs w:val="32"/>
              </w:rPr>
            </w:r>
            <w:r w:rsidR="00EA38C0" w:rsidRPr="00B90769">
              <w:rPr>
                <w:rFonts w:ascii="仿宋_GB2312" w:eastAsia="仿宋_GB2312" w:hint="eastAsia"/>
                <w:noProof/>
                <w:sz w:val="32"/>
                <w:szCs w:val="32"/>
              </w:rPr>
              <w:fldChar w:fldCharType="separate"/>
            </w:r>
            <w:r w:rsidR="006E61FE">
              <w:rPr>
                <w:rFonts w:ascii="仿宋_GB2312" w:eastAsia="仿宋_GB2312"/>
                <w:noProof/>
                <w:sz w:val="32"/>
                <w:szCs w:val="32"/>
              </w:rPr>
              <w:t>2</w:t>
            </w:r>
            <w:r w:rsidR="00EA38C0" w:rsidRPr="00B90769">
              <w:rPr>
                <w:rFonts w:ascii="仿宋_GB2312" w:eastAsia="仿宋_GB2312" w:hint="eastAsia"/>
                <w:noProof/>
                <w:sz w:val="32"/>
                <w:szCs w:val="32"/>
              </w:rPr>
              <w:fldChar w:fldCharType="end"/>
            </w:r>
          </w:hyperlink>
        </w:p>
        <w:p w14:paraId="613C0935" w14:textId="3AD943B5" w:rsidR="00EA38C0" w:rsidRPr="00B90769" w:rsidRDefault="001D3282">
          <w:pPr>
            <w:pStyle w:val="21"/>
            <w:tabs>
              <w:tab w:val="right" w:leader="dot" w:pos="8296"/>
            </w:tabs>
            <w:rPr>
              <w:rFonts w:ascii="仿宋_GB2312" w:eastAsia="仿宋_GB2312"/>
              <w:noProof/>
              <w:sz w:val="32"/>
              <w:szCs w:val="32"/>
            </w:rPr>
          </w:pPr>
          <w:hyperlink w:anchor="_Toc107592690" w:history="1">
            <w:r w:rsidR="00EA38C0" w:rsidRPr="00B90769">
              <w:rPr>
                <w:rStyle w:val="a9"/>
                <w:rFonts w:ascii="仿宋_GB2312" w:eastAsia="仿宋_GB2312" w:hAnsi="Times New Roman" w:cs="Times New Roman" w:hint="eastAsia"/>
                <w:bCs/>
                <w:noProof/>
                <w:sz w:val="32"/>
                <w:szCs w:val="32"/>
              </w:rPr>
              <w:t>（二）剂量限制性毒性定义的特殊性</w:t>
            </w:r>
            <w:r w:rsidR="00EA38C0" w:rsidRPr="00B90769">
              <w:rPr>
                <w:rFonts w:ascii="仿宋_GB2312" w:eastAsia="仿宋_GB2312" w:hint="eastAsia"/>
                <w:noProof/>
                <w:sz w:val="32"/>
                <w:szCs w:val="32"/>
              </w:rPr>
              <w:tab/>
            </w:r>
            <w:r w:rsidR="00EA38C0" w:rsidRPr="00B90769">
              <w:rPr>
                <w:rFonts w:ascii="仿宋_GB2312" w:eastAsia="仿宋_GB2312" w:hint="eastAsia"/>
                <w:noProof/>
                <w:sz w:val="32"/>
                <w:szCs w:val="32"/>
              </w:rPr>
              <w:fldChar w:fldCharType="begin"/>
            </w:r>
            <w:r w:rsidR="00EA38C0" w:rsidRPr="00B90769">
              <w:rPr>
                <w:rFonts w:ascii="仿宋_GB2312" w:eastAsia="仿宋_GB2312" w:hint="eastAsia"/>
                <w:noProof/>
                <w:sz w:val="32"/>
                <w:szCs w:val="32"/>
              </w:rPr>
              <w:instrText xml:space="preserve"> PAGEREF _Toc107592690 \h </w:instrText>
            </w:r>
            <w:r w:rsidR="00EA38C0" w:rsidRPr="00B90769">
              <w:rPr>
                <w:rFonts w:ascii="仿宋_GB2312" w:eastAsia="仿宋_GB2312" w:hint="eastAsia"/>
                <w:noProof/>
                <w:sz w:val="32"/>
                <w:szCs w:val="32"/>
              </w:rPr>
            </w:r>
            <w:r w:rsidR="00EA38C0" w:rsidRPr="00B90769">
              <w:rPr>
                <w:rFonts w:ascii="仿宋_GB2312" w:eastAsia="仿宋_GB2312" w:hint="eastAsia"/>
                <w:noProof/>
                <w:sz w:val="32"/>
                <w:szCs w:val="32"/>
              </w:rPr>
              <w:fldChar w:fldCharType="separate"/>
            </w:r>
            <w:r w:rsidR="006E61FE">
              <w:rPr>
                <w:rFonts w:ascii="仿宋_GB2312" w:eastAsia="仿宋_GB2312"/>
                <w:noProof/>
                <w:sz w:val="32"/>
                <w:szCs w:val="32"/>
              </w:rPr>
              <w:t>4</w:t>
            </w:r>
            <w:r w:rsidR="00EA38C0" w:rsidRPr="00B90769">
              <w:rPr>
                <w:rFonts w:ascii="仿宋_GB2312" w:eastAsia="仿宋_GB2312" w:hint="eastAsia"/>
                <w:noProof/>
                <w:sz w:val="32"/>
                <w:szCs w:val="32"/>
              </w:rPr>
              <w:fldChar w:fldCharType="end"/>
            </w:r>
          </w:hyperlink>
        </w:p>
        <w:p w14:paraId="573A0E5E" w14:textId="3C0756D0" w:rsidR="00EA38C0" w:rsidRPr="00B90769" w:rsidRDefault="001D3282">
          <w:pPr>
            <w:pStyle w:val="21"/>
            <w:tabs>
              <w:tab w:val="right" w:leader="dot" w:pos="8296"/>
            </w:tabs>
            <w:rPr>
              <w:rFonts w:ascii="仿宋_GB2312" w:eastAsia="仿宋_GB2312"/>
              <w:noProof/>
              <w:sz w:val="32"/>
              <w:szCs w:val="32"/>
            </w:rPr>
          </w:pPr>
          <w:hyperlink w:anchor="_Toc107592691" w:history="1">
            <w:r w:rsidR="00EA38C0" w:rsidRPr="00B90769">
              <w:rPr>
                <w:rStyle w:val="a9"/>
                <w:rFonts w:ascii="仿宋_GB2312" w:eastAsia="仿宋_GB2312" w:hAnsi="Times New Roman" w:cs="Times New Roman" w:hint="eastAsia"/>
                <w:bCs/>
                <w:noProof/>
                <w:sz w:val="32"/>
                <w:szCs w:val="32"/>
              </w:rPr>
              <w:t>（三）评估AML作为首个人体试验目标人群的合理性</w:t>
            </w:r>
            <w:r w:rsidR="00EA38C0" w:rsidRPr="00B90769">
              <w:rPr>
                <w:rFonts w:ascii="仿宋_GB2312" w:eastAsia="仿宋_GB2312" w:hint="eastAsia"/>
                <w:noProof/>
                <w:sz w:val="32"/>
                <w:szCs w:val="32"/>
              </w:rPr>
              <w:tab/>
            </w:r>
            <w:r w:rsidR="00EA38C0" w:rsidRPr="00B90769">
              <w:rPr>
                <w:rFonts w:ascii="仿宋_GB2312" w:eastAsia="仿宋_GB2312" w:hint="eastAsia"/>
                <w:noProof/>
                <w:sz w:val="32"/>
                <w:szCs w:val="32"/>
              </w:rPr>
              <w:fldChar w:fldCharType="begin"/>
            </w:r>
            <w:r w:rsidR="00EA38C0" w:rsidRPr="00B90769">
              <w:rPr>
                <w:rFonts w:ascii="仿宋_GB2312" w:eastAsia="仿宋_GB2312" w:hint="eastAsia"/>
                <w:noProof/>
                <w:sz w:val="32"/>
                <w:szCs w:val="32"/>
              </w:rPr>
              <w:instrText xml:space="preserve"> PAGEREF _Toc107592691 \h </w:instrText>
            </w:r>
            <w:r w:rsidR="00EA38C0" w:rsidRPr="00B90769">
              <w:rPr>
                <w:rFonts w:ascii="仿宋_GB2312" w:eastAsia="仿宋_GB2312" w:hint="eastAsia"/>
                <w:noProof/>
                <w:sz w:val="32"/>
                <w:szCs w:val="32"/>
              </w:rPr>
            </w:r>
            <w:r w:rsidR="00EA38C0" w:rsidRPr="00B90769">
              <w:rPr>
                <w:rFonts w:ascii="仿宋_GB2312" w:eastAsia="仿宋_GB2312" w:hint="eastAsia"/>
                <w:noProof/>
                <w:sz w:val="32"/>
                <w:szCs w:val="32"/>
              </w:rPr>
              <w:fldChar w:fldCharType="separate"/>
            </w:r>
            <w:r w:rsidR="006E61FE">
              <w:rPr>
                <w:rFonts w:ascii="仿宋_GB2312" w:eastAsia="仿宋_GB2312"/>
                <w:noProof/>
                <w:sz w:val="32"/>
                <w:szCs w:val="32"/>
              </w:rPr>
              <w:t>5</w:t>
            </w:r>
            <w:r w:rsidR="00EA38C0" w:rsidRPr="00B90769">
              <w:rPr>
                <w:rFonts w:ascii="仿宋_GB2312" w:eastAsia="仿宋_GB2312" w:hint="eastAsia"/>
                <w:noProof/>
                <w:sz w:val="32"/>
                <w:szCs w:val="32"/>
              </w:rPr>
              <w:fldChar w:fldCharType="end"/>
            </w:r>
          </w:hyperlink>
        </w:p>
        <w:p w14:paraId="69461D5D" w14:textId="009A3E29" w:rsidR="00EA38C0" w:rsidRPr="00B90769" w:rsidRDefault="001D3282">
          <w:pPr>
            <w:pStyle w:val="21"/>
            <w:tabs>
              <w:tab w:val="right" w:leader="dot" w:pos="8296"/>
            </w:tabs>
            <w:rPr>
              <w:rFonts w:ascii="仿宋_GB2312" w:eastAsia="仿宋_GB2312"/>
              <w:noProof/>
              <w:sz w:val="32"/>
              <w:szCs w:val="32"/>
            </w:rPr>
          </w:pPr>
          <w:hyperlink w:anchor="_Toc107592692" w:history="1">
            <w:r w:rsidR="00EA38C0" w:rsidRPr="00B90769">
              <w:rPr>
                <w:rStyle w:val="a9"/>
                <w:rFonts w:ascii="仿宋_GB2312" w:eastAsia="仿宋_GB2312" w:hAnsi="Times New Roman" w:cs="Times New Roman" w:hint="eastAsia"/>
                <w:bCs/>
                <w:noProof/>
                <w:sz w:val="32"/>
                <w:szCs w:val="32"/>
              </w:rPr>
              <w:t>（四）其他考虑</w:t>
            </w:r>
            <w:r w:rsidR="00EA38C0" w:rsidRPr="00B90769">
              <w:rPr>
                <w:rFonts w:ascii="仿宋_GB2312" w:eastAsia="仿宋_GB2312" w:hint="eastAsia"/>
                <w:noProof/>
                <w:sz w:val="32"/>
                <w:szCs w:val="32"/>
              </w:rPr>
              <w:tab/>
            </w:r>
            <w:r w:rsidR="00EA38C0" w:rsidRPr="00B90769">
              <w:rPr>
                <w:rFonts w:ascii="仿宋_GB2312" w:eastAsia="仿宋_GB2312" w:hint="eastAsia"/>
                <w:noProof/>
                <w:sz w:val="32"/>
                <w:szCs w:val="32"/>
              </w:rPr>
              <w:fldChar w:fldCharType="begin"/>
            </w:r>
            <w:r w:rsidR="00EA38C0" w:rsidRPr="00B90769">
              <w:rPr>
                <w:rFonts w:ascii="仿宋_GB2312" w:eastAsia="仿宋_GB2312" w:hint="eastAsia"/>
                <w:noProof/>
                <w:sz w:val="32"/>
                <w:szCs w:val="32"/>
              </w:rPr>
              <w:instrText xml:space="preserve"> PAGEREF _Toc107592692 \h </w:instrText>
            </w:r>
            <w:r w:rsidR="00EA38C0" w:rsidRPr="00B90769">
              <w:rPr>
                <w:rFonts w:ascii="仿宋_GB2312" w:eastAsia="仿宋_GB2312" w:hint="eastAsia"/>
                <w:noProof/>
                <w:sz w:val="32"/>
                <w:szCs w:val="32"/>
              </w:rPr>
            </w:r>
            <w:r w:rsidR="00EA38C0" w:rsidRPr="00B90769">
              <w:rPr>
                <w:rFonts w:ascii="仿宋_GB2312" w:eastAsia="仿宋_GB2312" w:hint="eastAsia"/>
                <w:noProof/>
                <w:sz w:val="32"/>
                <w:szCs w:val="32"/>
              </w:rPr>
              <w:fldChar w:fldCharType="separate"/>
            </w:r>
            <w:r w:rsidR="006E61FE">
              <w:rPr>
                <w:rFonts w:ascii="仿宋_GB2312" w:eastAsia="仿宋_GB2312"/>
                <w:noProof/>
                <w:sz w:val="32"/>
                <w:szCs w:val="32"/>
              </w:rPr>
              <w:t>6</w:t>
            </w:r>
            <w:r w:rsidR="00EA38C0" w:rsidRPr="00B90769">
              <w:rPr>
                <w:rFonts w:ascii="仿宋_GB2312" w:eastAsia="仿宋_GB2312" w:hint="eastAsia"/>
                <w:noProof/>
                <w:sz w:val="32"/>
                <w:szCs w:val="32"/>
              </w:rPr>
              <w:fldChar w:fldCharType="end"/>
            </w:r>
          </w:hyperlink>
        </w:p>
        <w:p w14:paraId="41E1643C" w14:textId="384F6125" w:rsidR="00EA38C0" w:rsidRPr="00B90769" w:rsidRDefault="001D3282">
          <w:pPr>
            <w:pStyle w:val="11"/>
            <w:tabs>
              <w:tab w:val="right" w:leader="dot" w:pos="8296"/>
            </w:tabs>
            <w:rPr>
              <w:rFonts w:ascii="仿宋_GB2312" w:eastAsia="仿宋_GB2312"/>
              <w:noProof/>
              <w:sz w:val="32"/>
              <w:szCs w:val="32"/>
            </w:rPr>
          </w:pPr>
          <w:hyperlink w:anchor="_Toc107592693" w:history="1">
            <w:r w:rsidR="00EA38C0" w:rsidRPr="00B90769">
              <w:rPr>
                <w:rStyle w:val="a9"/>
                <w:rFonts w:ascii="仿宋_GB2312" w:eastAsia="仿宋_GB2312" w:hAnsi="宋体" w:cs="宋体" w:hint="eastAsia"/>
                <w:bCs/>
                <w:noProof/>
                <w:sz w:val="32"/>
                <w:szCs w:val="32"/>
              </w:rPr>
              <w:t>三、治疗策略的探索</w:t>
            </w:r>
            <w:r w:rsidR="00EA38C0" w:rsidRPr="00B90769">
              <w:rPr>
                <w:rFonts w:ascii="仿宋_GB2312" w:eastAsia="仿宋_GB2312" w:hint="eastAsia"/>
                <w:noProof/>
                <w:sz w:val="32"/>
                <w:szCs w:val="32"/>
              </w:rPr>
              <w:tab/>
            </w:r>
            <w:r w:rsidR="00EA38C0" w:rsidRPr="00B90769">
              <w:rPr>
                <w:rFonts w:ascii="仿宋_GB2312" w:eastAsia="仿宋_GB2312" w:hint="eastAsia"/>
                <w:noProof/>
                <w:sz w:val="32"/>
                <w:szCs w:val="32"/>
              </w:rPr>
              <w:fldChar w:fldCharType="begin"/>
            </w:r>
            <w:r w:rsidR="00EA38C0" w:rsidRPr="00B90769">
              <w:rPr>
                <w:rFonts w:ascii="仿宋_GB2312" w:eastAsia="仿宋_GB2312" w:hint="eastAsia"/>
                <w:noProof/>
                <w:sz w:val="32"/>
                <w:szCs w:val="32"/>
              </w:rPr>
              <w:instrText xml:space="preserve"> PAGEREF _Toc107592693 \h </w:instrText>
            </w:r>
            <w:r w:rsidR="00EA38C0" w:rsidRPr="00B90769">
              <w:rPr>
                <w:rFonts w:ascii="仿宋_GB2312" w:eastAsia="仿宋_GB2312" w:hint="eastAsia"/>
                <w:noProof/>
                <w:sz w:val="32"/>
                <w:szCs w:val="32"/>
              </w:rPr>
            </w:r>
            <w:r w:rsidR="00EA38C0" w:rsidRPr="00B90769">
              <w:rPr>
                <w:rFonts w:ascii="仿宋_GB2312" w:eastAsia="仿宋_GB2312" w:hint="eastAsia"/>
                <w:noProof/>
                <w:sz w:val="32"/>
                <w:szCs w:val="32"/>
              </w:rPr>
              <w:fldChar w:fldCharType="separate"/>
            </w:r>
            <w:r w:rsidR="006E61FE">
              <w:rPr>
                <w:rFonts w:ascii="仿宋_GB2312" w:eastAsia="仿宋_GB2312"/>
                <w:noProof/>
                <w:sz w:val="32"/>
                <w:szCs w:val="32"/>
              </w:rPr>
              <w:t>7</w:t>
            </w:r>
            <w:r w:rsidR="00EA38C0" w:rsidRPr="00B90769">
              <w:rPr>
                <w:rFonts w:ascii="仿宋_GB2312" w:eastAsia="仿宋_GB2312" w:hint="eastAsia"/>
                <w:noProof/>
                <w:sz w:val="32"/>
                <w:szCs w:val="32"/>
              </w:rPr>
              <w:fldChar w:fldCharType="end"/>
            </w:r>
          </w:hyperlink>
        </w:p>
        <w:p w14:paraId="7ECF1767" w14:textId="584E8F66" w:rsidR="00EA38C0" w:rsidRPr="00B90769" w:rsidRDefault="001D3282">
          <w:pPr>
            <w:pStyle w:val="11"/>
            <w:tabs>
              <w:tab w:val="right" w:leader="dot" w:pos="8296"/>
            </w:tabs>
            <w:rPr>
              <w:rFonts w:ascii="仿宋_GB2312" w:eastAsia="仿宋_GB2312"/>
              <w:noProof/>
              <w:sz w:val="32"/>
              <w:szCs w:val="32"/>
            </w:rPr>
          </w:pPr>
          <w:hyperlink w:anchor="_Toc107592694" w:history="1">
            <w:r w:rsidR="00EA38C0" w:rsidRPr="00B90769">
              <w:rPr>
                <w:rStyle w:val="a9"/>
                <w:rFonts w:ascii="仿宋_GB2312" w:eastAsia="仿宋_GB2312" w:hAnsi="宋体" w:cs="宋体" w:hint="eastAsia"/>
                <w:bCs/>
                <w:noProof/>
                <w:sz w:val="32"/>
                <w:szCs w:val="32"/>
              </w:rPr>
              <w:t>四、有效性终点</w:t>
            </w:r>
            <w:r w:rsidR="00EA38C0" w:rsidRPr="00B90769">
              <w:rPr>
                <w:rFonts w:ascii="仿宋_GB2312" w:eastAsia="仿宋_GB2312" w:hint="eastAsia"/>
                <w:noProof/>
                <w:sz w:val="32"/>
                <w:szCs w:val="32"/>
              </w:rPr>
              <w:tab/>
            </w:r>
            <w:r w:rsidR="00EA38C0" w:rsidRPr="00B90769">
              <w:rPr>
                <w:rFonts w:ascii="仿宋_GB2312" w:eastAsia="仿宋_GB2312" w:hint="eastAsia"/>
                <w:noProof/>
                <w:sz w:val="32"/>
                <w:szCs w:val="32"/>
              </w:rPr>
              <w:fldChar w:fldCharType="begin"/>
            </w:r>
            <w:r w:rsidR="00EA38C0" w:rsidRPr="00B90769">
              <w:rPr>
                <w:rFonts w:ascii="仿宋_GB2312" w:eastAsia="仿宋_GB2312" w:hint="eastAsia"/>
                <w:noProof/>
                <w:sz w:val="32"/>
                <w:szCs w:val="32"/>
              </w:rPr>
              <w:instrText xml:space="preserve"> PAGEREF _Toc107592694 \h </w:instrText>
            </w:r>
            <w:r w:rsidR="00EA38C0" w:rsidRPr="00B90769">
              <w:rPr>
                <w:rFonts w:ascii="仿宋_GB2312" w:eastAsia="仿宋_GB2312" w:hint="eastAsia"/>
                <w:noProof/>
                <w:sz w:val="32"/>
                <w:szCs w:val="32"/>
              </w:rPr>
            </w:r>
            <w:r w:rsidR="00EA38C0" w:rsidRPr="00B90769">
              <w:rPr>
                <w:rFonts w:ascii="仿宋_GB2312" w:eastAsia="仿宋_GB2312" w:hint="eastAsia"/>
                <w:noProof/>
                <w:sz w:val="32"/>
                <w:szCs w:val="32"/>
              </w:rPr>
              <w:fldChar w:fldCharType="separate"/>
            </w:r>
            <w:r w:rsidR="006E61FE">
              <w:rPr>
                <w:rFonts w:ascii="仿宋_GB2312" w:eastAsia="仿宋_GB2312"/>
                <w:noProof/>
                <w:sz w:val="32"/>
                <w:szCs w:val="32"/>
              </w:rPr>
              <w:t>9</w:t>
            </w:r>
            <w:r w:rsidR="00EA38C0" w:rsidRPr="00B90769">
              <w:rPr>
                <w:rFonts w:ascii="仿宋_GB2312" w:eastAsia="仿宋_GB2312" w:hint="eastAsia"/>
                <w:noProof/>
                <w:sz w:val="32"/>
                <w:szCs w:val="32"/>
              </w:rPr>
              <w:fldChar w:fldCharType="end"/>
            </w:r>
          </w:hyperlink>
        </w:p>
        <w:p w14:paraId="69C1C0CD" w14:textId="58E021E2" w:rsidR="00EA38C0" w:rsidRPr="00B90769" w:rsidRDefault="001D3282">
          <w:pPr>
            <w:pStyle w:val="21"/>
            <w:tabs>
              <w:tab w:val="right" w:leader="dot" w:pos="8296"/>
            </w:tabs>
            <w:rPr>
              <w:rFonts w:ascii="仿宋_GB2312" w:eastAsia="仿宋_GB2312"/>
              <w:noProof/>
              <w:sz w:val="32"/>
              <w:szCs w:val="32"/>
            </w:rPr>
          </w:pPr>
          <w:hyperlink w:anchor="_Toc107592695" w:history="1">
            <w:r w:rsidR="00EA38C0" w:rsidRPr="00B90769">
              <w:rPr>
                <w:rStyle w:val="a9"/>
                <w:rFonts w:ascii="仿宋_GB2312" w:eastAsia="仿宋_GB2312" w:hAnsi="Times New Roman" w:cs="Times New Roman" w:hint="eastAsia"/>
                <w:bCs/>
                <w:noProof/>
                <w:sz w:val="32"/>
                <w:szCs w:val="32"/>
              </w:rPr>
              <w:t>（一）缓解和复发</w:t>
            </w:r>
            <w:r w:rsidR="00EA38C0" w:rsidRPr="00B90769">
              <w:rPr>
                <w:rFonts w:ascii="仿宋_GB2312" w:eastAsia="仿宋_GB2312" w:hint="eastAsia"/>
                <w:noProof/>
                <w:sz w:val="32"/>
                <w:szCs w:val="32"/>
              </w:rPr>
              <w:tab/>
            </w:r>
            <w:r w:rsidR="00EA38C0" w:rsidRPr="00B90769">
              <w:rPr>
                <w:rFonts w:ascii="仿宋_GB2312" w:eastAsia="仿宋_GB2312" w:hint="eastAsia"/>
                <w:noProof/>
                <w:sz w:val="32"/>
                <w:szCs w:val="32"/>
              </w:rPr>
              <w:fldChar w:fldCharType="begin"/>
            </w:r>
            <w:r w:rsidR="00EA38C0" w:rsidRPr="00B90769">
              <w:rPr>
                <w:rFonts w:ascii="仿宋_GB2312" w:eastAsia="仿宋_GB2312" w:hint="eastAsia"/>
                <w:noProof/>
                <w:sz w:val="32"/>
                <w:szCs w:val="32"/>
              </w:rPr>
              <w:instrText xml:space="preserve"> PAGEREF _Toc107592695 \h </w:instrText>
            </w:r>
            <w:r w:rsidR="00EA38C0" w:rsidRPr="00B90769">
              <w:rPr>
                <w:rFonts w:ascii="仿宋_GB2312" w:eastAsia="仿宋_GB2312" w:hint="eastAsia"/>
                <w:noProof/>
                <w:sz w:val="32"/>
                <w:szCs w:val="32"/>
              </w:rPr>
            </w:r>
            <w:r w:rsidR="00EA38C0" w:rsidRPr="00B90769">
              <w:rPr>
                <w:rFonts w:ascii="仿宋_GB2312" w:eastAsia="仿宋_GB2312" w:hint="eastAsia"/>
                <w:noProof/>
                <w:sz w:val="32"/>
                <w:szCs w:val="32"/>
              </w:rPr>
              <w:fldChar w:fldCharType="separate"/>
            </w:r>
            <w:r w:rsidR="006E61FE">
              <w:rPr>
                <w:rFonts w:ascii="仿宋_GB2312" w:eastAsia="仿宋_GB2312"/>
                <w:noProof/>
                <w:sz w:val="32"/>
                <w:szCs w:val="32"/>
              </w:rPr>
              <w:t>9</w:t>
            </w:r>
            <w:r w:rsidR="00EA38C0" w:rsidRPr="00B90769">
              <w:rPr>
                <w:rFonts w:ascii="仿宋_GB2312" w:eastAsia="仿宋_GB2312" w:hint="eastAsia"/>
                <w:noProof/>
                <w:sz w:val="32"/>
                <w:szCs w:val="32"/>
              </w:rPr>
              <w:fldChar w:fldCharType="end"/>
            </w:r>
          </w:hyperlink>
        </w:p>
        <w:p w14:paraId="490E7860" w14:textId="2980AF2C" w:rsidR="00EA38C0" w:rsidRPr="00B90769" w:rsidRDefault="001D3282">
          <w:pPr>
            <w:pStyle w:val="21"/>
            <w:tabs>
              <w:tab w:val="right" w:leader="dot" w:pos="8296"/>
            </w:tabs>
            <w:rPr>
              <w:rFonts w:ascii="仿宋_GB2312" w:eastAsia="仿宋_GB2312"/>
              <w:noProof/>
              <w:sz w:val="32"/>
              <w:szCs w:val="32"/>
            </w:rPr>
          </w:pPr>
          <w:hyperlink w:anchor="_Toc107592696" w:history="1">
            <w:r w:rsidR="00EA38C0" w:rsidRPr="00B90769">
              <w:rPr>
                <w:rStyle w:val="a9"/>
                <w:rFonts w:ascii="仿宋_GB2312" w:eastAsia="仿宋_GB2312" w:hAnsi="Times New Roman" w:cs="Times New Roman" w:hint="eastAsia"/>
                <w:bCs/>
                <w:noProof/>
                <w:sz w:val="32"/>
                <w:szCs w:val="32"/>
              </w:rPr>
              <w:t>（二）时间相关指标</w:t>
            </w:r>
            <w:r w:rsidR="00EA38C0" w:rsidRPr="00B90769">
              <w:rPr>
                <w:rFonts w:ascii="仿宋_GB2312" w:eastAsia="仿宋_GB2312" w:hint="eastAsia"/>
                <w:noProof/>
                <w:sz w:val="32"/>
                <w:szCs w:val="32"/>
              </w:rPr>
              <w:tab/>
            </w:r>
            <w:r w:rsidR="00EA38C0" w:rsidRPr="00B90769">
              <w:rPr>
                <w:rFonts w:ascii="仿宋_GB2312" w:eastAsia="仿宋_GB2312" w:hint="eastAsia"/>
                <w:noProof/>
                <w:sz w:val="32"/>
                <w:szCs w:val="32"/>
              </w:rPr>
              <w:fldChar w:fldCharType="begin"/>
            </w:r>
            <w:r w:rsidR="00EA38C0" w:rsidRPr="00B90769">
              <w:rPr>
                <w:rFonts w:ascii="仿宋_GB2312" w:eastAsia="仿宋_GB2312" w:hint="eastAsia"/>
                <w:noProof/>
                <w:sz w:val="32"/>
                <w:szCs w:val="32"/>
              </w:rPr>
              <w:instrText xml:space="preserve"> PAGEREF _Toc107592696 \h </w:instrText>
            </w:r>
            <w:r w:rsidR="00EA38C0" w:rsidRPr="00B90769">
              <w:rPr>
                <w:rFonts w:ascii="仿宋_GB2312" w:eastAsia="仿宋_GB2312" w:hint="eastAsia"/>
                <w:noProof/>
                <w:sz w:val="32"/>
                <w:szCs w:val="32"/>
              </w:rPr>
            </w:r>
            <w:r w:rsidR="00EA38C0" w:rsidRPr="00B90769">
              <w:rPr>
                <w:rFonts w:ascii="仿宋_GB2312" w:eastAsia="仿宋_GB2312" w:hint="eastAsia"/>
                <w:noProof/>
                <w:sz w:val="32"/>
                <w:szCs w:val="32"/>
              </w:rPr>
              <w:fldChar w:fldCharType="separate"/>
            </w:r>
            <w:r w:rsidR="006E61FE">
              <w:rPr>
                <w:rFonts w:ascii="仿宋_GB2312" w:eastAsia="仿宋_GB2312"/>
                <w:noProof/>
                <w:sz w:val="32"/>
                <w:szCs w:val="32"/>
              </w:rPr>
              <w:t>13</w:t>
            </w:r>
            <w:r w:rsidR="00EA38C0" w:rsidRPr="00B90769">
              <w:rPr>
                <w:rFonts w:ascii="仿宋_GB2312" w:eastAsia="仿宋_GB2312" w:hint="eastAsia"/>
                <w:noProof/>
                <w:sz w:val="32"/>
                <w:szCs w:val="32"/>
              </w:rPr>
              <w:fldChar w:fldCharType="end"/>
            </w:r>
          </w:hyperlink>
        </w:p>
        <w:p w14:paraId="4B2CD709" w14:textId="48CCFD2E" w:rsidR="00EA38C0" w:rsidRPr="00B90769" w:rsidRDefault="001D3282">
          <w:pPr>
            <w:pStyle w:val="21"/>
            <w:tabs>
              <w:tab w:val="right" w:leader="dot" w:pos="8296"/>
            </w:tabs>
            <w:rPr>
              <w:rFonts w:ascii="仿宋_GB2312" w:eastAsia="仿宋_GB2312"/>
              <w:noProof/>
              <w:sz w:val="32"/>
              <w:szCs w:val="32"/>
            </w:rPr>
          </w:pPr>
          <w:hyperlink w:anchor="_Toc107592697" w:history="1">
            <w:r w:rsidR="00EA38C0" w:rsidRPr="00B90769">
              <w:rPr>
                <w:rStyle w:val="a9"/>
                <w:rFonts w:ascii="仿宋_GB2312" w:eastAsia="仿宋_GB2312" w:hAnsi="Times New Roman" w:cs="Times New Roman" w:hint="eastAsia"/>
                <w:bCs/>
                <w:noProof/>
                <w:sz w:val="32"/>
                <w:szCs w:val="32"/>
              </w:rPr>
              <w:t>（三）其他考虑</w:t>
            </w:r>
            <w:r w:rsidR="00EA38C0" w:rsidRPr="00B90769">
              <w:rPr>
                <w:rFonts w:ascii="仿宋_GB2312" w:eastAsia="仿宋_GB2312" w:hint="eastAsia"/>
                <w:noProof/>
                <w:sz w:val="32"/>
                <w:szCs w:val="32"/>
              </w:rPr>
              <w:tab/>
            </w:r>
            <w:r w:rsidR="00EA38C0" w:rsidRPr="00B90769">
              <w:rPr>
                <w:rFonts w:ascii="仿宋_GB2312" w:eastAsia="仿宋_GB2312" w:hint="eastAsia"/>
                <w:noProof/>
                <w:sz w:val="32"/>
                <w:szCs w:val="32"/>
              </w:rPr>
              <w:fldChar w:fldCharType="begin"/>
            </w:r>
            <w:r w:rsidR="00EA38C0" w:rsidRPr="00B90769">
              <w:rPr>
                <w:rFonts w:ascii="仿宋_GB2312" w:eastAsia="仿宋_GB2312" w:hint="eastAsia"/>
                <w:noProof/>
                <w:sz w:val="32"/>
                <w:szCs w:val="32"/>
              </w:rPr>
              <w:instrText xml:space="preserve"> PAGEREF _Toc107592697 \h </w:instrText>
            </w:r>
            <w:r w:rsidR="00EA38C0" w:rsidRPr="00B90769">
              <w:rPr>
                <w:rFonts w:ascii="仿宋_GB2312" w:eastAsia="仿宋_GB2312" w:hint="eastAsia"/>
                <w:noProof/>
                <w:sz w:val="32"/>
                <w:szCs w:val="32"/>
              </w:rPr>
            </w:r>
            <w:r w:rsidR="00EA38C0" w:rsidRPr="00B90769">
              <w:rPr>
                <w:rFonts w:ascii="仿宋_GB2312" w:eastAsia="仿宋_GB2312" w:hint="eastAsia"/>
                <w:noProof/>
                <w:sz w:val="32"/>
                <w:szCs w:val="32"/>
              </w:rPr>
              <w:fldChar w:fldCharType="separate"/>
            </w:r>
            <w:r w:rsidR="006E61FE">
              <w:rPr>
                <w:rFonts w:ascii="仿宋_GB2312" w:eastAsia="仿宋_GB2312"/>
                <w:noProof/>
                <w:sz w:val="32"/>
                <w:szCs w:val="32"/>
              </w:rPr>
              <w:t>15</w:t>
            </w:r>
            <w:r w:rsidR="00EA38C0" w:rsidRPr="00B90769">
              <w:rPr>
                <w:rFonts w:ascii="仿宋_GB2312" w:eastAsia="仿宋_GB2312" w:hint="eastAsia"/>
                <w:noProof/>
                <w:sz w:val="32"/>
                <w:szCs w:val="32"/>
              </w:rPr>
              <w:fldChar w:fldCharType="end"/>
            </w:r>
          </w:hyperlink>
        </w:p>
        <w:p w14:paraId="12425E25" w14:textId="7B19B183" w:rsidR="00EA38C0" w:rsidRPr="00B90769" w:rsidRDefault="001D3282">
          <w:pPr>
            <w:pStyle w:val="11"/>
            <w:tabs>
              <w:tab w:val="right" w:leader="dot" w:pos="8296"/>
            </w:tabs>
            <w:rPr>
              <w:rFonts w:ascii="仿宋_GB2312" w:eastAsia="仿宋_GB2312"/>
              <w:noProof/>
              <w:sz w:val="32"/>
              <w:szCs w:val="32"/>
            </w:rPr>
          </w:pPr>
          <w:hyperlink w:anchor="_Toc107592698" w:history="1">
            <w:r w:rsidR="00EA38C0" w:rsidRPr="00B90769">
              <w:rPr>
                <w:rStyle w:val="a9"/>
                <w:rFonts w:ascii="仿宋_GB2312" w:eastAsia="仿宋_GB2312" w:hAnsi="宋体" w:cs="宋体" w:hint="eastAsia"/>
                <w:bCs/>
                <w:noProof/>
                <w:sz w:val="32"/>
                <w:szCs w:val="32"/>
              </w:rPr>
              <w:t>五、开展关键性研究前应具备的条件</w:t>
            </w:r>
            <w:r w:rsidR="00EA38C0" w:rsidRPr="00B90769">
              <w:rPr>
                <w:rFonts w:ascii="仿宋_GB2312" w:eastAsia="仿宋_GB2312" w:hint="eastAsia"/>
                <w:noProof/>
                <w:sz w:val="32"/>
                <w:szCs w:val="32"/>
              </w:rPr>
              <w:tab/>
            </w:r>
            <w:r w:rsidR="00EA38C0" w:rsidRPr="00B90769">
              <w:rPr>
                <w:rFonts w:ascii="仿宋_GB2312" w:eastAsia="仿宋_GB2312" w:hint="eastAsia"/>
                <w:noProof/>
                <w:sz w:val="32"/>
                <w:szCs w:val="32"/>
              </w:rPr>
              <w:fldChar w:fldCharType="begin"/>
            </w:r>
            <w:r w:rsidR="00EA38C0" w:rsidRPr="00B90769">
              <w:rPr>
                <w:rFonts w:ascii="仿宋_GB2312" w:eastAsia="仿宋_GB2312" w:hint="eastAsia"/>
                <w:noProof/>
                <w:sz w:val="32"/>
                <w:szCs w:val="32"/>
              </w:rPr>
              <w:instrText xml:space="preserve"> PAGEREF _Toc107592698 \h </w:instrText>
            </w:r>
            <w:r w:rsidR="00EA38C0" w:rsidRPr="00B90769">
              <w:rPr>
                <w:rFonts w:ascii="仿宋_GB2312" w:eastAsia="仿宋_GB2312" w:hint="eastAsia"/>
                <w:noProof/>
                <w:sz w:val="32"/>
                <w:szCs w:val="32"/>
              </w:rPr>
            </w:r>
            <w:r w:rsidR="00EA38C0" w:rsidRPr="00B90769">
              <w:rPr>
                <w:rFonts w:ascii="仿宋_GB2312" w:eastAsia="仿宋_GB2312" w:hint="eastAsia"/>
                <w:noProof/>
                <w:sz w:val="32"/>
                <w:szCs w:val="32"/>
              </w:rPr>
              <w:fldChar w:fldCharType="separate"/>
            </w:r>
            <w:r w:rsidR="006E61FE">
              <w:rPr>
                <w:rFonts w:ascii="仿宋_GB2312" w:eastAsia="仿宋_GB2312"/>
                <w:noProof/>
                <w:sz w:val="32"/>
                <w:szCs w:val="32"/>
              </w:rPr>
              <w:t>15</w:t>
            </w:r>
            <w:r w:rsidR="00EA38C0" w:rsidRPr="00B90769">
              <w:rPr>
                <w:rFonts w:ascii="仿宋_GB2312" w:eastAsia="仿宋_GB2312" w:hint="eastAsia"/>
                <w:noProof/>
                <w:sz w:val="32"/>
                <w:szCs w:val="32"/>
              </w:rPr>
              <w:fldChar w:fldCharType="end"/>
            </w:r>
          </w:hyperlink>
        </w:p>
        <w:p w14:paraId="17227E2C" w14:textId="23BBECB2" w:rsidR="00EA38C0" w:rsidRPr="00B90769" w:rsidRDefault="001D3282">
          <w:pPr>
            <w:pStyle w:val="11"/>
            <w:tabs>
              <w:tab w:val="right" w:leader="dot" w:pos="8296"/>
            </w:tabs>
            <w:rPr>
              <w:rFonts w:ascii="仿宋_GB2312" w:eastAsia="仿宋_GB2312"/>
              <w:noProof/>
              <w:sz w:val="32"/>
              <w:szCs w:val="32"/>
            </w:rPr>
          </w:pPr>
          <w:hyperlink w:anchor="_Toc107592699" w:history="1">
            <w:r w:rsidR="00EA38C0" w:rsidRPr="00B90769">
              <w:rPr>
                <w:rStyle w:val="a9"/>
                <w:rFonts w:ascii="仿宋_GB2312" w:eastAsia="仿宋_GB2312" w:hAnsi="宋体" w:cs="宋体" w:hint="eastAsia"/>
                <w:bCs/>
                <w:noProof/>
                <w:sz w:val="32"/>
                <w:szCs w:val="32"/>
              </w:rPr>
              <w:t>六、关键研究的临床试验设计</w:t>
            </w:r>
            <w:r w:rsidR="00EA38C0" w:rsidRPr="00B90769">
              <w:rPr>
                <w:rFonts w:ascii="仿宋_GB2312" w:eastAsia="仿宋_GB2312" w:hint="eastAsia"/>
                <w:noProof/>
                <w:sz w:val="32"/>
                <w:szCs w:val="32"/>
              </w:rPr>
              <w:tab/>
            </w:r>
            <w:r w:rsidR="00EA38C0" w:rsidRPr="00B90769">
              <w:rPr>
                <w:rFonts w:ascii="仿宋_GB2312" w:eastAsia="仿宋_GB2312" w:hint="eastAsia"/>
                <w:noProof/>
                <w:sz w:val="32"/>
                <w:szCs w:val="32"/>
              </w:rPr>
              <w:fldChar w:fldCharType="begin"/>
            </w:r>
            <w:r w:rsidR="00EA38C0" w:rsidRPr="00B90769">
              <w:rPr>
                <w:rFonts w:ascii="仿宋_GB2312" w:eastAsia="仿宋_GB2312" w:hint="eastAsia"/>
                <w:noProof/>
                <w:sz w:val="32"/>
                <w:szCs w:val="32"/>
              </w:rPr>
              <w:instrText xml:space="preserve"> PAGEREF _Toc107592699 \h </w:instrText>
            </w:r>
            <w:r w:rsidR="00EA38C0" w:rsidRPr="00B90769">
              <w:rPr>
                <w:rFonts w:ascii="仿宋_GB2312" w:eastAsia="仿宋_GB2312" w:hint="eastAsia"/>
                <w:noProof/>
                <w:sz w:val="32"/>
                <w:szCs w:val="32"/>
              </w:rPr>
            </w:r>
            <w:r w:rsidR="00EA38C0" w:rsidRPr="00B90769">
              <w:rPr>
                <w:rFonts w:ascii="仿宋_GB2312" w:eastAsia="仿宋_GB2312" w:hint="eastAsia"/>
                <w:noProof/>
                <w:sz w:val="32"/>
                <w:szCs w:val="32"/>
              </w:rPr>
              <w:fldChar w:fldCharType="separate"/>
            </w:r>
            <w:r w:rsidR="006E61FE">
              <w:rPr>
                <w:rFonts w:ascii="仿宋_GB2312" w:eastAsia="仿宋_GB2312"/>
                <w:noProof/>
                <w:sz w:val="32"/>
                <w:szCs w:val="32"/>
              </w:rPr>
              <w:t>17</w:t>
            </w:r>
            <w:r w:rsidR="00EA38C0" w:rsidRPr="00B90769">
              <w:rPr>
                <w:rFonts w:ascii="仿宋_GB2312" w:eastAsia="仿宋_GB2312" w:hint="eastAsia"/>
                <w:noProof/>
                <w:sz w:val="32"/>
                <w:szCs w:val="32"/>
              </w:rPr>
              <w:fldChar w:fldCharType="end"/>
            </w:r>
          </w:hyperlink>
        </w:p>
        <w:p w14:paraId="214F1176" w14:textId="7B74371C" w:rsidR="00EA38C0" w:rsidRPr="00B90769" w:rsidRDefault="001D3282">
          <w:pPr>
            <w:pStyle w:val="21"/>
            <w:tabs>
              <w:tab w:val="right" w:leader="dot" w:pos="8296"/>
            </w:tabs>
            <w:rPr>
              <w:rFonts w:ascii="仿宋_GB2312" w:eastAsia="仿宋_GB2312"/>
              <w:noProof/>
              <w:sz w:val="32"/>
              <w:szCs w:val="32"/>
            </w:rPr>
          </w:pPr>
          <w:hyperlink w:anchor="_Toc107592700" w:history="1">
            <w:r w:rsidR="00EA38C0" w:rsidRPr="00B90769">
              <w:rPr>
                <w:rStyle w:val="a9"/>
                <w:rFonts w:ascii="仿宋_GB2312" w:eastAsia="仿宋_GB2312" w:hAnsi="Times New Roman" w:cs="Times New Roman" w:hint="eastAsia"/>
                <w:bCs/>
                <w:noProof/>
                <w:sz w:val="32"/>
                <w:szCs w:val="32"/>
              </w:rPr>
              <w:t>（一）基线评估</w:t>
            </w:r>
            <w:r w:rsidR="00EA38C0" w:rsidRPr="00B90769">
              <w:rPr>
                <w:rFonts w:ascii="仿宋_GB2312" w:eastAsia="仿宋_GB2312" w:hint="eastAsia"/>
                <w:noProof/>
                <w:sz w:val="32"/>
                <w:szCs w:val="32"/>
              </w:rPr>
              <w:tab/>
            </w:r>
            <w:r w:rsidR="00EA38C0" w:rsidRPr="00B90769">
              <w:rPr>
                <w:rFonts w:ascii="仿宋_GB2312" w:eastAsia="仿宋_GB2312" w:hint="eastAsia"/>
                <w:noProof/>
                <w:sz w:val="32"/>
                <w:szCs w:val="32"/>
              </w:rPr>
              <w:fldChar w:fldCharType="begin"/>
            </w:r>
            <w:r w:rsidR="00EA38C0" w:rsidRPr="00B90769">
              <w:rPr>
                <w:rFonts w:ascii="仿宋_GB2312" w:eastAsia="仿宋_GB2312" w:hint="eastAsia"/>
                <w:noProof/>
                <w:sz w:val="32"/>
                <w:szCs w:val="32"/>
              </w:rPr>
              <w:instrText xml:space="preserve"> PAGEREF _Toc107592700 \h </w:instrText>
            </w:r>
            <w:r w:rsidR="00EA38C0" w:rsidRPr="00B90769">
              <w:rPr>
                <w:rFonts w:ascii="仿宋_GB2312" w:eastAsia="仿宋_GB2312" w:hint="eastAsia"/>
                <w:noProof/>
                <w:sz w:val="32"/>
                <w:szCs w:val="32"/>
              </w:rPr>
            </w:r>
            <w:r w:rsidR="00EA38C0" w:rsidRPr="00B90769">
              <w:rPr>
                <w:rFonts w:ascii="仿宋_GB2312" w:eastAsia="仿宋_GB2312" w:hint="eastAsia"/>
                <w:noProof/>
                <w:sz w:val="32"/>
                <w:szCs w:val="32"/>
              </w:rPr>
              <w:fldChar w:fldCharType="separate"/>
            </w:r>
            <w:r w:rsidR="006E61FE">
              <w:rPr>
                <w:rFonts w:ascii="仿宋_GB2312" w:eastAsia="仿宋_GB2312"/>
                <w:noProof/>
                <w:sz w:val="32"/>
                <w:szCs w:val="32"/>
              </w:rPr>
              <w:t>17</w:t>
            </w:r>
            <w:r w:rsidR="00EA38C0" w:rsidRPr="00B90769">
              <w:rPr>
                <w:rFonts w:ascii="仿宋_GB2312" w:eastAsia="仿宋_GB2312" w:hint="eastAsia"/>
                <w:noProof/>
                <w:sz w:val="32"/>
                <w:szCs w:val="32"/>
              </w:rPr>
              <w:fldChar w:fldCharType="end"/>
            </w:r>
          </w:hyperlink>
        </w:p>
        <w:p w14:paraId="715DAD89" w14:textId="34733432" w:rsidR="00EA38C0" w:rsidRPr="00B90769" w:rsidRDefault="001D3282">
          <w:pPr>
            <w:pStyle w:val="21"/>
            <w:tabs>
              <w:tab w:val="right" w:leader="dot" w:pos="8296"/>
            </w:tabs>
            <w:rPr>
              <w:rFonts w:ascii="仿宋_GB2312" w:eastAsia="仿宋_GB2312"/>
              <w:noProof/>
              <w:sz w:val="32"/>
              <w:szCs w:val="32"/>
            </w:rPr>
          </w:pPr>
          <w:hyperlink w:anchor="_Toc107592701" w:history="1">
            <w:r w:rsidR="00EA38C0" w:rsidRPr="00B90769">
              <w:rPr>
                <w:rStyle w:val="a9"/>
                <w:rFonts w:ascii="仿宋_GB2312" w:eastAsia="仿宋_GB2312" w:hAnsi="Times New Roman" w:cs="Times New Roman" w:hint="eastAsia"/>
                <w:bCs/>
                <w:noProof/>
                <w:sz w:val="32"/>
                <w:szCs w:val="32"/>
              </w:rPr>
              <w:t>（二）人群定义</w:t>
            </w:r>
            <w:r w:rsidR="00EA38C0" w:rsidRPr="00B90769">
              <w:rPr>
                <w:rFonts w:ascii="仿宋_GB2312" w:eastAsia="仿宋_GB2312" w:hint="eastAsia"/>
                <w:noProof/>
                <w:sz w:val="32"/>
                <w:szCs w:val="32"/>
              </w:rPr>
              <w:tab/>
            </w:r>
            <w:r w:rsidR="00EA38C0" w:rsidRPr="00B90769">
              <w:rPr>
                <w:rFonts w:ascii="仿宋_GB2312" w:eastAsia="仿宋_GB2312" w:hint="eastAsia"/>
                <w:noProof/>
                <w:sz w:val="32"/>
                <w:szCs w:val="32"/>
              </w:rPr>
              <w:fldChar w:fldCharType="begin"/>
            </w:r>
            <w:r w:rsidR="00EA38C0" w:rsidRPr="00B90769">
              <w:rPr>
                <w:rFonts w:ascii="仿宋_GB2312" w:eastAsia="仿宋_GB2312" w:hint="eastAsia"/>
                <w:noProof/>
                <w:sz w:val="32"/>
                <w:szCs w:val="32"/>
              </w:rPr>
              <w:instrText xml:space="preserve"> PAGEREF _Toc107592701 \h </w:instrText>
            </w:r>
            <w:r w:rsidR="00EA38C0" w:rsidRPr="00B90769">
              <w:rPr>
                <w:rFonts w:ascii="仿宋_GB2312" w:eastAsia="仿宋_GB2312" w:hint="eastAsia"/>
                <w:noProof/>
                <w:sz w:val="32"/>
                <w:szCs w:val="32"/>
              </w:rPr>
            </w:r>
            <w:r w:rsidR="00EA38C0" w:rsidRPr="00B90769">
              <w:rPr>
                <w:rFonts w:ascii="仿宋_GB2312" w:eastAsia="仿宋_GB2312" w:hint="eastAsia"/>
                <w:noProof/>
                <w:sz w:val="32"/>
                <w:szCs w:val="32"/>
              </w:rPr>
              <w:fldChar w:fldCharType="separate"/>
            </w:r>
            <w:r w:rsidR="006E61FE">
              <w:rPr>
                <w:rFonts w:ascii="仿宋_GB2312" w:eastAsia="仿宋_GB2312"/>
                <w:noProof/>
                <w:sz w:val="32"/>
                <w:szCs w:val="32"/>
              </w:rPr>
              <w:t>18</w:t>
            </w:r>
            <w:r w:rsidR="00EA38C0" w:rsidRPr="00B90769">
              <w:rPr>
                <w:rFonts w:ascii="仿宋_GB2312" w:eastAsia="仿宋_GB2312" w:hint="eastAsia"/>
                <w:noProof/>
                <w:sz w:val="32"/>
                <w:szCs w:val="32"/>
              </w:rPr>
              <w:fldChar w:fldCharType="end"/>
            </w:r>
          </w:hyperlink>
        </w:p>
        <w:p w14:paraId="31D76086" w14:textId="42A621EE" w:rsidR="00EA38C0" w:rsidRPr="00B90769" w:rsidRDefault="001D3282">
          <w:pPr>
            <w:pStyle w:val="21"/>
            <w:tabs>
              <w:tab w:val="right" w:leader="dot" w:pos="8296"/>
            </w:tabs>
            <w:rPr>
              <w:rFonts w:ascii="仿宋_GB2312" w:eastAsia="仿宋_GB2312"/>
              <w:noProof/>
              <w:sz w:val="32"/>
              <w:szCs w:val="32"/>
            </w:rPr>
          </w:pPr>
          <w:hyperlink w:anchor="_Toc107592702" w:history="1">
            <w:r w:rsidR="00EA38C0" w:rsidRPr="00B90769">
              <w:rPr>
                <w:rStyle w:val="a9"/>
                <w:rFonts w:ascii="仿宋_GB2312" w:eastAsia="仿宋_GB2312" w:hAnsi="Times New Roman" w:cs="Times New Roman" w:hint="eastAsia"/>
                <w:bCs/>
                <w:noProof/>
                <w:sz w:val="32"/>
                <w:szCs w:val="32"/>
              </w:rPr>
              <w:t>（三）疗效终点与对照选择</w:t>
            </w:r>
            <w:r w:rsidR="00EA38C0" w:rsidRPr="00B90769">
              <w:rPr>
                <w:rFonts w:ascii="仿宋_GB2312" w:eastAsia="仿宋_GB2312" w:hint="eastAsia"/>
                <w:noProof/>
                <w:sz w:val="32"/>
                <w:szCs w:val="32"/>
              </w:rPr>
              <w:tab/>
            </w:r>
            <w:r w:rsidR="00EA38C0" w:rsidRPr="00B90769">
              <w:rPr>
                <w:rFonts w:ascii="仿宋_GB2312" w:eastAsia="仿宋_GB2312" w:hint="eastAsia"/>
                <w:noProof/>
                <w:sz w:val="32"/>
                <w:szCs w:val="32"/>
              </w:rPr>
              <w:fldChar w:fldCharType="begin"/>
            </w:r>
            <w:r w:rsidR="00EA38C0" w:rsidRPr="00B90769">
              <w:rPr>
                <w:rFonts w:ascii="仿宋_GB2312" w:eastAsia="仿宋_GB2312" w:hint="eastAsia"/>
                <w:noProof/>
                <w:sz w:val="32"/>
                <w:szCs w:val="32"/>
              </w:rPr>
              <w:instrText xml:space="preserve"> PAGEREF _Toc107592702 \h </w:instrText>
            </w:r>
            <w:r w:rsidR="00EA38C0" w:rsidRPr="00B90769">
              <w:rPr>
                <w:rFonts w:ascii="仿宋_GB2312" w:eastAsia="仿宋_GB2312" w:hint="eastAsia"/>
                <w:noProof/>
                <w:sz w:val="32"/>
                <w:szCs w:val="32"/>
              </w:rPr>
            </w:r>
            <w:r w:rsidR="00EA38C0" w:rsidRPr="00B90769">
              <w:rPr>
                <w:rFonts w:ascii="仿宋_GB2312" w:eastAsia="仿宋_GB2312" w:hint="eastAsia"/>
                <w:noProof/>
                <w:sz w:val="32"/>
                <w:szCs w:val="32"/>
              </w:rPr>
              <w:fldChar w:fldCharType="separate"/>
            </w:r>
            <w:r w:rsidR="006E61FE">
              <w:rPr>
                <w:rFonts w:ascii="仿宋_GB2312" w:eastAsia="仿宋_GB2312"/>
                <w:noProof/>
                <w:sz w:val="32"/>
                <w:szCs w:val="32"/>
              </w:rPr>
              <w:t>19</w:t>
            </w:r>
            <w:r w:rsidR="00EA38C0" w:rsidRPr="00B90769">
              <w:rPr>
                <w:rFonts w:ascii="仿宋_GB2312" w:eastAsia="仿宋_GB2312" w:hint="eastAsia"/>
                <w:noProof/>
                <w:sz w:val="32"/>
                <w:szCs w:val="32"/>
              </w:rPr>
              <w:fldChar w:fldCharType="end"/>
            </w:r>
          </w:hyperlink>
        </w:p>
        <w:p w14:paraId="2E9EC2FB" w14:textId="7A70710A" w:rsidR="00EA38C0" w:rsidRPr="00B90769" w:rsidRDefault="001D3282">
          <w:pPr>
            <w:pStyle w:val="11"/>
            <w:tabs>
              <w:tab w:val="right" w:leader="dot" w:pos="8296"/>
            </w:tabs>
            <w:rPr>
              <w:rFonts w:ascii="仿宋_GB2312" w:eastAsia="仿宋_GB2312"/>
              <w:noProof/>
              <w:sz w:val="32"/>
              <w:szCs w:val="32"/>
            </w:rPr>
          </w:pPr>
          <w:hyperlink w:anchor="_Toc107592703" w:history="1">
            <w:r w:rsidR="00EA38C0" w:rsidRPr="00B90769">
              <w:rPr>
                <w:rStyle w:val="a9"/>
                <w:rFonts w:ascii="仿宋_GB2312" w:eastAsia="仿宋_GB2312" w:hAnsi="宋体" w:cs="宋体" w:hint="eastAsia"/>
                <w:bCs/>
                <w:noProof/>
                <w:sz w:val="32"/>
                <w:szCs w:val="32"/>
              </w:rPr>
              <w:t>六、伴随诊断</w:t>
            </w:r>
            <w:r w:rsidR="00EA38C0" w:rsidRPr="00B90769">
              <w:rPr>
                <w:rFonts w:ascii="仿宋_GB2312" w:eastAsia="仿宋_GB2312" w:hint="eastAsia"/>
                <w:noProof/>
                <w:sz w:val="32"/>
                <w:szCs w:val="32"/>
              </w:rPr>
              <w:tab/>
            </w:r>
            <w:r w:rsidR="00EA38C0" w:rsidRPr="00B90769">
              <w:rPr>
                <w:rFonts w:ascii="仿宋_GB2312" w:eastAsia="仿宋_GB2312" w:hint="eastAsia"/>
                <w:noProof/>
                <w:sz w:val="32"/>
                <w:szCs w:val="32"/>
              </w:rPr>
              <w:fldChar w:fldCharType="begin"/>
            </w:r>
            <w:r w:rsidR="00EA38C0" w:rsidRPr="00B90769">
              <w:rPr>
                <w:rFonts w:ascii="仿宋_GB2312" w:eastAsia="仿宋_GB2312" w:hint="eastAsia"/>
                <w:noProof/>
                <w:sz w:val="32"/>
                <w:szCs w:val="32"/>
              </w:rPr>
              <w:instrText xml:space="preserve"> PAGEREF _Toc107592703 \h </w:instrText>
            </w:r>
            <w:r w:rsidR="00EA38C0" w:rsidRPr="00B90769">
              <w:rPr>
                <w:rFonts w:ascii="仿宋_GB2312" w:eastAsia="仿宋_GB2312" w:hint="eastAsia"/>
                <w:noProof/>
                <w:sz w:val="32"/>
                <w:szCs w:val="32"/>
              </w:rPr>
            </w:r>
            <w:r w:rsidR="00EA38C0" w:rsidRPr="00B90769">
              <w:rPr>
                <w:rFonts w:ascii="仿宋_GB2312" w:eastAsia="仿宋_GB2312" w:hint="eastAsia"/>
                <w:noProof/>
                <w:sz w:val="32"/>
                <w:szCs w:val="32"/>
              </w:rPr>
              <w:fldChar w:fldCharType="separate"/>
            </w:r>
            <w:r w:rsidR="006E61FE">
              <w:rPr>
                <w:rFonts w:ascii="仿宋_GB2312" w:eastAsia="仿宋_GB2312"/>
                <w:noProof/>
                <w:sz w:val="32"/>
                <w:szCs w:val="32"/>
              </w:rPr>
              <w:t>23</w:t>
            </w:r>
            <w:r w:rsidR="00EA38C0" w:rsidRPr="00B90769">
              <w:rPr>
                <w:rFonts w:ascii="仿宋_GB2312" w:eastAsia="仿宋_GB2312" w:hint="eastAsia"/>
                <w:noProof/>
                <w:sz w:val="32"/>
                <w:szCs w:val="32"/>
              </w:rPr>
              <w:fldChar w:fldCharType="end"/>
            </w:r>
          </w:hyperlink>
        </w:p>
        <w:p w14:paraId="37CC71C3" w14:textId="77777777" w:rsidR="000A2926" w:rsidRPr="00B90769" w:rsidRDefault="008163E2" w:rsidP="00B50235">
          <w:pPr>
            <w:spacing w:line="360" w:lineRule="auto"/>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fldChar w:fldCharType="end"/>
          </w:r>
        </w:p>
      </w:sdtContent>
    </w:sdt>
    <w:p w14:paraId="393512A4" w14:textId="77777777" w:rsidR="001122ED" w:rsidRDefault="001122ED">
      <w:pPr>
        <w:numPr>
          <w:ilvl w:val="255"/>
          <w:numId w:val="0"/>
        </w:numPr>
        <w:spacing w:line="360" w:lineRule="auto"/>
        <w:rPr>
          <w:rFonts w:ascii="Times New Roman" w:eastAsia="黑体" w:hAnsi="Times New Roman" w:cs="Times New Roman"/>
          <w:sz w:val="24"/>
          <w:szCs w:val="16"/>
        </w:rPr>
        <w:sectPr w:rsidR="001122ED" w:rsidSect="001122ED">
          <w:footerReference w:type="default" r:id="rId9"/>
          <w:pgSz w:w="11906" w:h="16838"/>
          <w:pgMar w:top="1440" w:right="1800" w:bottom="1440" w:left="1800" w:header="851" w:footer="992" w:gutter="0"/>
          <w:pgNumType w:start="1"/>
          <w:cols w:space="425"/>
          <w:docGrid w:type="lines" w:linePitch="312"/>
        </w:sectPr>
      </w:pPr>
    </w:p>
    <w:p w14:paraId="4418FE63" w14:textId="0075AFC6" w:rsidR="000A2926" w:rsidRPr="00B90769" w:rsidRDefault="00A462EC" w:rsidP="00B90769">
      <w:pPr>
        <w:pStyle w:val="1"/>
        <w:widowControl/>
        <w:numPr>
          <w:ilvl w:val="255"/>
          <w:numId w:val="0"/>
        </w:numPr>
        <w:spacing w:line="578" w:lineRule="auto"/>
        <w:rPr>
          <w:rFonts w:ascii="仿宋_GB2312" w:eastAsia="仿宋_GB2312" w:hAnsi="宋体" w:cs="宋体"/>
          <w:bCs/>
          <w:sz w:val="32"/>
          <w:szCs w:val="32"/>
        </w:rPr>
      </w:pPr>
      <w:bookmarkStart w:id="1" w:name="_Toc21200"/>
      <w:bookmarkStart w:id="2" w:name="_Toc5270"/>
      <w:bookmarkStart w:id="3" w:name="_Toc107592687"/>
      <w:r w:rsidRPr="00B90769">
        <w:rPr>
          <w:rFonts w:ascii="仿宋_GB2312" w:eastAsia="仿宋_GB2312" w:hAnsi="宋体" w:cs="宋体" w:hint="eastAsia"/>
          <w:bCs/>
          <w:sz w:val="32"/>
          <w:szCs w:val="32"/>
        </w:rPr>
        <w:lastRenderedPageBreak/>
        <w:t>一、</w:t>
      </w:r>
      <w:r w:rsidR="00286761">
        <w:rPr>
          <w:rFonts w:ascii="仿宋_GB2312" w:eastAsia="仿宋_GB2312" w:hAnsi="宋体" w:cs="宋体" w:hint="eastAsia"/>
          <w:bCs/>
          <w:sz w:val="32"/>
          <w:szCs w:val="32"/>
        </w:rPr>
        <w:t>前言</w:t>
      </w:r>
      <w:bookmarkEnd w:id="1"/>
      <w:bookmarkEnd w:id="2"/>
      <w:bookmarkEnd w:id="3"/>
    </w:p>
    <w:p w14:paraId="0DE3E985" w14:textId="0BA7FB07" w:rsidR="00F76C7A" w:rsidRPr="00B90769" w:rsidRDefault="00F76C7A" w:rsidP="007A10D9">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急性髓细胞白血病（acute myeloid leukemia，AML）是一种起源于髓系造血</w:t>
      </w:r>
      <w:r w:rsidR="00612EB5" w:rsidRPr="00B90769">
        <w:rPr>
          <w:rFonts w:ascii="仿宋_GB2312" w:eastAsia="仿宋_GB2312" w:hAnsi="Times New Roman" w:cs="Times New Roman" w:hint="eastAsia"/>
          <w:sz w:val="32"/>
          <w:szCs w:val="32"/>
        </w:rPr>
        <w:t>干/</w:t>
      </w:r>
      <w:r w:rsidRPr="00B90769">
        <w:rPr>
          <w:rFonts w:ascii="仿宋_GB2312" w:eastAsia="仿宋_GB2312" w:hAnsi="Times New Roman" w:cs="Times New Roman" w:hint="eastAsia"/>
          <w:sz w:val="32"/>
          <w:szCs w:val="32"/>
        </w:rPr>
        <w:t>祖细胞的血液</w:t>
      </w:r>
      <w:r w:rsidR="00ED5D47" w:rsidRPr="00B90769">
        <w:rPr>
          <w:rFonts w:ascii="仿宋_GB2312" w:eastAsia="仿宋_GB2312" w:hAnsi="Times New Roman" w:cs="Times New Roman" w:hint="eastAsia"/>
          <w:sz w:val="32"/>
          <w:szCs w:val="32"/>
        </w:rPr>
        <w:t>系统恶性疾病，</w:t>
      </w:r>
      <w:r w:rsidR="00612EB5" w:rsidRPr="00B90769">
        <w:rPr>
          <w:rFonts w:ascii="仿宋_GB2312" w:eastAsia="仿宋_GB2312" w:hAnsi="Times New Roman" w:cs="Times New Roman" w:hint="eastAsia"/>
          <w:sz w:val="32"/>
          <w:szCs w:val="32"/>
        </w:rPr>
        <w:t>由于</w:t>
      </w:r>
      <w:r w:rsidR="00ED5D47" w:rsidRPr="00B90769">
        <w:rPr>
          <w:rFonts w:ascii="仿宋_GB2312" w:eastAsia="仿宋_GB2312" w:hAnsi="Times New Roman" w:cs="Times New Roman" w:hint="eastAsia"/>
          <w:sz w:val="32"/>
          <w:szCs w:val="32"/>
        </w:rPr>
        <w:t>分化</w:t>
      </w:r>
      <w:r w:rsidR="00612EB5" w:rsidRPr="00B90769">
        <w:rPr>
          <w:rFonts w:ascii="仿宋_GB2312" w:eastAsia="仿宋_GB2312" w:hAnsi="Times New Roman" w:cs="Times New Roman" w:hint="eastAsia"/>
          <w:sz w:val="32"/>
          <w:szCs w:val="32"/>
        </w:rPr>
        <w:t>受阻同时</w:t>
      </w:r>
      <w:r w:rsidR="00ED5D47" w:rsidRPr="00B90769">
        <w:rPr>
          <w:rFonts w:ascii="仿宋_GB2312" w:eastAsia="仿宋_GB2312" w:hAnsi="Times New Roman" w:cs="Times New Roman" w:hint="eastAsia"/>
          <w:sz w:val="32"/>
          <w:szCs w:val="32"/>
        </w:rPr>
        <w:t>克隆性</w:t>
      </w:r>
      <w:r w:rsidR="00612EB5" w:rsidRPr="00B90769">
        <w:rPr>
          <w:rFonts w:ascii="仿宋_GB2312" w:eastAsia="仿宋_GB2312" w:hAnsi="Times New Roman" w:cs="Times New Roman" w:hint="eastAsia"/>
          <w:sz w:val="32"/>
          <w:szCs w:val="32"/>
        </w:rPr>
        <w:t>异常</w:t>
      </w:r>
      <w:r w:rsidR="00ED5D47" w:rsidRPr="00B90769">
        <w:rPr>
          <w:rFonts w:ascii="仿宋_GB2312" w:eastAsia="仿宋_GB2312" w:hAnsi="Times New Roman" w:cs="Times New Roman" w:hint="eastAsia"/>
          <w:sz w:val="32"/>
          <w:szCs w:val="32"/>
        </w:rPr>
        <w:t>增殖，</w:t>
      </w:r>
      <w:r w:rsidR="00612EB5" w:rsidRPr="00B90769">
        <w:rPr>
          <w:rFonts w:ascii="仿宋_GB2312" w:eastAsia="仿宋_GB2312" w:hAnsi="Times New Roman" w:cs="Times New Roman" w:hint="eastAsia"/>
          <w:sz w:val="32"/>
          <w:szCs w:val="32"/>
        </w:rPr>
        <w:t>导致</w:t>
      </w:r>
      <w:r w:rsidRPr="00B90769">
        <w:rPr>
          <w:rFonts w:ascii="仿宋_GB2312" w:eastAsia="仿宋_GB2312" w:hAnsi="Times New Roman" w:cs="Times New Roman" w:hint="eastAsia"/>
          <w:sz w:val="32"/>
          <w:szCs w:val="32"/>
        </w:rPr>
        <w:t>正常造血</w:t>
      </w:r>
      <w:r w:rsidR="00612EB5" w:rsidRPr="00B90769">
        <w:rPr>
          <w:rFonts w:ascii="仿宋_GB2312" w:eastAsia="仿宋_GB2312" w:hAnsi="Times New Roman" w:cs="Times New Roman" w:hint="eastAsia"/>
          <w:sz w:val="32"/>
          <w:szCs w:val="32"/>
        </w:rPr>
        <w:t>异常</w:t>
      </w:r>
      <w:r w:rsidRPr="00B90769">
        <w:rPr>
          <w:rFonts w:ascii="仿宋_GB2312" w:eastAsia="仿宋_GB2312" w:hAnsi="Times New Roman" w:cs="Times New Roman" w:hint="eastAsia"/>
          <w:sz w:val="32"/>
          <w:szCs w:val="32"/>
        </w:rPr>
        <w:t>引发一系列临床症状或体征。AML约占成人白血病的80%，多发于老年患者，其中位发病年龄大约在68岁左右，约三分之一的患者诊断时已经超过75岁；但AML在儿童甚至新生儿中也不</w:t>
      </w:r>
      <w:r w:rsidR="00EB07F0" w:rsidRPr="00B90769">
        <w:rPr>
          <w:rFonts w:ascii="仿宋_GB2312" w:eastAsia="仿宋_GB2312" w:hAnsi="Times New Roman" w:cs="Times New Roman" w:hint="eastAsia"/>
          <w:sz w:val="32"/>
          <w:szCs w:val="32"/>
        </w:rPr>
        <w:t>罕</w:t>
      </w:r>
      <w:r w:rsidRPr="00B90769">
        <w:rPr>
          <w:rFonts w:ascii="仿宋_GB2312" w:eastAsia="仿宋_GB2312" w:hAnsi="Times New Roman" w:cs="Times New Roman" w:hint="eastAsia"/>
          <w:sz w:val="32"/>
          <w:szCs w:val="32"/>
        </w:rPr>
        <w:t>见，约占儿童白血病的15~20%</w:t>
      </w:r>
      <w:r w:rsidRPr="00B90769">
        <w:rPr>
          <w:rFonts w:ascii="仿宋_GB2312" w:eastAsia="仿宋_GB2312" w:hAnsi="Times New Roman" w:cs="Times New Roman" w:hint="eastAsia"/>
          <w:sz w:val="32"/>
          <w:szCs w:val="32"/>
          <w:vertAlign w:val="superscript"/>
        </w:rPr>
        <w:t>[1, 2]</w:t>
      </w:r>
      <w:r w:rsidRPr="00B90769">
        <w:rPr>
          <w:rFonts w:ascii="仿宋_GB2312" w:eastAsia="仿宋_GB2312" w:hAnsi="Times New Roman" w:cs="Times New Roman" w:hint="eastAsia"/>
          <w:sz w:val="32"/>
          <w:szCs w:val="32"/>
        </w:rPr>
        <w:t>。AML</w:t>
      </w:r>
      <w:r w:rsidR="00AC3843" w:rsidRPr="00B90769">
        <w:rPr>
          <w:rFonts w:ascii="仿宋_GB2312" w:eastAsia="仿宋_GB2312" w:hAnsi="Times New Roman" w:cs="Times New Roman" w:hint="eastAsia"/>
          <w:sz w:val="32"/>
          <w:szCs w:val="32"/>
        </w:rPr>
        <w:t>具有较强的</w:t>
      </w:r>
      <w:r w:rsidRPr="00B90769">
        <w:rPr>
          <w:rFonts w:ascii="仿宋_GB2312" w:eastAsia="仿宋_GB2312" w:hAnsi="Times New Roman" w:cs="Times New Roman" w:hint="eastAsia"/>
          <w:sz w:val="32"/>
          <w:szCs w:val="32"/>
        </w:rPr>
        <w:t>异质性</w:t>
      </w:r>
      <w:r w:rsidR="00DD2328" w:rsidRPr="00B90769">
        <w:rPr>
          <w:rFonts w:ascii="仿宋_GB2312" w:eastAsia="仿宋_GB2312" w:hAnsi="Times New Roman" w:cs="Times New Roman" w:hint="eastAsia"/>
          <w:sz w:val="32"/>
          <w:szCs w:val="32"/>
          <w:vertAlign w:val="superscript"/>
        </w:rPr>
        <w:t>[3]</w:t>
      </w:r>
      <w:r w:rsidRPr="00B90769">
        <w:rPr>
          <w:rFonts w:ascii="仿宋_GB2312" w:eastAsia="仿宋_GB2312" w:hAnsi="Times New Roman" w:cs="Times New Roman" w:hint="eastAsia"/>
          <w:sz w:val="32"/>
          <w:szCs w:val="32"/>
        </w:rPr>
        <w:t>：从预后上看，部分患者可以通过接受强化疗和/</w:t>
      </w:r>
      <w:r w:rsidR="003D4071" w:rsidRPr="00B90769">
        <w:rPr>
          <w:rFonts w:ascii="仿宋_GB2312" w:eastAsia="仿宋_GB2312" w:hAnsi="Times New Roman" w:cs="Times New Roman" w:hint="eastAsia"/>
          <w:sz w:val="32"/>
          <w:szCs w:val="32"/>
        </w:rPr>
        <w:t>或造血干细胞移植被治愈，而部分患者对现有治疗手段</w:t>
      </w:r>
      <w:r w:rsidRPr="00B90769">
        <w:rPr>
          <w:rFonts w:ascii="仿宋_GB2312" w:eastAsia="仿宋_GB2312" w:hAnsi="Times New Roman" w:cs="Times New Roman" w:hint="eastAsia"/>
          <w:sz w:val="32"/>
          <w:szCs w:val="32"/>
        </w:rPr>
        <w:t>反应</w:t>
      </w:r>
      <w:r w:rsidR="003D4071" w:rsidRPr="00B90769">
        <w:rPr>
          <w:rFonts w:ascii="仿宋_GB2312" w:eastAsia="仿宋_GB2312" w:hAnsi="Times New Roman" w:cs="Times New Roman" w:hint="eastAsia"/>
          <w:sz w:val="32"/>
          <w:szCs w:val="32"/>
        </w:rPr>
        <w:t>不佳而</w:t>
      </w:r>
      <w:r w:rsidRPr="00B90769">
        <w:rPr>
          <w:rFonts w:ascii="仿宋_GB2312" w:eastAsia="仿宋_GB2312" w:hAnsi="Times New Roman" w:cs="Times New Roman" w:hint="eastAsia"/>
          <w:sz w:val="32"/>
          <w:szCs w:val="32"/>
        </w:rPr>
        <w:t>迅速进展并在诊断后数月内死亡；遗传学特征方面，AML患者中</w:t>
      </w:r>
      <w:r w:rsidR="00B56213" w:rsidRPr="00B90769">
        <w:rPr>
          <w:rFonts w:ascii="仿宋_GB2312" w:eastAsia="仿宋_GB2312" w:hAnsi="Times New Roman" w:cs="Times New Roman" w:hint="eastAsia"/>
          <w:sz w:val="32"/>
          <w:szCs w:val="32"/>
        </w:rPr>
        <w:t>具有</w:t>
      </w:r>
      <w:r w:rsidRPr="00B90769">
        <w:rPr>
          <w:rFonts w:ascii="仿宋_GB2312" w:eastAsia="仿宋_GB2312" w:hAnsi="Times New Roman" w:cs="Times New Roman" w:hint="eastAsia"/>
          <w:sz w:val="32"/>
          <w:szCs w:val="32"/>
        </w:rPr>
        <w:t>多种细胞遗传学或分子</w:t>
      </w:r>
      <w:r w:rsidR="00B56213" w:rsidRPr="00B90769">
        <w:rPr>
          <w:rFonts w:ascii="仿宋_GB2312" w:eastAsia="仿宋_GB2312" w:hAnsi="Times New Roman" w:cs="Times New Roman" w:hint="eastAsia"/>
          <w:sz w:val="32"/>
          <w:szCs w:val="32"/>
        </w:rPr>
        <w:t>生物</w:t>
      </w:r>
      <w:r w:rsidRPr="00B90769">
        <w:rPr>
          <w:rFonts w:ascii="仿宋_GB2312" w:eastAsia="仿宋_GB2312" w:hAnsi="Times New Roman" w:cs="Times New Roman" w:hint="eastAsia"/>
          <w:sz w:val="32"/>
          <w:szCs w:val="32"/>
        </w:rPr>
        <w:t>学异常，这些遗传学</w:t>
      </w:r>
      <w:r w:rsidR="00B56213" w:rsidRPr="00B90769">
        <w:rPr>
          <w:rFonts w:ascii="仿宋_GB2312" w:eastAsia="仿宋_GB2312" w:hAnsi="Times New Roman" w:cs="Times New Roman" w:hint="eastAsia"/>
          <w:sz w:val="32"/>
          <w:szCs w:val="32"/>
        </w:rPr>
        <w:t>异常或基因突变</w:t>
      </w:r>
      <w:r w:rsidRPr="00B90769">
        <w:rPr>
          <w:rFonts w:ascii="仿宋_GB2312" w:eastAsia="仿宋_GB2312" w:hAnsi="Times New Roman" w:cs="Times New Roman" w:hint="eastAsia"/>
          <w:sz w:val="32"/>
          <w:szCs w:val="32"/>
        </w:rPr>
        <w:t>可能是AML预后迥异的根本原因，也可能成为下一个具有突破性价值的治疗靶点</w:t>
      </w:r>
      <w:r w:rsidR="00886065" w:rsidRPr="00B90769">
        <w:rPr>
          <w:rFonts w:ascii="仿宋_GB2312" w:eastAsia="仿宋_GB2312" w:hAnsi="Times New Roman" w:cs="Times New Roman" w:hint="eastAsia"/>
          <w:sz w:val="32"/>
          <w:szCs w:val="32"/>
        </w:rPr>
        <w:t>，近年来AML靶向治疗药物也层出不穷</w:t>
      </w:r>
      <w:r w:rsidRPr="00B90769">
        <w:rPr>
          <w:rFonts w:ascii="仿宋_GB2312" w:eastAsia="仿宋_GB2312" w:hAnsi="Times New Roman" w:cs="Times New Roman" w:hint="eastAsia"/>
          <w:sz w:val="32"/>
          <w:szCs w:val="32"/>
        </w:rPr>
        <w:t>。AML</w:t>
      </w:r>
      <w:r w:rsidR="00D02E3B" w:rsidRPr="00B90769">
        <w:rPr>
          <w:rFonts w:ascii="仿宋_GB2312" w:eastAsia="仿宋_GB2312" w:hAnsi="Times New Roman" w:cs="Times New Roman" w:hint="eastAsia"/>
          <w:sz w:val="32"/>
          <w:szCs w:val="32"/>
        </w:rPr>
        <w:t>在治疗过程中，</w:t>
      </w:r>
      <w:r w:rsidR="0068237B" w:rsidRPr="00B90769">
        <w:rPr>
          <w:rFonts w:ascii="仿宋_GB2312" w:eastAsia="仿宋_GB2312" w:hAnsi="Times New Roman" w:cs="Times New Roman" w:hint="eastAsia"/>
          <w:sz w:val="32"/>
          <w:szCs w:val="32"/>
        </w:rPr>
        <w:t>患者</w:t>
      </w:r>
      <w:r w:rsidR="00D02E3B" w:rsidRPr="00B90769">
        <w:rPr>
          <w:rFonts w:ascii="仿宋_GB2312" w:eastAsia="仿宋_GB2312" w:hAnsi="Times New Roman" w:cs="Times New Roman" w:hint="eastAsia"/>
          <w:sz w:val="32"/>
          <w:szCs w:val="32"/>
        </w:rPr>
        <w:t>白血病</w:t>
      </w:r>
      <w:r w:rsidR="008F0942" w:rsidRPr="00B90769">
        <w:rPr>
          <w:rFonts w:ascii="仿宋_GB2312" w:eastAsia="仿宋_GB2312" w:hAnsi="Times New Roman" w:cs="Times New Roman" w:hint="eastAsia"/>
          <w:sz w:val="32"/>
          <w:szCs w:val="32"/>
        </w:rPr>
        <w:t>还会发生</w:t>
      </w:r>
      <w:r w:rsidR="00D02E3B" w:rsidRPr="00B90769">
        <w:rPr>
          <w:rFonts w:ascii="仿宋_GB2312" w:eastAsia="仿宋_GB2312" w:hAnsi="Times New Roman" w:cs="Times New Roman" w:hint="eastAsia"/>
          <w:sz w:val="32"/>
          <w:szCs w:val="32"/>
        </w:rPr>
        <w:t>克隆</w:t>
      </w:r>
      <w:r w:rsidR="008F0942" w:rsidRPr="00B90769">
        <w:rPr>
          <w:rFonts w:ascii="仿宋_GB2312" w:eastAsia="仿宋_GB2312" w:hAnsi="Times New Roman" w:cs="Times New Roman" w:hint="eastAsia"/>
          <w:sz w:val="32"/>
          <w:szCs w:val="32"/>
        </w:rPr>
        <w:t>演进</w:t>
      </w:r>
      <w:r w:rsidR="00D02E3B" w:rsidRPr="00B90769">
        <w:rPr>
          <w:rFonts w:ascii="仿宋_GB2312" w:eastAsia="仿宋_GB2312" w:hAnsi="Times New Roman" w:cs="Times New Roman" w:hint="eastAsia"/>
          <w:sz w:val="32"/>
          <w:szCs w:val="32"/>
        </w:rPr>
        <w:t>，</w:t>
      </w:r>
      <w:r w:rsidR="0068237B" w:rsidRPr="00B90769">
        <w:rPr>
          <w:rFonts w:ascii="仿宋_GB2312" w:eastAsia="仿宋_GB2312" w:hAnsi="Times New Roman" w:cs="Times New Roman" w:hint="eastAsia"/>
          <w:sz w:val="32"/>
          <w:szCs w:val="32"/>
        </w:rPr>
        <w:t>给白血病的监测和治疗带来挑战</w:t>
      </w:r>
      <w:r w:rsidR="0068237B" w:rsidRPr="00B90769">
        <w:rPr>
          <w:rFonts w:ascii="仿宋_GB2312" w:eastAsia="仿宋_GB2312" w:hAnsi="Times New Roman" w:cs="Times New Roman" w:hint="eastAsia"/>
          <w:sz w:val="32"/>
          <w:szCs w:val="32"/>
          <w:vertAlign w:val="superscript"/>
        </w:rPr>
        <w:t>[</w:t>
      </w:r>
      <w:r w:rsidR="00DD2328" w:rsidRPr="00B90769">
        <w:rPr>
          <w:rFonts w:ascii="仿宋_GB2312" w:eastAsia="仿宋_GB2312" w:hAnsi="Times New Roman" w:cs="Times New Roman" w:hint="eastAsia"/>
          <w:sz w:val="32"/>
          <w:szCs w:val="32"/>
          <w:vertAlign w:val="superscript"/>
        </w:rPr>
        <w:t>4</w:t>
      </w:r>
      <w:r w:rsidR="0068237B" w:rsidRPr="00B90769">
        <w:rPr>
          <w:rFonts w:ascii="仿宋_GB2312" w:eastAsia="仿宋_GB2312" w:hAnsi="Times New Roman" w:cs="Times New Roman" w:hint="eastAsia"/>
          <w:sz w:val="32"/>
          <w:szCs w:val="32"/>
          <w:vertAlign w:val="superscript"/>
        </w:rPr>
        <w:t>]</w:t>
      </w:r>
      <w:r w:rsidR="0068237B" w:rsidRPr="00B90769">
        <w:rPr>
          <w:rFonts w:ascii="仿宋_GB2312" w:eastAsia="仿宋_GB2312" w:hAnsi="Times New Roman" w:cs="Times New Roman" w:hint="eastAsia"/>
          <w:sz w:val="32"/>
          <w:szCs w:val="32"/>
        </w:rPr>
        <w:t>。</w:t>
      </w:r>
      <w:r w:rsidR="004B72B4" w:rsidRPr="00B90769">
        <w:rPr>
          <w:rFonts w:ascii="仿宋_GB2312" w:eastAsia="仿宋_GB2312" w:hAnsi="Times New Roman" w:cs="Times New Roman" w:hint="eastAsia"/>
          <w:sz w:val="32"/>
          <w:szCs w:val="32"/>
        </w:rPr>
        <w:t>与疾病的异质性特征相适应的，是在AML治疗策略上越来越强调精准化和个体化，从治疗目标、治疗方案到疾病监测方案都需要根据患者的年龄、身体状态、遗传学特征、预后标志等</w:t>
      </w:r>
      <w:r w:rsidR="00691959" w:rsidRPr="00B90769">
        <w:rPr>
          <w:rFonts w:ascii="仿宋_GB2312" w:eastAsia="仿宋_GB2312" w:hAnsi="Times New Roman" w:cs="Times New Roman" w:hint="eastAsia"/>
          <w:sz w:val="32"/>
          <w:szCs w:val="32"/>
        </w:rPr>
        <w:t>综合判断</w:t>
      </w:r>
      <w:r w:rsidR="00842976" w:rsidRPr="00B90769">
        <w:rPr>
          <w:rFonts w:ascii="仿宋_GB2312" w:eastAsia="仿宋_GB2312" w:hAnsi="Times New Roman" w:cs="Times New Roman" w:hint="eastAsia"/>
          <w:sz w:val="32"/>
          <w:szCs w:val="32"/>
          <w:vertAlign w:val="superscript"/>
        </w:rPr>
        <w:t>[3]</w:t>
      </w:r>
      <w:r w:rsidR="00ED5D47" w:rsidRPr="00B90769">
        <w:rPr>
          <w:rFonts w:ascii="仿宋_GB2312" w:eastAsia="仿宋_GB2312" w:hAnsi="Times New Roman" w:cs="Times New Roman" w:hint="eastAsia"/>
          <w:sz w:val="32"/>
          <w:szCs w:val="32"/>
        </w:rPr>
        <w:t>。</w:t>
      </w:r>
      <w:r w:rsidR="004B72B4" w:rsidRPr="00B90769">
        <w:rPr>
          <w:rFonts w:ascii="仿宋_GB2312" w:eastAsia="仿宋_GB2312" w:hAnsi="Times New Roman" w:cs="Times New Roman" w:hint="eastAsia"/>
          <w:sz w:val="32"/>
          <w:szCs w:val="32"/>
        </w:rPr>
        <w:t>针对特殊生物标志物研发的靶向药物和伴随诊断的出现进一步推动了AML个性化</w:t>
      </w:r>
      <w:r w:rsidR="00691959" w:rsidRPr="00B90769">
        <w:rPr>
          <w:rFonts w:ascii="仿宋_GB2312" w:eastAsia="仿宋_GB2312" w:hAnsi="Times New Roman" w:cs="Times New Roman" w:hint="eastAsia"/>
          <w:sz w:val="32"/>
          <w:szCs w:val="32"/>
        </w:rPr>
        <w:t>精准</w:t>
      </w:r>
      <w:r w:rsidR="004B72B4" w:rsidRPr="00B90769">
        <w:rPr>
          <w:rFonts w:ascii="仿宋_GB2312" w:eastAsia="仿宋_GB2312" w:hAnsi="Times New Roman" w:cs="Times New Roman" w:hint="eastAsia"/>
          <w:sz w:val="32"/>
          <w:szCs w:val="32"/>
        </w:rPr>
        <w:t>治疗的进程，但这无疑在如何更</w:t>
      </w:r>
      <w:r w:rsidR="004B72B4" w:rsidRPr="00B90769">
        <w:rPr>
          <w:rFonts w:ascii="仿宋_GB2312" w:eastAsia="仿宋_GB2312" w:hAnsi="Times New Roman" w:cs="Times New Roman" w:hint="eastAsia"/>
          <w:sz w:val="32"/>
          <w:szCs w:val="32"/>
        </w:rPr>
        <w:lastRenderedPageBreak/>
        <w:t>好地兼顾个体</w:t>
      </w:r>
      <w:r w:rsidR="00691959" w:rsidRPr="00B90769">
        <w:rPr>
          <w:rFonts w:ascii="仿宋_GB2312" w:eastAsia="仿宋_GB2312" w:hAnsi="Times New Roman" w:cs="Times New Roman" w:hint="eastAsia"/>
          <w:sz w:val="32"/>
          <w:szCs w:val="32"/>
        </w:rPr>
        <w:t>精准</w:t>
      </w:r>
      <w:r w:rsidR="004B72B4" w:rsidRPr="00B90769">
        <w:rPr>
          <w:rFonts w:ascii="仿宋_GB2312" w:eastAsia="仿宋_GB2312" w:hAnsi="Times New Roman" w:cs="Times New Roman" w:hint="eastAsia"/>
          <w:sz w:val="32"/>
          <w:szCs w:val="32"/>
        </w:rPr>
        <w:t>治疗需求和临床试验效率方面给后续的新药临床研发带来了更大的挑战。</w:t>
      </w:r>
      <w:r w:rsidR="004B72B4" w:rsidRPr="00B90769">
        <w:rPr>
          <w:rFonts w:ascii="仿宋_GB2312" w:eastAsia="仿宋_GB2312" w:hAnsi="Times New Roman" w:cs="Times New Roman" w:hint="eastAsia"/>
          <w:bCs/>
          <w:sz w:val="32"/>
          <w:szCs w:val="32"/>
        </w:rPr>
        <w:t>本技术指导原则将立足于当前的临床实践，结合AML的疾病特征和近年来新药研发的经验和挑战，就</w:t>
      </w:r>
      <w:r w:rsidR="005B03D7" w:rsidRPr="00B90769">
        <w:rPr>
          <w:rFonts w:ascii="仿宋_GB2312" w:eastAsia="仿宋_GB2312" w:hAnsi="Times New Roman" w:cs="Times New Roman" w:hint="eastAsia"/>
          <w:bCs/>
          <w:sz w:val="32"/>
          <w:szCs w:val="32"/>
        </w:rPr>
        <w:t>AML</w:t>
      </w:r>
      <w:r w:rsidR="004B72B4" w:rsidRPr="00B90769">
        <w:rPr>
          <w:rFonts w:ascii="仿宋_GB2312" w:eastAsia="仿宋_GB2312" w:hAnsi="Times New Roman" w:cs="Times New Roman" w:hint="eastAsia"/>
          <w:bCs/>
          <w:sz w:val="32"/>
          <w:szCs w:val="32"/>
        </w:rPr>
        <w:t>新药临床研究</w:t>
      </w:r>
      <w:r w:rsidR="005B03D7" w:rsidRPr="00B90769">
        <w:rPr>
          <w:rFonts w:ascii="仿宋_GB2312" w:eastAsia="仿宋_GB2312" w:hAnsi="Times New Roman" w:cs="Times New Roman" w:hint="eastAsia"/>
          <w:bCs/>
          <w:sz w:val="32"/>
          <w:szCs w:val="32"/>
        </w:rPr>
        <w:t>的思路和具体</w:t>
      </w:r>
      <w:r w:rsidR="004B72B4" w:rsidRPr="00B90769">
        <w:rPr>
          <w:rFonts w:ascii="仿宋_GB2312" w:eastAsia="仿宋_GB2312" w:hAnsi="Times New Roman" w:cs="Times New Roman" w:hint="eastAsia"/>
          <w:bCs/>
          <w:sz w:val="32"/>
          <w:szCs w:val="32"/>
        </w:rPr>
        <w:t>设计</w:t>
      </w:r>
      <w:r w:rsidR="005B03D7" w:rsidRPr="00B90769">
        <w:rPr>
          <w:rFonts w:ascii="仿宋_GB2312" w:eastAsia="仿宋_GB2312" w:hAnsi="Times New Roman" w:cs="Times New Roman" w:hint="eastAsia"/>
          <w:bCs/>
          <w:sz w:val="32"/>
          <w:szCs w:val="32"/>
        </w:rPr>
        <w:t>要素</w:t>
      </w:r>
      <w:r w:rsidR="004B72B4" w:rsidRPr="00B90769">
        <w:rPr>
          <w:rFonts w:ascii="仿宋_GB2312" w:eastAsia="仿宋_GB2312" w:hAnsi="Times New Roman" w:cs="Times New Roman" w:hint="eastAsia"/>
          <w:bCs/>
          <w:sz w:val="32"/>
          <w:szCs w:val="32"/>
        </w:rPr>
        <w:t>提出观点。</w:t>
      </w:r>
    </w:p>
    <w:p w14:paraId="7B8246B7" w14:textId="4655EDBF" w:rsidR="00662FB3" w:rsidRPr="00B90769" w:rsidRDefault="005B03D7" w:rsidP="007A10D9">
      <w:pPr>
        <w:spacing w:line="360" w:lineRule="auto"/>
        <w:ind w:firstLineChars="200" w:firstLine="640"/>
        <w:rPr>
          <w:rFonts w:ascii="仿宋_GB2312" w:eastAsia="仿宋_GB2312" w:hAnsi="Times New Roman" w:cs="Times New Roman"/>
          <w:bCs/>
          <w:sz w:val="32"/>
          <w:szCs w:val="32"/>
        </w:rPr>
      </w:pPr>
      <w:r w:rsidRPr="00B90769">
        <w:rPr>
          <w:rFonts w:ascii="仿宋_GB2312" w:eastAsia="仿宋_GB2312" w:hAnsi="Times New Roman" w:cs="Times New Roman" w:hint="eastAsia"/>
          <w:sz w:val="32"/>
          <w:szCs w:val="32"/>
        </w:rPr>
        <w:t>在</w:t>
      </w:r>
      <w:r w:rsidR="002D6887" w:rsidRPr="00B90769">
        <w:rPr>
          <w:rFonts w:ascii="仿宋_GB2312" w:eastAsia="仿宋_GB2312" w:hAnsi="Times New Roman" w:cs="Times New Roman" w:hint="eastAsia"/>
          <w:sz w:val="32"/>
          <w:szCs w:val="32"/>
        </w:rPr>
        <w:t>所有</w:t>
      </w:r>
      <w:r w:rsidRPr="00B90769">
        <w:rPr>
          <w:rFonts w:ascii="仿宋_GB2312" w:eastAsia="仿宋_GB2312" w:hAnsi="Times New Roman" w:cs="Times New Roman" w:hint="eastAsia"/>
          <w:sz w:val="32"/>
          <w:szCs w:val="32"/>
        </w:rPr>
        <w:t xml:space="preserve">AML亚型中，急性早幼粒细胞白血病（acute </w:t>
      </w:r>
      <w:proofErr w:type="spellStart"/>
      <w:r w:rsidRPr="00B90769">
        <w:rPr>
          <w:rFonts w:ascii="仿宋_GB2312" w:eastAsia="仿宋_GB2312" w:hAnsi="Times New Roman" w:cs="Times New Roman" w:hint="eastAsia"/>
          <w:sz w:val="32"/>
          <w:szCs w:val="32"/>
        </w:rPr>
        <w:t>promyelocytic</w:t>
      </w:r>
      <w:proofErr w:type="spellEnd"/>
      <w:r w:rsidRPr="00B90769">
        <w:rPr>
          <w:rFonts w:ascii="仿宋_GB2312" w:eastAsia="仿宋_GB2312" w:hAnsi="Times New Roman" w:cs="Times New Roman" w:hint="eastAsia"/>
          <w:sz w:val="32"/>
          <w:szCs w:val="32"/>
        </w:rPr>
        <w:t xml:space="preserve"> leukemia，</w:t>
      </w:r>
      <w:r w:rsidR="00662FB3" w:rsidRPr="00B90769">
        <w:rPr>
          <w:rFonts w:ascii="仿宋_GB2312" w:eastAsia="仿宋_GB2312" w:hAnsi="Times New Roman" w:cs="Times New Roman" w:hint="eastAsia"/>
          <w:sz w:val="32"/>
          <w:szCs w:val="32"/>
        </w:rPr>
        <w:t>APL</w:t>
      </w:r>
      <w:r w:rsidRPr="00B90769">
        <w:rPr>
          <w:rFonts w:ascii="仿宋_GB2312" w:eastAsia="仿宋_GB2312" w:hAnsi="Times New Roman" w:cs="Times New Roman" w:hint="eastAsia"/>
          <w:sz w:val="32"/>
          <w:szCs w:val="32"/>
        </w:rPr>
        <w:t>）较为特殊，其特有的</w:t>
      </w:r>
      <w:r w:rsidRPr="00B90769">
        <w:rPr>
          <w:rFonts w:ascii="仿宋_GB2312" w:eastAsia="仿宋_GB2312" w:hAnsi="Times New Roman" w:cs="Times New Roman" w:hint="eastAsia"/>
          <w:i/>
          <w:sz w:val="32"/>
          <w:szCs w:val="32"/>
        </w:rPr>
        <w:t>PML-RARα</w:t>
      </w:r>
      <w:r w:rsidR="002D6887" w:rsidRPr="00B90769">
        <w:rPr>
          <w:rFonts w:ascii="仿宋_GB2312" w:eastAsia="仿宋_GB2312" w:hAnsi="Times New Roman" w:cs="Times New Roman" w:hint="eastAsia"/>
          <w:sz w:val="32"/>
          <w:szCs w:val="32"/>
        </w:rPr>
        <w:t>融合</w:t>
      </w:r>
      <w:r w:rsidRPr="00B90769">
        <w:rPr>
          <w:rFonts w:ascii="仿宋_GB2312" w:eastAsia="仿宋_GB2312" w:hAnsi="Times New Roman" w:cs="Times New Roman" w:hint="eastAsia"/>
          <w:sz w:val="32"/>
          <w:szCs w:val="32"/>
        </w:rPr>
        <w:t>基因</w:t>
      </w:r>
      <w:r w:rsidR="002D6887" w:rsidRPr="00B90769">
        <w:rPr>
          <w:rFonts w:ascii="仿宋_GB2312" w:eastAsia="仿宋_GB2312" w:hAnsi="Times New Roman" w:cs="Times New Roman" w:hint="eastAsia"/>
          <w:sz w:val="32"/>
          <w:szCs w:val="32"/>
        </w:rPr>
        <w:t>，</w:t>
      </w:r>
      <w:r w:rsidRPr="00B90769">
        <w:rPr>
          <w:rFonts w:ascii="仿宋_GB2312" w:eastAsia="仿宋_GB2312" w:hAnsi="Times New Roman" w:cs="Times New Roman" w:hint="eastAsia"/>
          <w:sz w:val="32"/>
          <w:szCs w:val="32"/>
        </w:rPr>
        <w:t>以及全反式维甲酸和三氧化</w:t>
      </w:r>
      <w:r w:rsidR="003D4071" w:rsidRPr="00B90769">
        <w:rPr>
          <w:rFonts w:ascii="仿宋_GB2312" w:eastAsia="仿宋_GB2312" w:hAnsi="Times New Roman" w:cs="Times New Roman" w:hint="eastAsia"/>
          <w:sz w:val="32"/>
          <w:szCs w:val="32"/>
        </w:rPr>
        <w:t>二砷</w:t>
      </w:r>
      <w:r w:rsidRPr="00B90769">
        <w:rPr>
          <w:rFonts w:ascii="仿宋_GB2312" w:eastAsia="仿宋_GB2312" w:hAnsi="Times New Roman" w:cs="Times New Roman" w:hint="eastAsia"/>
          <w:sz w:val="32"/>
          <w:szCs w:val="32"/>
        </w:rPr>
        <w:t>在APL中的广泛应用</w:t>
      </w:r>
      <w:r w:rsidR="002D6887" w:rsidRPr="00B90769">
        <w:rPr>
          <w:rFonts w:ascii="仿宋_GB2312" w:eastAsia="仿宋_GB2312" w:hAnsi="Times New Roman" w:cs="Times New Roman" w:hint="eastAsia"/>
          <w:sz w:val="32"/>
          <w:szCs w:val="32"/>
        </w:rPr>
        <w:t>，</w:t>
      </w:r>
      <w:r w:rsidR="0061342A" w:rsidRPr="00B90769">
        <w:rPr>
          <w:rFonts w:ascii="仿宋_GB2312" w:eastAsia="仿宋_GB2312" w:hAnsi="Times New Roman" w:cs="Times New Roman" w:hint="eastAsia"/>
          <w:sz w:val="32"/>
          <w:szCs w:val="32"/>
        </w:rPr>
        <w:t>使APL成为一种高度治愈型疾病，从而</w:t>
      </w:r>
      <w:r w:rsidR="002D6887" w:rsidRPr="00B90769">
        <w:rPr>
          <w:rFonts w:ascii="仿宋_GB2312" w:eastAsia="仿宋_GB2312" w:hAnsi="Times New Roman" w:cs="Times New Roman" w:hint="eastAsia"/>
          <w:sz w:val="32"/>
          <w:szCs w:val="32"/>
        </w:rPr>
        <w:t>APL的诊疗独立于其他AML</w:t>
      </w:r>
      <w:r w:rsidR="00662FB3" w:rsidRPr="00B90769">
        <w:rPr>
          <w:rFonts w:ascii="仿宋_GB2312" w:eastAsia="仿宋_GB2312" w:hAnsi="Times New Roman" w:cs="Times New Roman" w:hint="eastAsia"/>
          <w:sz w:val="32"/>
          <w:szCs w:val="32"/>
        </w:rPr>
        <w:t>。</w:t>
      </w:r>
      <w:r w:rsidR="002D6887" w:rsidRPr="00B90769">
        <w:rPr>
          <w:rFonts w:ascii="仿宋_GB2312" w:eastAsia="仿宋_GB2312" w:hAnsi="Times New Roman" w:cs="Times New Roman" w:hint="eastAsia"/>
          <w:sz w:val="32"/>
          <w:szCs w:val="32"/>
        </w:rPr>
        <w:t>因此，</w:t>
      </w:r>
      <w:r w:rsidR="00EA29A5" w:rsidRPr="00B90769">
        <w:rPr>
          <w:rFonts w:ascii="仿宋_GB2312" w:eastAsia="仿宋_GB2312" w:hAnsi="Times New Roman" w:cs="Times New Roman" w:hint="eastAsia"/>
          <w:sz w:val="32"/>
          <w:szCs w:val="32"/>
        </w:rPr>
        <w:t>本技术指导原则所针对的AML并不包括APL在内。</w:t>
      </w:r>
    </w:p>
    <w:p w14:paraId="4FDFCB8C" w14:textId="77777777" w:rsidR="000A2926" w:rsidRPr="00B90769" w:rsidRDefault="0025114C" w:rsidP="000C25E3">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本技术指导原则</w:t>
      </w:r>
      <w:r w:rsidR="000C25E3" w:rsidRPr="00B90769">
        <w:rPr>
          <w:rFonts w:ascii="仿宋_GB2312" w:eastAsia="仿宋_GB2312" w:hAnsi="Times New Roman" w:cs="Times New Roman" w:hint="eastAsia"/>
          <w:sz w:val="32"/>
          <w:szCs w:val="32"/>
        </w:rPr>
        <w:t>中的</w:t>
      </w:r>
      <w:r w:rsidRPr="00B90769">
        <w:rPr>
          <w:rFonts w:ascii="仿宋_GB2312" w:eastAsia="仿宋_GB2312" w:hAnsi="Times New Roman" w:cs="Times New Roman" w:hint="eastAsia"/>
          <w:sz w:val="32"/>
          <w:szCs w:val="32"/>
        </w:rPr>
        <w:t>观点和建议</w:t>
      </w:r>
      <w:r w:rsidR="00DB53E7" w:rsidRPr="00B90769">
        <w:rPr>
          <w:rFonts w:ascii="仿宋_GB2312" w:eastAsia="仿宋_GB2312" w:hAnsi="Times New Roman" w:cs="Times New Roman" w:hint="eastAsia"/>
          <w:sz w:val="32"/>
          <w:szCs w:val="32"/>
        </w:rPr>
        <w:t>仅</w:t>
      </w:r>
      <w:r w:rsidR="000E68AE" w:rsidRPr="00B90769">
        <w:rPr>
          <w:rFonts w:ascii="仿宋_GB2312" w:eastAsia="仿宋_GB2312" w:hAnsi="Times New Roman" w:cs="Times New Roman" w:hint="eastAsia"/>
          <w:sz w:val="32"/>
          <w:szCs w:val="32"/>
        </w:rPr>
        <w:t>代表药品审评机构</w:t>
      </w:r>
      <w:r w:rsidR="000C25E3" w:rsidRPr="00B90769">
        <w:rPr>
          <w:rFonts w:ascii="仿宋_GB2312" w:eastAsia="仿宋_GB2312" w:hAnsi="Times New Roman" w:cs="Times New Roman" w:hint="eastAsia"/>
          <w:sz w:val="32"/>
          <w:szCs w:val="32"/>
        </w:rPr>
        <w:t>现阶段的考虑</w:t>
      </w:r>
      <w:r w:rsidRPr="00B90769">
        <w:rPr>
          <w:rFonts w:ascii="仿宋_GB2312" w:eastAsia="仿宋_GB2312" w:hAnsi="Times New Roman" w:cs="Times New Roman" w:hint="eastAsia"/>
          <w:sz w:val="32"/>
          <w:szCs w:val="32"/>
        </w:rPr>
        <w:t>，</w:t>
      </w:r>
      <w:r w:rsidR="00DB53E7" w:rsidRPr="00B90769">
        <w:rPr>
          <w:rFonts w:ascii="仿宋_GB2312" w:eastAsia="仿宋_GB2312" w:hAnsi="Times New Roman" w:cs="Times New Roman" w:hint="eastAsia"/>
          <w:sz w:val="32"/>
          <w:szCs w:val="32"/>
        </w:rPr>
        <w:t>部分内容可能随着临床实践的变化不再适用，</w:t>
      </w:r>
      <w:r w:rsidRPr="00B90769">
        <w:rPr>
          <w:rFonts w:ascii="仿宋_GB2312" w:eastAsia="仿宋_GB2312" w:hAnsi="Times New Roman" w:cs="Times New Roman" w:hint="eastAsia"/>
          <w:sz w:val="32"/>
          <w:szCs w:val="32"/>
        </w:rPr>
        <w:t>供药物研发的申请人和研究者参考</w:t>
      </w:r>
      <w:r w:rsidR="00B61842" w:rsidRPr="00B90769">
        <w:rPr>
          <w:rFonts w:ascii="仿宋_GB2312" w:eastAsia="仿宋_GB2312" w:hAnsi="Times New Roman" w:cs="Times New Roman" w:hint="eastAsia"/>
          <w:sz w:val="32"/>
          <w:szCs w:val="32"/>
        </w:rPr>
        <w:t>，不具有强制性的法律约束力</w:t>
      </w:r>
      <w:r w:rsidRPr="00B90769">
        <w:rPr>
          <w:rFonts w:ascii="仿宋_GB2312" w:eastAsia="仿宋_GB2312" w:hAnsi="Times New Roman" w:cs="Times New Roman" w:hint="eastAsia"/>
          <w:sz w:val="32"/>
          <w:szCs w:val="32"/>
        </w:rPr>
        <w:t xml:space="preserve">。应用本技术指导原则时，还请同时参考国际人用药品注册技术协调会（The International Council for </w:t>
      </w:r>
      <w:proofErr w:type="spellStart"/>
      <w:r w:rsidRPr="00B90769">
        <w:rPr>
          <w:rFonts w:ascii="仿宋_GB2312" w:eastAsia="仿宋_GB2312" w:hAnsi="Times New Roman" w:cs="Times New Roman" w:hint="eastAsia"/>
          <w:sz w:val="32"/>
          <w:szCs w:val="32"/>
        </w:rPr>
        <w:t>Harmonisation</w:t>
      </w:r>
      <w:proofErr w:type="spellEnd"/>
      <w:r w:rsidRPr="00B90769">
        <w:rPr>
          <w:rFonts w:ascii="仿宋_GB2312" w:eastAsia="仿宋_GB2312" w:hAnsi="Times New Roman" w:cs="Times New Roman" w:hint="eastAsia"/>
          <w:sz w:val="32"/>
          <w:szCs w:val="32"/>
        </w:rPr>
        <w:t xml:space="preserve"> of Technical Requirements for Pharmaceuticals for Human Use，ICH）和其他国内外已发布的相关技术指导原则。</w:t>
      </w:r>
    </w:p>
    <w:p w14:paraId="57909772" w14:textId="77777777" w:rsidR="005C1E21" w:rsidRPr="00B90769" w:rsidRDefault="00A462EC" w:rsidP="00B90769">
      <w:pPr>
        <w:pStyle w:val="1"/>
        <w:widowControl/>
        <w:numPr>
          <w:ilvl w:val="255"/>
          <w:numId w:val="0"/>
        </w:numPr>
        <w:spacing w:line="578" w:lineRule="auto"/>
        <w:rPr>
          <w:rFonts w:ascii="仿宋_GB2312" w:eastAsia="仿宋_GB2312" w:hAnsi="宋体" w:cs="宋体"/>
          <w:bCs/>
          <w:sz w:val="32"/>
          <w:szCs w:val="32"/>
        </w:rPr>
      </w:pPr>
      <w:bookmarkStart w:id="4" w:name="_Toc21053"/>
      <w:bookmarkStart w:id="5" w:name="_Toc26451"/>
      <w:bookmarkStart w:id="6" w:name="_Toc107592688"/>
      <w:r w:rsidRPr="00B90769">
        <w:rPr>
          <w:rFonts w:ascii="仿宋_GB2312" w:eastAsia="仿宋_GB2312" w:hAnsi="宋体" w:cs="宋体" w:hint="eastAsia"/>
          <w:bCs/>
          <w:sz w:val="32"/>
          <w:szCs w:val="32"/>
        </w:rPr>
        <w:t>二、</w:t>
      </w:r>
      <w:bookmarkEnd w:id="4"/>
      <w:bookmarkEnd w:id="5"/>
      <w:r w:rsidR="00040E5D" w:rsidRPr="00B90769">
        <w:rPr>
          <w:rFonts w:ascii="仿宋_GB2312" w:eastAsia="仿宋_GB2312" w:hAnsi="宋体" w:cs="宋体" w:hint="eastAsia"/>
          <w:bCs/>
          <w:sz w:val="32"/>
          <w:szCs w:val="32"/>
        </w:rPr>
        <w:t>首次人体试验</w:t>
      </w:r>
      <w:bookmarkEnd w:id="6"/>
    </w:p>
    <w:p w14:paraId="610EC53B" w14:textId="4CDE9C8D" w:rsidR="005C1E21" w:rsidRPr="00B90769" w:rsidRDefault="00D472A3" w:rsidP="00B90769">
      <w:pPr>
        <w:pStyle w:val="2"/>
        <w:keepNext w:val="0"/>
        <w:keepLines w:val="0"/>
        <w:spacing w:before="0" w:after="0" w:line="360" w:lineRule="auto"/>
        <w:ind w:left="1285" w:hangingChars="400" w:hanging="1285"/>
        <w:rPr>
          <w:rFonts w:ascii="仿宋_GB2312" w:eastAsia="仿宋_GB2312" w:hAnsi="Times New Roman" w:cs="Times New Roman"/>
          <w:bCs/>
          <w:szCs w:val="32"/>
        </w:rPr>
      </w:pPr>
      <w:bookmarkStart w:id="7" w:name="_Toc107592689"/>
      <w:r w:rsidRPr="00B90769">
        <w:rPr>
          <w:rFonts w:ascii="仿宋_GB2312" w:eastAsia="仿宋_GB2312" w:hAnsi="Times New Roman" w:cs="Times New Roman" w:hint="eastAsia"/>
          <w:bCs/>
          <w:szCs w:val="32"/>
        </w:rPr>
        <w:t>(一)</w:t>
      </w:r>
      <w:r w:rsidR="005515FD" w:rsidRPr="00B90769">
        <w:rPr>
          <w:rFonts w:ascii="仿宋_GB2312" w:eastAsia="仿宋_GB2312" w:hAnsi="Times New Roman" w:cs="Times New Roman" w:hint="eastAsia"/>
          <w:bCs/>
          <w:szCs w:val="32"/>
        </w:rPr>
        <w:t>受试者</w:t>
      </w:r>
      <w:r w:rsidR="00BB7EF0" w:rsidRPr="00B90769">
        <w:rPr>
          <w:rFonts w:ascii="仿宋_GB2312" w:eastAsia="仿宋_GB2312" w:hAnsi="Times New Roman" w:cs="Times New Roman" w:hint="eastAsia"/>
          <w:bCs/>
          <w:szCs w:val="32"/>
        </w:rPr>
        <w:t>要求</w:t>
      </w:r>
      <w:bookmarkEnd w:id="7"/>
    </w:p>
    <w:p w14:paraId="0EB159F4" w14:textId="0CBB04C3" w:rsidR="00BB7EF0" w:rsidRPr="00B90769" w:rsidRDefault="00BB7EF0" w:rsidP="00BB7EF0">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lastRenderedPageBreak/>
        <w:t>传统抗肿瘤药物首次人体试验（First in Human，FIH）的主要目的是对药物的安全耐受性和药代动力学、药效动力学特征等进行初步研究，并确定药物的最大耐受剂量（maximum tolerated dose</w:t>
      </w:r>
      <w:r w:rsidR="00ED5D47" w:rsidRPr="00B90769">
        <w:rPr>
          <w:rFonts w:ascii="仿宋_GB2312" w:eastAsia="仿宋_GB2312" w:hAnsi="Times New Roman" w:cs="Times New Roman" w:hint="eastAsia"/>
          <w:sz w:val="32"/>
          <w:szCs w:val="32"/>
        </w:rPr>
        <w:t>，MTD</w:t>
      </w:r>
      <w:r w:rsidRPr="00B90769">
        <w:rPr>
          <w:rFonts w:ascii="仿宋_GB2312" w:eastAsia="仿宋_GB2312" w:hAnsi="Times New Roman" w:cs="Times New Roman" w:hint="eastAsia"/>
          <w:sz w:val="32"/>
          <w:szCs w:val="32"/>
        </w:rPr>
        <w:t>）</w:t>
      </w:r>
      <w:r w:rsidR="00C74A7F" w:rsidRPr="00B90769">
        <w:rPr>
          <w:rFonts w:ascii="仿宋_GB2312" w:eastAsia="仿宋_GB2312" w:hAnsi="Times New Roman" w:cs="Times New Roman" w:hint="eastAsia"/>
          <w:sz w:val="32"/>
          <w:szCs w:val="32"/>
          <w:vertAlign w:val="superscript"/>
        </w:rPr>
        <w:t>[5]</w:t>
      </w:r>
      <w:r w:rsidRPr="00B90769">
        <w:rPr>
          <w:rFonts w:ascii="仿宋_GB2312" w:eastAsia="仿宋_GB2312" w:hAnsi="Times New Roman" w:cs="Times New Roman" w:hint="eastAsia"/>
          <w:sz w:val="32"/>
          <w:szCs w:val="32"/>
        </w:rPr>
        <w:t>。由于对药物的人体活性特征和/或毒性特征毫无经验，首次人体试验的剂量递增过程中，低剂量组的受试者不可避免地会接受无效或低效剂量，而高剂量组则有可能在无增效的情况下承担</w:t>
      </w:r>
      <w:r w:rsidR="00FC0753" w:rsidRPr="00B90769">
        <w:rPr>
          <w:rFonts w:ascii="仿宋_GB2312" w:eastAsia="仿宋_GB2312" w:hAnsi="Times New Roman" w:cs="Times New Roman" w:hint="eastAsia"/>
          <w:sz w:val="32"/>
          <w:szCs w:val="32"/>
        </w:rPr>
        <w:t>不必要</w:t>
      </w:r>
      <w:r w:rsidRPr="00B90769">
        <w:rPr>
          <w:rFonts w:ascii="仿宋_GB2312" w:eastAsia="仿宋_GB2312" w:hAnsi="Times New Roman" w:cs="Times New Roman" w:hint="eastAsia"/>
          <w:sz w:val="32"/>
          <w:szCs w:val="32"/>
        </w:rPr>
        <w:t>的毒性风险。因此，在肿瘤患者中开展的</w:t>
      </w:r>
      <w:r w:rsidR="00C74A7F" w:rsidRPr="00B90769">
        <w:rPr>
          <w:rFonts w:ascii="仿宋_GB2312" w:eastAsia="仿宋_GB2312" w:hAnsi="Times New Roman" w:cs="Times New Roman" w:hint="eastAsia"/>
          <w:sz w:val="32"/>
          <w:szCs w:val="32"/>
        </w:rPr>
        <w:t>FIH</w:t>
      </w:r>
      <w:r w:rsidRPr="00B90769">
        <w:rPr>
          <w:rFonts w:ascii="仿宋_GB2312" w:eastAsia="仿宋_GB2312" w:hAnsi="Times New Roman" w:cs="Times New Roman" w:hint="eastAsia"/>
          <w:sz w:val="32"/>
          <w:szCs w:val="32"/>
        </w:rPr>
        <w:t>，尤其是以确定MTD为目的的剂量递增阶段，原则上应该选择经所有</w:t>
      </w:r>
      <w:r w:rsidR="00691959" w:rsidRPr="00B90769">
        <w:rPr>
          <w:rFonts w:ascii="仿宋_GB2312" w:eastAsia="仿宋_GB2312" w:hAnsi="Times New Roman" w:cs="Times New Roman" w:hint="eastAsia"/>
          <w:sz w:val="32"/>
          <w:szCs w:val="32"/>
        </w:rPr>
        <w:t>患者适宜的</w:t>
      </w:r>
      <w:r w:rsidRPr="00B90769">
        <w:rPr>
          <w:rFonts w:ascii="仿宋_GB2312" w:eastAsia="仿宋_GB2312" w:hAnsi="Times New Roman" w:cs="Times New Roman" w:hint="eastAsia"/>
          <w:sz w:val="32"/>
          <w:szCs w:val="32"/>
        </w:rPr>
        <w:t>现有治疗手段充分治疗但失败的患者</w:t>
      </w:r>
      <w:r w:rsidR="002D51BF" w:rsidRPr="00B90769">
        <w:rPr>
          <w:rFonts w:ascii="仿宋_GB2312" w:eastAsia="仿宋_GB2312" w:hAnsi="Times New Roman" w:cs="Times New Roman" w:hint="eastAsia"/>
          <w:sz w:val="32"/>
          <w:szCs w:val="32"/>
          <w:vertAlign w:val="superscript"/>
        </w:rPr>
        <w:t>[6]</w:t>
      </w:r>
      <w:r w:rsidRPr="00B90769">
        <w:rPr>
          <w:rFonts w:ascii="仿宋_GB2312" w:eastAsia="仿宋_GB2312" w:hAnsi="Times New Roman" w:cs="Times New Roman" w:hint="eastAsia"/>
          <w:sz w:val="32"/>
          <w:szCs w:val="32"/>
        </w:rPr>
        <w:t>，以尽量降低加入FIH的患者在治疗利益方面的损失。对于伴随不良预后因素或存在高风险遗传学异常的患者，研究者可能因为预计这些患者对现有治疗手段反应不佳，而判断加入某种新机制的药物试验更符合其治疗利益，则应该在知情同意的过程中充分告知加入FIH的风险，以及试验之外患者可获得的治疗选择和潜在获益。</w:t>
      </w:r>
    </w:p>
    <w:p w14:paraId="44D4A03C" w14:textId="77777777" w:rsidR="00040E5D" w:rsidRPr="00B90769" w:rsidRDefault="00BB7EF0" w:rsidP="00F45305">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非细胞毒性的靶向治疗药物</w:t>
      </w:r>
      <w:r w:rsidR="00292C5D" w:rsidRPr="00B90769">
        <w:rPr>
          <w:rFonts w:ascii="仿宋_GB2312" w:eastAsia="仿宋_GB2312" w:hAnsi="Times New Roman" w:cs="Times New Roman" w:hint="eastAsia"/>
          <w:sz w:val="32"/>
          <w:szCs w:val="32"/>
        </w:rPr>
        <w:t>在经过谨慎评估后，可能选择健康受试者作为FIH的研究对象，其优势是可以排除原发病对治疗毒性判断带来的干扰，减少肿瘤患者进入低剂量组接受无效治疗的风险。如果可以通过相关性良好的药效学指标对不同暴露水平的抗肿瘤活性加以预测，还可以为优化肿瘤患者首次临床试验的剂量设置提供相当有价值的设计依</w:t>
      </w:r>
      <w:r w:rsidR="00292C5D" w:rsidRPr="00B90769">
        <w:rPr>
          <w:rFonts w:ascii="仿宋_GB2312" w:eastAsia="仿宋_GB2312" w:hAnsi="Times New Roman" w:cs="Times New Roman" w:hint="eastAsia"/>
          <w:sz w:val="32"/>
          <w:szCs w:val="32"/>
        </w:rPr>
        <w:lastRenderedPageBreak/>
        <w:t>据，在提高整体研发效率的同时也进一步保障了患者的利益。</w:t>
      </w:r>
      <w:r w:rsidR="00CD3E1F" w:rsidRPr="00B90769">
        <w:rPr>
          <w:rFonts w:ascii="仿宋_GB2312" w:eastAsia="仿宋_GB2312" w:hAnsi="Times New Roman" w:cs="Times New Roman" w:hint="eastAsia"/>
          <w:sz w:val="32"/>
          <w:szCs w:val="32"/>
        </w:rPr>
        <w:t>在健康受试者中开展FIH</w:t>
      </w:r>
      <w:r w:rsidR="0007154F" w:rsidRPr="00B90769">
        <w:rPr>
          <w:rFonts w:ascii="仿宋_GB2312" w:eastAsia="仿宋_GB2312" w:hAnsi="Times New Roman" w:cs="Times New Roman" w:hint="eastAsia"/>
          <w:sz w:val="32"/>
          <w:szCs w:val="32"/>
        </w:rPr>
        <w:t>，</w:t>
      </w:r>
      <w:r w:rsidR="00CD3E1F" w:rsidRPr="00B90769">
        <w:rPr>
          <w:rFonts w:ascii="仿宋_GB2312" w:eastAsia="仿宋_GB2312" w:hAnsi="Times New Roman" w:cs="Times New Roman" w:hint="eastAsia"/>
          <w:sz w:val="32"/>
          <w:szCs w:val="32"/>
        </w:rPr>
        <w:t>应遵循相应的指导原则</w:t>
      </w:r>
      <w:r w:rsidR="00CD3E1F" w:rsidRPr="00B90769">
        <w:rPr>
          <w:rFonts w:ascii="仿宋_GB2312" w:eastAsia="仿宋_GB2312" w:hAnsi="Times New Roman" w:cs="Times New Roman" w:hint="eastAsia"/>
          <w:sz w:val="32"/>
          <w:szCs w:val="32"/>
          <w:vertAlign w:val="superscript"/>
        </w:rPr>
        <w:t>[7]</w:t>
      </w:r>
      <w:r w:rsidR="0007154F" w:rsidRPr="00B90769">
        <w:rPr>
          <w:rFonts w:ascii="仿宋_GB2312" w:eastAsia="仿宋_GB2312" w:hAnsi="Times New Roman" w:cs="Times New Roman" w:hint="eastAsia"/>
          <w:sz w:val="32"/>
          <w:szCs w:val="32"/>
        </w:rPr>
        <w:t>，首先进行单次给药剂量递增，并且谨慎评估在健康受试者中进行多次给药剂量递增的必要性和安全性，鼓励申请人在递交临床试验申请前与药审中心就是否可在健康受试者中开展AML新药FIH进行沟通交流。</w:t>
      </w:r>
    </w:p>
    <w:p w14:paraId="2C13F949" w14:textId="718ADC1B" w:rsidR="005C1E21" w:rsidRPr="00B90769" w:rsidRDefault="00D472A3" w:rsidP="00B90769">
      <w:pPr>
        <w:pStyle w:val="2"/>
        <w:keepNext w:val="0"/>
        <w:keepLines w:val="0"/>
        <w:spacing w:before="0" w:after="0" w:line="360" w:lineRule="auto"/>
        <w:ind w:firstLine="1"/>
        <w:jc w:val="left"/>
        <w:rPr>
          <w:rFonts w:ascii="仿宋_GB2312" w:eastAsia="仿宋_GB2312" w:hAnsi="Times New Roman" w:cs="Times New Roman"/>
          <w:bCs/>
          <w:szCs w:val="32"/>
        </w:rPr>
      </w:pPr>
      <w:bookmarkStart w:id="8" w:name="_Toc107592690"/>
      <w:r w:rsidRPr="00B90769">
        <w:rPr>
          <w:rFonts w:ascii="仿宋_GB2312" w:eastAsia="仿宋_GB2312" w:hAnsi="Times New Roman" w:cs="Times New Roman" w:hint="eastAsia"/>
          <w:bCs/>
          <w:szCs w:val="32"/>
        </w:rPr>
        <w:t>（二）</w:t>
      </w:r>
      <w:r w:rsidR="00327E20" w:rsidRPr="00B90769">
        <w:rPr>
          <w:rFonts w:ascii="仿宋_GB2312" w:eastAsia="仿宋_GB2312" w:hAnsi="Times New Roman" w:cs="Times New Roman" w:hint="eastAsia"/>
          <w:bCs/>
          <w:szCs w:val="32"/>
        </w:rPr>
        <w:t>剂量限制性毒性</w:t>
      </w:r>
      <w:r w:rsidR="00040E5D" w:rsidRPr="00B90769">
        <w:rPr>
          <w:rFonts w:ascii="仿宋_GB2312" w:eastAsia="仿宋_GB2312" w:hAnsi="Times New Roman" w:cs="Times New Roman" w:hint="eastAsia"/>
          <w:bCs/>
          <w:szCs w:val="32"/>
        </w:rPr>
        <w:t>定义</w:t>
      </w:r>
      <w:r w:rsidR="00302720" w:rsidRPr="00B90769">
        <w:rPr>
          <w:rFonts w:ascii="仿宋_GB2312" w:eastAsia="仿宋_GB2312" w:hAnsi="Times New Roman" w:cs="Times New Roman" w:hint="eastAsia"/>
          <w:bCs/>
          <w:szCs w:val="32"/>
        </w:rPr>
        <w:t>的特殊性</w:t>
      </w:r>
      <w:bookmarkEnd w:id="8"/>
    </w:p>
    <w:p w14:paraId="154F370B" w14:textId="362CF319" w:rsidR="007A19E2" w:rsidRPr="00B90769" w:rsidRDefault="00F73646" w:rsidP="006957E0">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剂量递增研究中应定义</w:t>
      </w:r>
      <w:r w:rsidR="008C2198">
        <w:rPr>
          <w:rFonts w:ascii="仿宋_GB2312" w:eastAsia="仿宋_GB2312" w:hAnsi="Times New Roman" w:cs="Times New Roman" w:hint="eastAsia"/>
          <w:sz w:val="32"/>
          <w:szCs w:val="32"/>
        </w:rPr>
        <w:t>剂量</w:t>
      </w:r>
      <w:r w:rsidR="008C2198">
        <w:rPr>
          <w:rFonts w:ascii="仿宋_GB2312" w:eastAsia="仿宋_GB2312" w:hAnsi="Times New Roman" w:cs="Times New Roman"/>
          <w:sz w:val="32"/>
          <w:szCs w:val="32"/>
        </w:rPr>
        <w:t>限制性毒性</w:t>
      </w:r>
      <w:r w:rsidR="008C2198" w:rsidRPr="008C2198">
        <w:rPr>
          <w:rFonts w:ascii="仿宋_GB2312" w:eastAsia="仿宋_GB2312" w:hAnsi="Times New Roman" w:cs="Times New Roman" w:hint="eastAsia"/>
          <w:sz w:val="32"/>
          <w:szCs w:val="32"/>
        </w:rPr>
        <w:t>（Dose-limiting toxicities，DLTs）</w:t>
      </w:r>
      <w:r w:rsidR="006201DE" w:rsidRPr="00B90769">
        <w:rPr>
          <w:rFonts w:ascii="仿宋_GB2312" w:eastAsia="仿宋_GB2312" w:hAnsi="Times New Roman" w:cs="Times New Roman" w:hint="eastAsia"/>
          <w:sz w:val="32"/>
          <w:szCs w:val="32"/>
        </w:rPr>
        <w:t>，并明确DLTs在剂量递增决策过程中的作用。通常将DLTs分为血液系统毒性和非血液系统毒性，只有不能排除与治疗存在相关性的毒性事件才被计为DLTs。由于AML</w:t>
      </w:r>
      <w:r w:rsidR="00302720" w:rsidRPr="00B90769">
        <w:rPr>
          <w:rFonts w:ascii="仿宋_GB2312" w:eastAsia="仿宋_GB2312" w:hAnsi="Times New Roman" w:cs="Times New Roman" w:hint="eastAsia"/>
          <w:sz w:val="32"/>
          <w:szCs w:val="32"/>
        </w:rPr>
        <w:t>的疾病特征决定了</w:t>
      </w:r>
      <w:r w:rsidR="004A5CC3" w:rsidRPr="00B90769">
        <w:rPr>
          <w:rFonts w:ascii="仿宋_GB2312" w:eastAsia="仿宋_GB2312" w:hAnsi="Times New Roman" w:cs="Times New Roman" w:hint="eastAsia"/>
          <w:sz w:val="32"/>
          <w:szCs w:val="32"/>
        </w:rPr>
        <w:t>相当部分</w:t>
      </w:r>
      <w:r w:rsidR="00302720" w:rsidRPr="00B90769">
        <w:rPr>
          <w:rFonts w:ascii="仿宋_GB2312" w:eastAsia="仿宋_GB2312" w:hAnsi="Times New Roman" w:cs="Times New Roman" w:hint="eastAsia"/>
          <w:sz w:val="32"/>
          <w:szCs w:val="32"/>
        </w:rPr>
        <w:t>患者存在骨髓</w:t>
      </w:r>
      <w:r w:rsidR="004A5CC3" w:rsidRPr="00B90769">
        <w:rPr>
          <w:rFonts w:ascii="仿宋_GB2312" w:eastAsia="仿宋_GB2312" w:hAnsi="Times New Roman" w:cs="Times New Roman" w:hint="eastAsia"/>
          <w:sz w:val="32"/>
          <w:szCs w:val="32"/>
        </w:rPr>
        <w:t>低</w:t>
      </w:r>
      <w:r w:rsidR="00302720" w:rsidRPr="00B90769">
        <w:rPr>
          <w:rFonts w:ascii="仿宋_GB2312" w:eastAsia="仿宋_GB2312" w:hAnsi="Times New Roman" w:cs="Times New Roman" w:hint="eastAsia"/>
          <w:sz w:val="32"/>
          <w:szCs w:val="32"/>
        </w:rPr>
        <w:t>增生和/或外周血细胞计数减少，在判断血液系统DLTs时需首先排除原发病的影响，在受试者</w:t>
      </w:r>
      <w:r w:rsidR="003C071E" w:rsidRPr="00B90769">
        <w:rPr>
          <w:rFonts w:ascii="仿宋_GB2312" w:eastAsia="仿宋_GB2312" w:hAnsi="Times New Roman" w:cs="Times New Roman" w:hint="eastAsia"/>
          <w:sz w:val="32"/>
          <w:szCs w:val="32"/>
        </w:rPr>
        <w:t>的白血病仍处于活跃状态时</w:t>
      </w:r>
      <w:r w:rsidR="00302720" w:rsidRPr="00B90769">
        <w:rPr>
          <w:rFonts w:ascii="仿宋_GB2312" w:eastAsia="仿宋_GB2312" w:hAnsi="Times New Roman" w:cs="Times New Roman" w:hint="eastAsia"/>
          <w:sz w:val="32"/>
          <w:szCs w:val="32"/>
        </w:rPr>
        <w:t>无法进行血液系统DLTs的评估</w:t>
      </w:r>
      <w:r w:rsidR="00592C56" w:rsidRPr="00B90769">
        <w:rPr>
          <w:rFonts w:ascii="仿宋_GB2312" w:eastAsia="仿宋_GB2312" w:hAnsi="Times New Roman" w:cs="Times New Roman" w:hint="eastAsia"/>
          <w:sz w:val="32"/>
          <w:szCs w:val="32"/>
        </w:rPr>
        <w:t>。常规的DLTs观察周期为一个治疗周期（21~28天），这意味着如果受试者在接受第一个治疗周期时白血病不能得到控制，就无法</w:t>
      </w:r>
      <w:r w:rsidR="00061463" w:rsidRPr="00B90769">
        <w:rPr>
          <w:rFonts w:ascii="仿宋_GB2312" w:eastAsia="仿宋_GB2312" w:hAnsi="Times New Roman" w:cs="Times New Roman" w:hint="eastAsia"/>
          <w:sz w:val="32"/>
          <w:szCs w:val="32"/>
        </w:rPr>
        <w:t>通过该名受试者</w:t>
      </w:r>
      <w:r w:rsidR="00592C56" w:rsidRPr="00B90769">
        <w:rPr>
          <w:rFonts w:ascii="仿宋_GB2312" w:eastAsia="仿宋_GB2312" w:hAnsi="Times New Roman" w:cs="Times New Roman" w:hint="eastAsia"/>
          <w:sz w:val="32"/>
          <w:szCs w:val="32"/>
        </w:rPr>
        <w:t>获得药物血液系统毒性</w:t>
      </w:r>
      <w:r w:rsidR="00061463" w:rsidRPr="00B90769">
        <w:rPr>
          <w:rFonts w:ascii="仿宋_GB2312" w:eastAsia="仿宋_GB2312" w:hAnsi="Times New Roman" w:cs="Times New Roman" w:hint="eastAsia"/>
          <w:sz w:val="32"/>
          <w:szCs w:val="32"/>
        </w:rPr>
        <w:t>的相关信息。</w:t>
      </w:r>
      <w:r w:rsidR="00EA3D04" w:rsidRPr="00B90769">
        <w:rPr>
          <w:rFonts w:ascii="仿宋_GB2312" w:eastAsia="仿宋_GB2312" w:hAnsi="Times New Roman" w:cs="Times New Roman" w:hint="eastAsia"/>
          <w:sz w:val="32"/>
          <w:szCs w:val="32"/>
        </w:rPr>
        <w:t>为了克服这一问题，建议在观察到治疗反应的剂量组，适当延长</w:t>
      </w:r>
      <w:r w:rsidR="00ED0ECD" w:rsidRPr="00B90769">
        <w:rPr>
          <w:rFonts w:ascii="仿宋_GB2312" w:eastAsia="仿宋_GB2312" w:hAnsi="Times New Roman" w:cs="Times New Roman" w:hint="eastAsia"/>
          <w:sz w:val="32"/>
          <w:szCs w:val="32"/>
        </w:rPr>
        <w:t>缓解者</w:t>
      </w:r>
      <w:r w:rsidR="00EA3D04" w:rsidRPr="00B90769">
        <w:rPr>
          <w:rFonts w:ascii="仿宋_GB2312" w:eastAsia="仿宋_GB2312" w:hAnsi="Times New Roman" w:cs="Times New Roman" w:hint="eastAsia"/>
          <w:sz w:val="32"/>
          <w:szCs w:val="32"/>
        </w:rPr>
        <w:t>DLTs的观察时长和观察周期，根据</w:t>
      </w:r>
      <w:r w:rsidR="00ED0ECD" w:rsidRPr="00B90769">
        <w:rPr>
          <w:rFonts w:ascii="仿宋_GB2312" w:eastAsia="仿宋_GB2312" w:hAnsi="Times New Roman" w:cs="Times New Roman" w:hint="eastAsia"/>
          <w:sz w:val="32"/>
          <w:szCs w:val="32"/>
        </w:rPr>
        <w:t>其</w:t>
      </w:r>
      <w:r w:rsidR="00EA3D04" w:rsidRPr="00B90769">
        <w:rPr>
          <w:rFonts w:ascii="仿宋_GB2312" w:eastAsia="仿宋_GB2312" w:hAnsi="Times New Roman" w:cs="Times New Roman" w:hint="eastAsia"/>
          <w:sz w:val="32"/>
          <w:szCs w:val="32"/>
        </w:rPr>
        <w:t>外周血细胞的恢复</w:t>
      </w:r>
      <w:r w:rsidR="005F7E9E" w:rsidRPr="00B90769">
        <w:rPr>
          <w:rFonts w:ascii="仿宋_GB2312" w:eastAsia="仿宋_GB2312" w:hAnsi="Times New Roman" w:cs="Times New Roman" w:hint="eastAsia"/>
          <w:sz w:val="32"/>
          <w:szCs w:val="32"/>
        </w:rPr>
        <w:t>、</w:t>
      </w:r>
      <w:r w:rsidR="008668F9" w:rsidRPr="00B90769">
        <w:rPr>
          <w:rFonts w:ascii="仿宋_GB2312" w:eastAsia="仿宋_GB2312" w:hAnsi="Times New Roman" w:cs="Times New Roman" w:hint="eastAsia"/>
          <w:sz w:val="32"/>
          <w:szCs w:val="32"/>
        </w:rPr>
        <w:t>变化</w:t>
      </w:r>
      <w:r w:rsidR="005F7E9E" w:rsidRPr="00B90769">
        <w:rPr>
          <w:rFonts w:ascii="仿宋_GB2312" w:eastAsia="仿宋_GB2312" w:hAnsi="Times New Roman" w:cs="Times New Roman" w:hint="eastAsia"/>
          <w:sz w:val="32"/>
          <w:szCs w:val="32"/>
        </w:rPr>
        <w:t>和相关临床事件的发生</w:t>
      </w:r>
      <w:r w:rsidR="00EA3D04" w:rsidRPr="00B90769">
        <w:rPr>
          <w:rFonts w:ascii="仿宋_GB2312" w:eastAsia="仿宋_GB2312" w:hAnsi="Times New Roman" w:cs="Times New Roman" w:hint="eastAsia"/>
          <w:sz w:val="32"/>
          <w:szCs w:val="32"/>
        </w:rPr>
        <w:t>情况</w:t>
      </w:r>
      <w:r w:rsidR="000E731C" w:rsidRPr="00B90769">
        <w:rPr>
          <w:rFonts w:ascii="仿宋_GB2312" w:eastAsia="仿宋_GB2312" w:hAnsi="Times New Roman" w:cs="Times New Roman" w:hint="eastAsia"/>
          <w:sz w:val="32"/>
          <w:szCs w:val="32"/>
        </w:rPr>
        <w:t>综合</w:t>
      </w:r>
      <w:r w:rsidR="00EA3D04" w:rsidRPr="00B90769">
        <w:rPr>
          <w:rFonts w:ascii="仿宋_GB2312" w:eastAsia="仿宋_GB2312" w:hAnsi="Times New Roman" w:cs="Times New Roman" w:hint="eastAsia"/>
          <w:sz w:val="32"/>
          <w:szCs w:val="32"/>
        </w:rPr>
        <w:t>判断药物的血液系统毒性</w:t>
      </w:r>
      <w:r w:rsidR="00DB778F" w:rsidRPr="00B90769">
        <w:rPr>
          <w:rFonts w:ascii="仿宋_GB2312" w:eastAsia="仿宋_GB2312" w:hAnsi="Times New Roman" w:cs="Times New Roman" w:hint="eastAsia"/>
          <w:sz w:val="32"/>
          <w:szCs w:val="32"/>
        </w:rPr>
        <w:t>。</w:t>
      </w:r>
    </w:p>
    <w:p w14:paraId="1AFF6C74" w14:textId="77777777" w:rsidR="00040E5D" w:rsidRPr="00B90769" w:rsidRDefault="00453D49" w:rsidP="00EB763C">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在定义血液系统DLTs</w:t>
      </w:r>
      <w:r w:rsidR="007A19E2" w:rsidRPr="00B90769">
        <w:rPr>
          <w:rFonts w:ascii="仿宋_GB2312" w:eastAsia="仿宋_GB2312" w:hAnsi="Times New Roman" w:cs="Times New Roman" w:hint="eastAsia"/>
          <w:sz w:val="32"/>
          <w:szCs w:val="32"/>
        </w:rPr>
        <w:t>的毒性级别和持续时间</w:t>
      </w:r>
      <w:r w:rsidRPr="00B90769">
        <w:rPr>
          <w:rFonts w:ascii="仿宋_GB2312" w:eastAsia="仿宋_GB2312" w:hAnsi="Times New Roman" w:cs="Times New Roman" w:hint="eastAsia"/>
          <w:sz w:val="32"/>
          <w:szCs w:val="32"/>
        </w:rPr>
        <w:t>时，应该</w:t>
      </w:r>
      <w:r w:rsidR="007A19E2" w:rsidRPr="00B90769">
        <w:rPr>
          <w:rFonts w:ascii="仿宋_GB2312" w:eastAsia="仿宋_GB2312" w:hAnsi="Times New Roman" w:cs="Times New Roman" w:hint="eastAsia"/>
          <w:sz w:val="32"/>
          <w:szCs w:val="32"/>
        </w:rPr>
        <w:lastRenderedPageBreak/>
        <w:t>综合考虑</w:t>
      </w:r>
      <w:r w:rsidRPr="00B90769">
        <w:rPr>
          <w:rFonts w:ascii="仿宋_GB2312" w:eastAsia="仿宋_GB2312" w:hAnsi="Times New Roman" w:cs="Times New Roman" w:hint="eastAsia"/>
          <w:sz w:val="32"/>
          <w:szCs w:val="32"/>
        </w:rPr>
        <w:t>药物的</w:t>
      </w:r>
      <w:r w:rsidR="0010619C" w:rsidRPr="00B90769">
        <w:rPr>
          <w:rFonts w:ascii="仿宋_GB2312" w:eastAsia="仿宋_GB2312" w:hAnsi="Times New Roman" w:cs="Times New Roman" w:hint="eastAsia"/>
          <w:sz w:val="32"/>
          <w:szCs w:val="32"/>
        </w:rPr>
        <w:t>作用</w:t>
      </w:r>
      <w:r w:rsidRPr="00B90769">
        <w:rPr>
          <w:rFonts w:ascii="仿宋_GB2312" w:eastAsia="仿宋_GB2312" w:hAnsi="Times New Roman" w:cs="Times New Roman" w:hint="eastAsia"/>
          <w:sz w:val="32"/>
          <w:szCs w:val="32"/>
        </w:rPr>
        <w:t>机制（细胞毒性药物、毒性相对较低的小分子靶向药物、抗体偶联药物或单克隆抗体等）、治疗目标（深度缓解/治愈、维持治疗、改善输血需求或温和地延长生存时间等）、预期的治疗方案（不间断长期治疗、周期性间歇性治疗、高强度冲击式治疗等）等。例如，</w:t>
      </w:r>
      <w:r w:rsidR="007A19E2" w:rsidRPr="00B90769">
        <w:rPr>
          <w:rFonts w:ascii="仿宋_GB2312" w:eastAsia="仿宋_GB2312" w:hAnsi="Times New Roman" w:cs="Times New Roman" w:hint="eastAsia"/>
          <w:sz w:val="32"/>
          <w:szCs w:val="32"/>
        </w:rPr>
        <w:t>毒性相对较低的口服小分子靶向药物，通常采用不间断长期治疗的院外给药方案，相比细胞毒性药物的高强度冲击式治疗方案，定义DLTs时</w:t>
      </w:r>
      <w:r w:rsidR="00D607EB" w:rsidRPr="00B90769">
        <w:rPr>
          <w:rFonts w:ascii="仿宋_GB2312" w:eastAsia="仿宋_GB2312" w:hAnsi="Times New Roman" w:cs="Times New Roman" w:hint="eastAsia"/>
          <w:sz w:val="32"/>
          <w:szCs w:val="32"/>
        </w:rPr>
        <w:t>允许治疗期间发生的毒性往往</w:t>
      </w:r>
      <w:r w:rsidR="007D556D" w:rsidRPr="00B90769">
        <w:rPr>
          <w:rFonts w:ascii="仿宋_GB2312" w:eastAsia="仿宋_GB2312" w:hAnsi="Times New Roman" w:cs="Times New Roman" w:hint="eastAsia"/>
          <w:sz w:val="32"/>
          <w:szCs w:val="32"/>
        </w:rPr>
        <w:t>级别</w:t>
      </w:r>
      <w:r w:rsidR="00D607EB" w:rsidRPr="00B90769">
        <w:rPr>
          <w:rFonts w:ascii="仿宋_GB2312" w:eastAsia="仿宋_GB2312" w:hAnsi="Times New Roman" w:cs="Times New Roman" w:hint="eastAsia"/>
          <w:sz w:val="32"/>
          <w:szCs w:val="32"/>
        </w:rPr>
        <w:t>更低，</w:t>
      </w:r>
      <w:r w:rsidR="007D556D" w:rsidRPr="00B90769">
        <w:rPr>
          <w:rFonts w:ascii="仿宋_GB2312" w:eastAsia="仿宋_GB2312" w:hAnsi="Times New Roman" w:cs="Times New Roman" w:hint="eastAsia"/>
          <w:sz w:val="32"/>
          <w:szCs w:val="32"/>
        </w:rPr>
        <w:t>持续时间</w:t>
      </w:r>
      <w:r w:rsidR="00D607EB" w:rsidRPr="00B90769">
        <w:rPr>
          <w:rFonts w:ascii="仿宋_GB2312" w:eastAsia="仿宋_GB2312" w:hAnsi="Times New Roman" w:cs="Times New Roman" w:hint="eastAsia"/>
          <w:sz w:val="32"/>
          <w:szCs w:val="32"/>
        </w:rPr>
        <w:t>也</w:t>
      </w:r>
      <w:r w:rsidR="007D556D" w:rsidRPr="00B90769">
        <w:rPr>
          <w:rFonts w:ascii="仿宋_GB2312" w:eastAsia="仿宋_GB2312" w:hAnsi="Times New Roman" w:cs="Times New Roman" w:hint="eastAsia"/>
          <w:sz w:val="32"/>
          <w:szCs w:val="32"/>
        </w:rPr>
        <w:t>更短</w:t>
      </w:r>
      <w:r w:rsidR="005D4DB0" w:rsidRPr="00B90769">
        <w:rPr>
          <w:rFonts w:ascii="仿宋_GB2312" w:eastAsia="仿宋_GB2312" w:hAnsi="Times New Roman" w:cs="Times New Roman" w:hint="eastAsia"/>
          <w:sz w:val="32"/>
          <w:szCs w:val="32"/>
        </w:rPr>
        <w:t>；而对于通常采用冲击式治疗的细胞毒性药物，治疗毒性导致的下一次治疗延迟会对治疗获益产生非常明确的影响，但目标患者对治疗毒性的耐受性也更好，则可以采用更高级的血液系统毒性定义</w:t>
      </w:r>
      <w:proofErr w:type="spellStart"/>
      <w:r w:rsidR="005D4DB0" w:rsidRPr="00B90769">
        <w:rPr>
          <w:rFonts w:ascii="仿宋_GB2312" w:eastAsia="仿宋_GB2312" w:hAnsi="Times New Roman" w:cs="Times New Roman" w:hint="eastAsia"/>
          <w:sz w:val="32"/>
          <w:szCs w:val="32"/>
        </w:rPr>
        <w:t>DLTs</w:t>
      </w:r>
      <w:proofErr w:type="spellEnd"/>
      <w:r w:rsidR="005D4DB0" w:rsidRPr="00B90769">
        <w:rPr>
          <w:rFonts w:ascii="仿宋_GB2312" w:eastAsia="仿宋_GB2312" w:hAnsi="Times New Roman" w:cs="Times New Roman" w:hint="eastAsia"/>
          <w:sz w:val="32"/>
          <w:szCs w:val="32"/>
        </w:rPr>
        <w:t>，以下一治疗周期的延迟时长作为毒性持续时间的评价标准。</w:t>
      </w:r>
    </w:p>
    <w:p w14:paraId="53F04E3E" w14:textId="5AA1AD2C" w:rsidR="00EB763C" w:rsidRPr="00B90769" w:rsidRDefault="00D472A3" w:rsidP="00B90769">
      <w:pPr>
        <w:pStyle w:val="2"/>
        <w:keepNext w:val="0"/>
        <w:keepLines w:val="0"/>
        <w:spacing w:before="0" w:after="0" w:line="360" w:lineRule="auto"/>
        <w:ind w:firstLine="1"/>
        <w:jc w:val="left"/>
        <w:rPr>
          <w:rFonts w:ascii="仿宋_GB2312" w:eastAsia="仿宋_GB2312" w:hAnsi="Times New Roman" w:cs="Times New Roman"/>
          <w:bCs/>
          <w:szCs w:val="32"/>
        </w:rPr>
      </w:pPr>
      <w:bookmarkStart w:id="9" w:name="_Toc107592691"/>
      <w:r w:rsidRPr="00B90769">
        <w:rPr>
          <w:rFonts w:ascii="仿宋_GB2312" w:eastAsia="仿宋_GB2312" w:hAnsi="Times New Roman" w:cs="Times New Roman" w:hint="eastAsia"/>
          <w:bCs/>
          <w:szCs w:val="32"/>
        </w:rPr>
        <w:t>（三）</w:t>
      </w:r>
      <w:r w:rsidR="00EB763C" w:rsidRPr="00B90769">
        <w:rPr>
          <w:rFonts w:ascii="仿宋_GB2312" w:eastAsia="仿宋_GB2312" w:hAnsi="Times New Roman" w:cs="Times New Roman" w:hint="eastAsia"/>
          <w:bCs/>
          <w:szCs w:val="32"/>
        </w:rPr>
        <w:t>评估AML</w:t>
      </w:r>
      <w:r w:rsidR="00C35EC1" w:rsidRPr="00B90769">
        <w:rPr>
          <w:rFonts w:ascii="仿宋_GB2312" w:eastAsia="仿宋_GB2312" w:hAnsi="Times New Roman" w:cs="Times New Roman" w:hint="eastAsia"/>
          <w:bCs/>
          <w:szCs w:val="32"/>
        </w:rPr>
        <w:t>作为首个人体试验</w:t>
      </w:r>
      <w:r w:rsidR="00EB763C" w:rsidRPr="00B90769">
        <w:rPr>
          <w:rFonts w:ascii="仿宋_GB2312" w:eastAsia="仿宋_GB2312" w:hAnsi="Times New Roman" w:cs="Times New Roman" w:hint="eastAsia"/>
          <w:bCs/>
          <w:szCs w:val="32"/>
        </w:rPr>
        <w:t>目标人群</w:t>
      </w:r>
      <w:r w:rsidR="00C35EC1" w:rsidRPr="00B90769">
        <w:rPr>
          <w:rFonts w:ascii="仿宋_GB2312" w:eastAsia="仿宋_GB2312" w:hAnsi="Times New Roman" w:cs="Times New Roman" w:hint="eastAsia"/>
          <w:bCs/>
          <w:szCs w:val="32"/>
        </w:rPr>
        <w:t>的合理性</w:t>
      </w:r>
      <w:bookmarkEnd w:id="9"/>
    </w:p>
    <w:p w14:paraId="44F691E4" w14:textId="77777777" w:rsidR="00EB763C" w:rsidRPr="00B90769" w:rsidRDefault="006E3B12" w:rsidP="0051029F">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正如</w:t>
      </w:r>
      <w:r w:rsidR="003D7C43" w:rsidRPr="00B90769">
        <w:rPr>
          <w:rFonts w:ascii="仿宋_GB2312" w:eastAsia="仿宋_GB2312" w:hAnsi="Times New Roman" w:cs="Times New Roman" w:hint="eastAsia"/>
          <w:sz w:val="32"/>
          <w:szCs w:val="32"/>
        </w:rPr>
        <w:t>“2.1</w:t>
      </w:r>
      <w:r w:rsidR="00327E20" w:rsidRPr="00B90769">
        <w:rPr>
          <w:rFonts w:ascii="仿宋_GB2312" w:eastAsia="仿宋_GB2312" w:hint="eastAsia"/>
          <w:sz w:val="32"/>
          <w:szCs w:val="32"/>
        </w:rPr>
        <w:t>受试者要求</w:t>
      </w:r>
      <w:r w:rsidR="003D7C43" w:rsidRPr="00B90769">
        <w:rPr>
          <w:rFonts w:ascii="仿宋_GB2312" w:eastAsia="仿宋_GB2312" w:hAnsi="Times New Roman" w:cs="Times New Roman" w:hint="eastAsia"/>
          <w:sz w:val="32"/>
          <w:szCs w:val="32"/>
        </w:rPr>
        <w:t>”</w:t>
      </w:r>
      <w:r w:rsidRPr="00B90769">
        <w:rPr>
          <w:rFonts w:ascii="仿宋_GB2312" w:eastAsia="仿宋_GB2312" w:hAnsi="Times New Roman" w:cs="Times New Roman" w:hint="eastAsia"/>
          <w:sz w:val="32"/>
          <w:szCs w:val="32"/>
        </w:rPr>
        <w:t>所述，FIH</w:t>
      </w:r>
      <w:r w:rsidR="003D7C43" w:rsidRPr="00B90769">
        <w:rPr>
          <w:rFonts w:ascii="仿宋_GB2312" w:eastAsia="仿宋_GB2312" w:hAnsi="Times New Roman" w:cs="Times New Roman" w:hint="eastAsia"/>
          <w:sz w:val="32"/>
          <w:szCs w:val="32"/>
        </w:rPr>
        <w:t>通常应纳入</w:t>
      </w:r>
      <w:r w:rsidR="002E140E" w:rsidRPr="00B90769">
        <w:rPr>
          <w:rFonts w:ascii="仿宋_GB2312" w:eastAsia="仿宋_GB2312" w:hAnsi="Times New Roman" w:cs="Times New Roman" w:hint="eastAsia"/>
          <w:sz w:val="32"/>
          <w:szCs w:val="32"/>
        </w:rPr>
        <w:t>对所有现有治疗手段均反应不佳的末线患者，而复发难治性AML通常进展迅速，如果</w:t>
      </w:r>
      <w:r w:rsidR="00D65D1B" w:rsidRPr="00B90769">
        <w:rPr>
          <w:rFonts w:ascii="仿宋_GB2312" w:eastAsia="仿宋_GB2312" w:hAnsi="Times New Roman" w:cs="Times New Roman" w:hint="eastAsia"/>
          <w:sz w:val="32"/>
          <w:szCs w:val="32"/>
        </w:rPr>
        <w:t>原发病</w:t>
      </w:r>
      <w:r w:rsidR="00A80F25" w:rsidRPr="00B90769">
        <w:rPr>
          <w:rFonts w:ascii="仿宋_GB2312" w:eastAsia="仿宋_GB2312" w:hAnsi="Times New Roman" w:cs="Times New Roman" w:hint="eastAsia"/>
          <w:sz w:val="32"/>
          <w:szCs w:val="32"/>
        </w:rPr>
        <w:t>不能在1~2个治疗周期</w:t>
      </w:r>
      <w:r w:rsidR="002E140E" w:rsidRPr="00B90769">
        <w:rPr>
          <w:rFonts w:ascii="仿宋_GB2312" w:eastAsia="仿宋_GB2312" w:hAnsi="Times New Roman" w:cs="Times New Roman" w:hint="eastAsia"/>
          <w:sz w:val="32"/>
          <w:szCs w:val="32"/>
        </w:rPr>
        <w:t>内</w:t>
      </w:r>
      <w:r w:rsidR="00A80F25" w:rsidRPr="00B90769">
        <w:rPr>
          <w:rFonts w:ascii="仿宋_GB2312" w:eastAsia="仿宋_GB2312" w:hAnsi="Times New Roman" w:cs="Times New Roman" w:hint="eastAsia"/>
          <w:sz w:val="32"/>
          <w:szCs w:val="32"/>
        </w:rPr>
        <w:t>得</w:t>
      </w:r>
      <w:r w:rsidR="002E140E" w:rsidRPr="00B90769">
        <w:rPr>
          <w:rFonts w:ascii="仿宋_GB2312" w:eastAsia="仿宋_GB2312" w:hAnsi="Times New Roman" w:cs="Times New Roman" w:hint="eastAsia"/>
          <w:sz w:val="32"/>
          <w:szCs w:val="32"/>
        </w:rPr>
        <w:t>到控制，患者可能在数月甚至数周内因</w:t>
      </w:r>
      <w:r w:rsidR="00A80F25" w:rsidRPr="00B90769">
        <w:rPr>
          <w:rFonts w:ascii="仿宋_GB2312" w:eastAsia="仿宋_GB2312" w:hAnsi="Times New Roman" w:cs="Times New Roman" w:hint="eastAsia"/>
          <w:sz w:val="32"/>
          <w:szCs w:val="32"/>
        </w:rPr>
        <w:t>并发症或</w:t>
      </w:r>
      <w:r w:rsidR="00D65D1B" w:rsidRPr="00B90769">
        <w:rPr>
          <w:rFonts w:ascii="仿宋_GB2312" w:eastAsia="仿宋_GB2312" w:hAnsi="Times New Roman" w:cs="Times New Roman" w:hint="eastAsia"/>
          <w:sz w:val="32"/>
          <w:szCs w:val="32"/>
        </w:rPr>
        <w:t>治疗失败</w:t>
      </w:r>
      <w:r w:rsidR="00A80F25" w:rsidRPr="00B90769">
        <w:rPr>
          <w:rFonts w:ascii="仿宋_GB2312" w:eastAsia="仿宋_GB2312" w:hAnsi="Times New Roman" w:cs="Times New Roman" w:hint="eastAsia"/>
          <w:sz w:val="32"/>
          <w:szCs w:val="32"/>
        </w:rPr>
        <w:t>无法</w:t>
      </w:r>
      <w:r w:rsidR="00D65D1B" w:rsidRPr="00B90769">
        <w:rPr>
          <w:rFonts w:ascii="仿宋_GB2312" w:eastAsia="仿宋_GB2312" w:hAnsi="Times New Roman" w:cs="Times New Roman" w:hint="eastAsia"/>
          <w:sz w:val="32"/>
          <w:szCs w:val="32"/>
        </w:rPr>
        <w:t>继续接受</w:t>
      </w:r>
      <w:r w:rsidR="00A80F25" w:rsidRPr="00B90769">
        <w:rPr>
          <w:rFonts w:ascii="仿宋_GB2312" w:eastAsia="仿宋_GB2312" w:hAnsi="Times New Roman" w:cs="Times New Roman" w:hint="eastAsia"/>
          <w:sz w:val="32"/>
          <w:szCs w:val="32"/>
        </w:rPr>
        <w:t>试验用药</w:t>
      </w:r>
      <w:r w:rsidR="00D65D1B" w:rsidRPr="00B90769">
        <w:rPr>
          <w:rFonts w:ascii="仿宋_GB2312" w:eastAsia="仿宋_GB2312" w:hAnsi="Times New Roman" w:cs="Times New Roman" w:hint="eastAsia"/>
          <w:sz w:val="32"/>
          <w:szCs w:val="32"/>
        </w:rPr>
        <w:t>而</w:t>
      </w:r>
      <w:r w:rsidR="00A80F25" w:rsidRPr="00B90769">
        <w:rPr>
          <w:rFonts w:ascii="仿宋_GB2312" w:eastAsia="仿宋_GB2312" w:hAnsi="Times New Roman" w:cs="Times New Roman" w:hint="eastAsia"/>
          <w:sz w:val="32"/>
          <w:szCs w:val="32"/>
        </w:rPr>
        <w:t>退出，这</w:t>
      </w:r>
      <w:r w:rsidR="00D65D1B" w:rsidRPr="00B90769">
        <w:rPr>
          <w:rFonts w:ascii="仿宋_GB2312" w:eastAsia="仿宋_GB2312" w:hAnsi="Times New Roman" w:cs="Times New Roman" w:hint="eastAsia"/>
          <w:sz w:val="32"/>
          <w:szCs w:val="32"/>
        </w:rPr>
        <w:t>显然对</w:t>
      </w:r>
      <w:r w:rsidR="00A80F25" w:rsidRPr="00B90769">
        <w:rPr>
          <w:rFonts w:ascii="仿宋_GB2312" w:eastAsia="仿宋_GB2312" w:hAnsi="Times New Roman" w:cs="Times New Roman" w:hint="eastAsia"/>
          <w:sz w:val="32"/>
          <w:szCs w:val="32"/>
        </w:rPr>
        <w:t>FIH研究的推进是十分不利的。尽管在入选标准中</w:t>
      </w:r>
      <w:r w:rsidR="00D65D1B" w:rsidRPr="00B90769">
        <w:rPr>
          <w:rFonts w:ascii="仿宋_GB2312" w:eastAsia="仿宋_GB2312" w:hAnsi="Times New Roman" w:cs="Times New Roman" w:hint="eastAsia"/>
          <w:sz w:val="32"/>
          <w:szCs w:val="32"/>
        </w:rPr>
        <w:t>会</w:t>
      </w:r>
      <w:r w:rsidR="00A80F25" w:rsidRPr="00B90769">
        <w:rPr>
          <w:rFonts w:ascii="仿宋_GB2312" w:eastAsia="仿宋_GB2312" w:hAnsi="Times New Roman" w:cs="Times New Roman" w:hint="eastAsia"/>
          <w:sz w:val="32"/>
          <w:szCs w:val="32"/>
        </w:rPr>
        <w:t>对患者的预期生存时间提出要求，但预期与实际情况不符的现象在AML患者中时有发生</w:t>
      </w:r>
      <w:r w:rsidR="003D7C43" w:rsidRPr="00B90769">
        <w:rPr>
          <w:rFonts w:ascii="仿宋_GB2312" w:eastAsia="仿宋_GB2312" w:hAnsi="Times New Roman" w:cs="Times New Roman" w:hint="eastAsia"/>
          <w:sz w:val="32"/>
          <w:szCs w:val="32"/>
        </w:rPr>
        <w:t>，不利于</w:t>
      </w:r>
      <w:r w:rsidR="00D65D1B" w:rsidRPr="00B90769">
        <w:rPr>
          <w:rFonts w:ascii="仿宋_GB2312" w:eastAsia="仿宋_GB2312" w:hAnsi="Times New Roman" w:cs="Times New Roman" w:hint="eastAsia"/>
          <w:sz w:val="32"/>
          <w:szCs w:val="32"/>
        </w:rPr>
        <w:t>安全耐受性、药代动力学、药效动力学数据的收集与分析，</w:t>
      </w:r>
      <w:r w:rsidR="00D65D1B" w:rsidRPr="00B90769">
        <w:rPr>
          <w:rFonts w:ascii="仿宋_GB2312" w:eastAsia="仿宋_GB2312" w:hAnsi="Times New Roman" w:cs="Times New Roman" w:hint="eastAsia"/>
          <w:sz w:val="32"/>
          <w:szCs w:val="32"/>
        </w:rPr>
        <w:lastRenderedPageBreak/>
        <w:t>也不利于做出准确的</w:t>
      </w:r>
      <w:r w:rsidR="003D7C43" w:rsidRPr="00B90769">
        <w:rPr>
          <w:rFonts w:ascii="仿宋_GB2312" w:eastAsia="仿宋_GB2312" w:hAnsi="Times New Roman" w:cs="Times New Roman" w:hint="eastAsia"/>
          <w:sz w:val="32"/>
          <w:szCs w:val="32"/>
        </w:rPr>
        <w:t>剂量递增决策。</w:t>
      </w:r>
      <w:r w:rsidR="0051029F" w:rsidRPr="00B90769">
        <w:rPr>
          <w:rFonts w:ascii="仿宋_GB2312" w:eastAsia="仿宋_GB2312" w:hAnsi="Times New Roman" w:cs="Times New Roman" w:hint="eastAsia"/>
          <w:sz w:val="32"/>
          <w:szCs w:val="32"/>
        </w:rPr>
        <w:t>此外，</w:t>
      </w:r>
      <w:r w:rsidR="00D65D1B" w:rsidRPr="00B90769">
        <w:rPr>
          <w:rFonts w:ascii="仿宋_GB2312" w:eastAsia="仿宋_GB2312" w:hAnsi="Times New Roman" w:cs="Times New Roman" w:hint="eastAsia"/>
          <w:sz w:val="32"/>
          <w:szCs w:val="32"/>
        </w:rPr>
        <w:t>对于复发难治性患者，靶向药物或疗效并不明确的创新药，除了用作维持治疗外，一般不主张</w:t>
      </w:r>
      <w:r w:rsidR="009F4D38" w:rsidRPr="00B90769">
        <w:rPr>
          <w:rFonts w:ascii="仿宋_GB2312" w:eastAsia="仿宋_GB2312" w:hAnsi="Times New Roman" w:cs="Times New Roman" w:hint="eastAsia"/>
          <w:sz w:val="32"/>
          <w:szCs w:val="32"/>
        </w:rPr>
        <w:t>单药</w:t>
      </w:r>
      <w:r w:rsidR="00D65D1B" w:rsidRPr="00B90769">
        <w:rPr>
          <w:rFonts w:ascii="仿宋_GB2312" w:eastAsia="仿宋_GB2312" w:hAnsi="Times New Roman" w:cs="Times New Roman" w:hint="eastAsia"/>
          <w:sz w:val="32"/>
          <w:szCs w:val="32"/>
        </w:rPr>
        <w:t>使用，大多</w:t>
      </w:r>
      <w:r w:rsidR="000A615C" w:rsidRPr="00B90769">
        <w:rPr>
          <w:rFonts w:ascii="仿宋_GB2312" w:eastAsia="仿宋_GB2312" w:hAnsi="Times New Roman" w:cs="Times New Roman" w:hint="eastAsia"/>
          <w:sz w:val="32"/>
          <w:szCs w:val="32"/>
        </w:rPr>
        <w:t>与</w:t>
      </w:r>
      <w:r w:rsidR="00D65D1B" w:rsidRPr="00B90769">
        <w:rPr>
          <w:rFonts w:ascii="仿宋_GB2312" w:eastAsia="仿宋_GB2312" w:hAnsi="Times New Roman" w:cs="Times New Roman" w:hint="eastAsia"/>
          <w:sz w:val="32"/>
          <w:szCs w:val="32"/>
        </w:rPr>
        <w:t>去甲基化药物</w:t>
      </w:r>
      <w:r w:rsidR="000A615C" w:rsidRPr="00B90769">
        <w:rPr>
          <w:rFonts w:ascii="仿宋_GB2312" w:eastAsia="仿宋_GB2312" w:hAnsi="Times New Roman" w:cs="Times New Roman" w:hint="eastAsia"/>
          <w:sz w:val="32"/>
          <w:szCs w:val="32"/>
        </w:rPr>
        <w:t>或</w:t>
      </w:r>
      <w:r w:rsidR="00D65D1B" w:rsidRPr="00B90769">
        <w:rPr>
          <w:rFonts w:ascii="仿宋_GB2312" w:eastAsia="仿宋_GB2312" w:hAnsi="Times New Roman" w:cs="Times New Roman" w:hint="eastAsia"/>
          <w:sz w:val="32"/>
          <w:szCs w:val="32"/>
        </w:rPr>
        <w:t>化疗药物联合</w:t>
      </w:r>
      <w:r w:rsidR="00D65D1B" w:rsidRPr="00B90769">
        <w:rPr>
          <w:rFonts w:ascii="仿宋_GB2312" w:eastAsia="仿宋_GB2312" w:hAnsi="Times New Roman" w:cs="Times New Roman" w:hint="eastAsia"/>
          <w:sz w:val="32"/>
          <w:szCs w:val="32"/>
          <w:vertAlign w:val="superscript"/>
        </w:rPr>
        <w:t>[</w:t>
      </w:r>
      <w:r w:rsidR="009F4D38" w:rsidRPr="00B90769">
        <w:rPr>
          <w:rFonts w:ascii="仿宋_GB2312" w:eastAsia="仿宋_GB2312" w:hAnsi="Times New Roman" w:cs="Times New Roman" w:hint="eastAsia"/>
          <w:sz w:val="32"/>
          <w:szCs w:val="32"/>
          <w:vertAlign w:val="superscript"/>
        </w:rPr>
        <w:t>8</w:t>
      </w:r>
      <w:r w:rsidR="00D65D1B" w:rsidRPr="00B90769">
        <w:rPr>
          <w:rFonts w:ascii="仿宋_GB2312" w:eastAsia="仿宋_GB2312" w:hAnsi="Times New Roman" w:cs="Times New Roman" w:hint="eastAsia"/>
          <w:sz w:val="32"/>
          <w:szCs w:val="32"/>
          <w:vertAlign w:val="superscript"/>
        </w:rPr>
        <w:t>]</w:t>
      </w:r>
      <w:r w:rsidR="00D65D1B" w:rsidRPr="00B90769">
        <w:rPr>
          <w:rFonts w:ascii="仿宋_GB2312" w:eastAsia="仿宋_GB2312" w:hAnsi="Times New Roman" w:cs="Times New Roman" w:hint="eastAsia"/>
          <w:sz w:val="32"/>
          <w:szCs w:val="32"/>
        </w:rPr>
        <w:t>。</w:t>
      </w:r>
      <w:r w:rsidR="0051029F" w:rsidRPr="00B90769">
        <w:rPr>
          <w:rFonts w:ascii="仿宋_GB2312" w:eastAsia="仿宋_GB2312" w:hAnsi="Times New Roman" w:cs="Times New Roman" w:hint="eastAsia"/>
          <w:sz w:val="32"/>
          <w:szCs w:val="32"/>
        </w:rPr>
        <w:t>但是FIH需要首先对单药进行评估，在</w:t>
      </w:r>
      <w:r w:rsidR="00966ABC" w:rsidRPr="00B90769">
        <w:rPr>
          <w:rFonts w:ascii="仿宋_GB2312" w:eastAsia="仿宋_GB2312" w:hAnsi="Times New Roman" w:cs="Times New Roman" w:hint="eastAsia"/>
          <w:sz w:val="32"/>
          <w:szCs w:val="32"/>
        </w:rPr>
        <w:t>对</w:t>
      </w:r>
      <w:r w:rsidR="0051029F" w:rsidRPr="00B90769">
        <w:rPr>
          <w:rFonts w:ascii="仿宋_GB2312" w:eastAsia="仿宋_GB2312" w:hAnsi="Times New Roman" w:cs="Times New Roman" w:hint="eastAsia"/>
          <w:sz w:val="32"/>
          <w:szCs w:val="32"/>
        </w:rPr>
        <w:t>单药</w:t>
      </w:r>
      <w:r w:rsidR="00966ABC" w:rsidRPr="00B90769">
        <w:rPr>
          <w:rFonts w:ascii="仿宋_GB2312" w:eastAsia="仿宋_GB2312" w:hAnsi="Times New Roman" w:cs="Times New Roman" w:hint="eastAsia"/>
          <w:sz w:val="32"/>
          <w:szCs w:val="32"/>
        </w:rPr>
        <w:t>的</w:t>
      </w:r>
      <w:r w:rsidR="0051029F" w:rsidRPr="00B90769">
        <w:rPr>
          <w:rFonts w:ascii="仿宋_GB2312" w:eastAsia="仿宋_GB2312" w:hAnsi="Times New Roman" w:cs="Times New Roman" w:hint="eastAsia"/>
          <w:sz w:val="32"/>
          <w:szCs w:val="32"/>
        </w:rPr>
        <w:t>药代动力学、药效动力学、安全性和耐受性特征有充分了解之前，不应启动联合用药的临床研究</w:t>
      </w:r>
      <w:r w:rsidR="00B55810" w:rsidRPr="00B90769">
        <w:rPr>
          <w:rFonts w:ascii="仿宋_GB2312" w:eastAsia="仿宋_GB2312" w:hAnsi="Times New Roman" w:cs="Times New Roman" w:hint="eastAsia"/>
          <w:sz w:val="32"/>
          <w:szCs w:val="32"/>
          <w:vertAlign w:val="superscript"/>
        </w:rPr>
        <w:t>[9]</w:t>
      </w:r>
      <w:r w:rsidR="0051029F" w:rsidRPr="00B90769">
        <w:rPr>
          <w:rFonts w:ascii="仿宋_GB2312" w:eastAsia="仿宋_GB2312" w:hAnsi="Times New Roman" w:cs="Times New Roman" w:hint="eastAsia"/>
          <w:sz w:val="32"/>
          <w:szCs w:val="32"/>
        </w:rPr>
        <w:t>。因此，研发人员应该充分评估</w:t>
      </w:r>
      <w:r w:rsidR="00A96506" w:rsidRPr="00B90769">
        <w:rPr>
          <w:rFonts w:ascii="仿宋_GB2312" w:eastAsia="仿宋_GB2312" w:hAnsi="Times New Roman" w:cs="Times New Roman" w:hint="eastAsia"/>
          <w:sz w:val="32"/>
          <w:szCs w:val="32"/>
        </w:rPr>
        <w:t>将AML患者作为</w:t>
      </w:r>
      <w:r w:rsidR="0051029F" w:rsidRPr="00B90769">
        <w:rPr>
          <w:rFonts w:ascii="仿宋_GB2312" w:eastAsia="仿宋_GB2312" w:hAnsi="Times New Roman" w:cs="Times New Roman" w:hint="eastAsia"/>
          <w:sz w:val="32"/>
          <w:szCs w:val="32"/>
        </w:rPr>
        <w:t>FIH</w:t>
      </w:r>
      <w:r w:rsidR="000A615C" w:rsidRPr="00B90769">
        <w:rPr>
          <w:rFonts w:ascii="仿宋_GB2312" w:eastAsia="仿宋_GB2312" w:hAnsi="Times New Roman" w:cs="Times New Roman" w:hint="eastAsia"/>
          <w:sz w:val="32"/>
          <w:szCs w:val="32"/>
        </w:rPr>
        <w:t>目标</w:t>
      </w:r>
      <w:r w:rsidR="00A96506" w:rsidRPr="00B90769">
        <w:rPr>
          <w:rFonts w:ascii="仿宋_GB2312" w:eastAsia="仿宋_GB2312" w:hAnsi="Times New Roman" w:cs="Times New Roman" w:hint="eastAsia"/>
          <w:sz w:val="32"/>
          <w:szCs w:val="32"/>
        </w:rPr>
        <w:t>人群</w:t>
      </w:r>
      <w:r w:rsidR="0051029F" w:rsidRPr="00B90769">
        <w:rPr>
          <w:rFonts w:ascii="仿宋_GB2312" w:eastAsia="仿宋_GB2312" w:hAnsi="Times New Roman" w:cs="Times New Roman" w:hint="eastAsia"/>
          <w:sz w:val="32"/>
          <w:szCs w:val="32"/>
        </w:rPr>
        <w:t>的可操作性和研究风险，</w:t>
      </w:r>
      <w:r w:rsidR="000A615C" w:rsidRPr="00B90769">
        <w:rPr>
          <w:rFonts w:ascii="仿宋_GB2312" w:eastAsia="仿宋_GB2312" w:hAnsi="Times New Roman" w:cs="Times New Roman" w:hint="eastAsia"/>
          <w:sz w:val="32"/>
          <w:szCs w:val="32"/>
        </w:rPr>
        <w:t>在</w:t>
      </w:r>
      <w:r w:rsidR="00B55810" w:rsidRPr="00B90769">
        <w:rPr>
          <w:rFonts w:ascii="仿宋_GB2312" w:eastAsia="仿宋_GB2312" w:hAnsi="Times New Roman" w:cs="Times New Roman" w:hint="eastAsia"/>
          <w:sz w:val="32"/>
          <w:szCs w:val="32"/>
        </w:rPr>
        <w:t>药物机制和临床前药效学研究结果允许的情况下，首先考虑在其他肿瘤患者中开展单药剂量递增研究</w:t>
      </w:r>
      <w:r w:rsidR="000A615C" w:rsidRPr="00B90769">
        <w:rPr>
          <w:rFonts w:ascii="仿宋_GB2312" w:eastAsia="仿宋_GB2312" w:hAnsi="Times New Roman" w:cs="Times New Roman" w:hint="eastAsia"/>
          <w:sz w:val="32"/>
          <w:szCs w:val="32"/>
        </w:rPr>
        <w:t>，可能是更为安全高效的研发计划。</w:t>
      </w:r>
    </w:p>
    <w:p w14:paraId="4247AAD9" w14:textId="0359B0C5" w:rsidR="00517429" w:rsidRPr="00B90769" w:rsidRDefault="00D472A3" w:rsidP="00B90769">
      <w:pPr>
        <w:pStyle w:val="2"/>
        <w:keepNext w:val="0"/>
        <w:keepLines w:val="0"/>
        <w:spacing w:before="0" w:after="0" w:line="360" w:lineRule="auto"/>
        <w:ind w:firstLine="1"/>
        <w:jc w:val="left"/>
        <w:rPr>
          <w:rFonts w:ascii="仿宋_GB2312" w:eastAsia="仿宋_GB2312" w:hAnsi="Times New Roman" w:cs="Times New Roman"/>
          <w:bCs/>
          <w:szCs w:val="32"/>
        </w:rPr>
      </w:pPr>
      <w:bookmarkStart w:id="10" w:name="_Toc107592692"/>
      <w:r w:rsidRPr="00B90769">
        <w:rPr>
          <w:rFonts w:ascii="仿宋_GB2312" w:eastAsia="仿宋_GB2312" w:hAnsi="Times New Roman" w:cs="Times New Roman" w:hint="eastAsia"/>
          <w:bCs/>
          <w:szCs w:val="32"/>
        </w:rPr>
        <w:t>（四）</w:t>
      </w:r>
      <w:r w:rsidR="00517429" w:rsidRPr="00B90769">
        <w:rPr>
          <w:rFonts w:ascii="仿宋_GB2312" w:eastAsia="仿宋_GB2312" w:hAnsi="Times New Roman" w:cs="Times New Roman" w:hint="eastAsia"/>
          <w:bCs/>
          <w:szCs w:val="32"/>
        </w:rPr>
        <w:t>其他考虑</w:t>
      </w:r>
      <w:bookmarkEnd w:id="10"/>
    </w:p>
    <w:p w14:paraId="52722A90" w14:textId="77777777" w:rsidR="00D92AD1" w:rsidRPr="00B90769" w:rsidRDefault="001A57BC" w:rsidP="0090275B">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如果在AML患者中完成了首个单药剂量递增研究，随后计划开展其他适应症的临床试验，必须关注AML</w:t>
      </w:r>
      <w:r w:rsidR="00111AAF" w:rsidRPr="00B90769">
        <w:rPr>
          <w:rFonts w:ascii="仿宋_GB2312" w:eastAsia="仿宋_GB2312" w:hAnsi="Times New Roman" w:cs="Times New Roman" w:hint="eastAsia"/>
          <w:sz w:val="32"/>
          <w:szCs w:val="32"/>
        </w:rPr>
        <w:t>试验所反映的耐受性和安全性结果</w:t>
      </w:r>
      <w:r w:rsidR="00B1012F" w:rsidRPr="00B90769">
        <w:rPr>
          <w:rFonts w:ascii="仿宋_GB2312" w:eastAsia="仿宋_GB2312" w:hAnsi="Times New Roman" w:cs="Times New Roman" w:hint="eastAsia"/>
          <w:sz w:val="32"/>
          <w:szCs w:val="32"/>
        </w:rPr>
        <w:t>是否可直接外推至</w:t>
      </w:r>
      <w:r w:rsidRPr="00B90769">
        <w:rPr>
          <w:rFonts w:ascii="仿宋_GB2312" w:eastAsia="仿宋_GB2312" w:hAnsi="Times New Roman" w:cs="Times New Roman" w:hint="eastAsia"/>
          <w:sz w:val="32"/>
          <w:szCs w:val="32"/>
        </w:rPr>
        <w:t>其他适应症人群。如</w:t>
      </w:r>
      <w:r w:rsidR="00CC17E7" w:rsidRPr="00B90769">
        <w:rPr>
          <w:rFonts w:ascii="仿宋_GB2312" w:eastAsia="仿宋_GB2312" w:hAnsi="Times New Roman" w:cs="Times New Roman" w:hint="eastAsia"/>
          <w:sz w:val="32"/>
          <w:szCs w:val="32"/>
        </w:rPr>
        <w:t>前文</w:t>
      </w:r>
      <w:r w:rsidRPr="00B90769">
        <w:rPr>
          <w:rFonts w:ascii="仿宋_GB2312" w:eastAsia="仿宋_GB2312" w:hAnsi="Times New Roman" w:cs="Times New Roman" w:hint="eastAsia"/>
          <w:sz w:val="32"/>
          <w:szCs w:val="32"/>
        </w:rPr>
        <w:t>所述，由于原发病对骨髓</w:t>
      </w:r>
      <w:r w:rsidR="00E37E60" w:rsidRPr="00B90769">
        <w:rPr>
          <w:rFonts w:ascii="仿宋_GB2312" w:eastAsia="仿宋_GB2312" w:hAnsi="Times New Roman" w:cs="Times New Roman" w:hint="eastAsia"/>
          <w:sz w:val="32"/>
          <w:szCs w:val="32"/>
        </w:rPr>
        <w:t>功能</w:t>
      </w:r>
      <w:r w:rsidRPr="00B90769">
        <w:rPr>
          <w:rFonts w:ascii="仿宋_GB2312" w:eastAsia="仿宋_GB2312" w:hAnsi="Times New Roman" w:cs="Times New Roman" w:hint="eastAsia"/>
          <w:sz w:val="32"/>
          <w:szCs w:val="32"/>
        </w:rPr>
        <w:t>的影响，AML</w:t>
      </w:r>
      <w:r w:rsidR="00CC17E7" w:rsidRPr="00B90769">
        <w:rPr>
          <w:rFonts w:ascii="仿宋_GB2312" w:eastAsia="仿宋_GB2312" w:hAnsi="Times New Roman" w:cs="Times New Roman" w:hint="eastAsia"/>
          <w:sz w:val="32"/>
          <w:szCs w:val="32"/>
        </w:rPr>
        <w:t>并不是</w:t>
      </w:r>
      <w:r w:rsidRPr="00B90769">
        <w:rPr>
          <w:rFonts w:ascii="仿宋_GB2312" w:eastAsia="仿宋_GB2312" w:hAnsi="Times New Roman" w:cs="Times New Roman" w:hint="eastAsia"/>
          <w:sz w:val="32"/>
          <w:szCs w:val="32"/>
        </w:rPr>
        <w:t>判断</w:t>
      </w:r>
      <w:r w:rsidR="00CC17E7" w:rsidRPr="00B90769">
        <w:rPr>
          <w:rFonts w:ascii="仿宋_GB2312" w:eastAsia="仿宋_GB2312" w:hAnsi="Times New Roman" w:cs="Times New Roman" w:hint="eastAsia"/>
          <w:sz w:val="32"/>
          <w:szCs w:val="32"/>
        </w:rPr>
        <w:t>药物血液系统毒性的敏感人群；而低剂量组的患者很可能因为缺乏治疗反应导致的出血、感染、严重贫血等并发症过早退出研究，无法充分反映甚至掩盖药物的非血液系统毒性。</w:t>
      </w:r>
      <w:r w:rsidR="00111AAF" w:rsidRPr="00B90769">
        <w:rPr>
          <w:rFonts w:ascii="仿宋_GB2312" w:eastAsia="仿宋_GB2312" w:hAnsi="Times New Roman" w:cs="Times New Roman" w:hint="eastAsia"/>
          <w:sz w:val="32"/>
          <w:szCs w:val="32"/>
        </w:rPr>
        <w:t>因此，在根据AML适应症的剂量递增研究结果拟定其他适应症临床试验中</w:t>
      </w:r>
      <w:r w:rsidR="00E37E60" w:rsidRPr="00B90769">
        <w:rPr>
          <w:rFonts w:ascii="仿宋_GB2312" w:eastAsia="仿宋_GB2312" w:hAnsi="Times New Roman" w:cs="Times New Roman" w:hint="eastAsia"/>
          <w:sz w:val="32"/>
          <w:szCs w:val="32"/>
        </w:rPr>
        <w:t>的</w:t>
      </w:r>
      <w:r w:rsidR="00111AAF" w:rsidRPr="00B90769">
        <w:rPr>
          <w:rFonts w:ascii="仿宋_GB2312" w:eastAsia="仿宋_GB2312" w:hAnsi="Times New Roman" w:cs="Times New Roman" w:hint="eastAsia"/>
          <w:sz w:val="32"/>
          <w:szCs w:val="32"/>
        </w:rPr>
        <w:t>剂量探索计划时，应充分评估</w:t>
      </w:r>
      <w:r w:rsidR="00B1012F" w:rsidRPr="00B90769">
        <w:rPr>
          <w:rFonts w:ascii="仿宋_GB2312" w:eastAsia="仿宋_GB2312" w:hAnsi="Times New Roman" w:cs="Times New Roman" w:hint="eastAsia"/>
          <w:sz w:val="32"/>
          <w:szCs w:val="32"/>
        </w:rPr>
        <w:t>AML研究中原发病给不良事件与治疗相关性判断带来的干扰，以及</w:t>
      </w:r>
      <w:r w:rsidR="00111AAF" w:rsidRPr="00B90769">
        <w:rPr>
          <w:rFonts w:ascii="仿宋_GB2312" w:eastAsia="仿宋_GB2312" w:hAnsi="Times New Roman" w:cs="Times New Roman" w:hint="eastAsia"/>
          <w:sz w:val="32"/>
          <w:szCs w:val="32"/>
        </w:rPr>
        <w:t>适应症之间的差异给</w:t>
      </w:r>
      <w:r w:rsidR="00B1012F" w:rsidRPr="00B90769">
        <w:rPr>
          <w:rFonts w:ascii="仿宋_GB2312" w:eastAsia="仿宋_GB2312" w:hAnsi="Times New Roman" w:cs="Times New Roman" w:hint="eastAsia"/>
          <w:sz w:val="32"/>
          <w:szCs w:val="32"/>
        </w:rPr>
        <w:t>安全剂量范围和/或推荐剂量</w:t>
      </w:r>
      <w:r w:rsidR="00111AAF" w:rsidRPr="00B90769">
        <w:rPr>
          <w:rFonts w:ascii="仿宋_GB2312" w:eastAsia="仿宋_GB2312" w:hAnsi="Times New Roman" w:cs="Times New Roman" w:hint="eastAsia"/>
          <w:sz w:val="32"/>
          <w:szCs w:val="32"/>
        </w:rPr>
        <w:t>造成的影响。</w:t>
      </w:r>
    </w:p>
    <w:p w14:paraId="00D7A717" w14:textId="77777777" w:rsidR="00B90F61" w:rsidRPr="00B90769" w:rsidRDefault="00CC0DAB" w:rsidP="00B90769">
      <w:pPr>
        <w:pStyle w:val="1"/>
        <w:widowControl/>
        <w:numPr>
          <w:ilvl w:val="255"/>
          <w:numId w:val="0"/>
        </w:numPr>
        <w:spacing w:line="578" w:lineRule="auto"/>
        <w:rPr>
          <w:rFonts w:ascii="仿宋_GB2312" w:eastAsia="仿宋_GB2312" w:hAnsi="宋体" w:cs="宋体"/>
          <w:bCs/>
          <w:sz w:val="32"/>
          <w:szCs w:val="32"/>
        </w:rPr>
      </w:pPr>
      <w:bookmarkStart w:id="11" w:name="_Toc107592693"/>
      <w:r w:rsidRPr="00B90769">
        <w:rPr>
          <w:rFonts w:ascii="仿宋_GB2312" w:eastAsia="仿宋_GB2312" w:hAnsi="宋体" w:cs="宋体" w:hint="eastAsia"/>
          <w:bCs/>
          <w:sz w:val="32"/>
          <w:szCs w:val="32"/>
        </w:rPr>
        <w:lastRenderedPageBreak/>
        <w:t>三、</w:t>
      </w:r>
      <w:r w:rsidR="001A57BC" w:rsidRPr="00B90769">
        <w:rPr>
          <w:rFonts w:ascii="仿宋_GB2312" w:eastAsia="仿宋_GB2312" w:hAnsi="宋体" w:cs="宋体" w:hint="eastAsia"/>
          <w:bCs/>
          <w:sz w:val="32"/>
          <w:szCs w:val="32"/>
        </w:rPr>
        <w:t>治疗策略</w:t>
      </w:r>
      <w:r w:rsidR="00DA1455" w:rsidRPr="00B90769">
        <w:rPr>
          <w:rFonts w:ascii="仿宋_GB2312" w:eastAsia="仿宋_GB2312" w:hAnsi="宋体" w:cs="宋体" w:hint="eastAsia"/>
          <w:bCs/>
          <w:sz w:val="32"/>
          <w:szCs w:val="32"/>
        </w:rPr>
        <w:t>的</w:t>
      </w:r>
      <w:r w:rsidR="00A65609" w:rsidRPr="00B90769">
        <w:rPr>
          <w:rFonts w:ascii="仿宋_GB2312" w:eastAsia="仿宋_GB2312" w:hAnsi="宋体" w:cs="宋体" w:hint="eastAsia"/>
          <w:bCs/>
          <w:sz w:val="32"/>
          <w:szCs w:val="32"/>
        </w:rPr>
        <w:t>探索</w:t>
      </w:r>
      <w:bookmarkEnd w:id="11"/>
    </w:p>
    <w:p w14:paraId="6C31C97C" w14:textId="77777777" w:rsidR="003671F3" w:rsidRPr="00B90769" w:rsidRDefault="003671F3" w:rsidP="003671F3">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抗肿瘤创新药的早期研究通常会选择相对年轻或体力状况评分较好的患者进行剂量探索，所得出的推荐剂量/给药方案在用于高龄患者或体能状态较差患者时，治疗风险很可能会增加并进一步影响到最终的获益风险评价。AML的发病年龄跨度很大，大约三分之一为75周岁以上的高龄患者，申请人应该尽早关注老年患者与年轻患者在药物暴露和安全耐受性方面的差异；尤其对于低强度的治疗方案，监管机构鼓励申请人在早期临床研究中纳入一定比例的高龄患者。大约5%的AML发生在18周岁以下的儿童和青少年人群</w:t>
      </w:r>
      <w:r w:rsidRPr="00B90769">
        <w:rPr>
          <w:rFonts w:ascii="仿宋_GB2312" w:eastAsia="仿宋_GB2312" w:hAnsi="Times New Roman" w:cs="Times New Roman" w:hint="eastAsia"/>
          <w:sz w:val="32"/>
          <w:szCs w:val="32"/>
          <w:vertAlign w:val="superscript"/>
        </w:rPr>
        <w:t>[1]</w:t>
      </w:r>
      <w:r w:rsidRPr="00B90769">
        <w:rPr>
          <w:rFonts w:ascii="仿宋_GB2312" w:eastAsia="仿宋_GB2312" w:hAnsi="Times New Roman" w:cs="Times New Roman" w:hint="eastAsia"/>
          <w:sz w:val="32"/>
          <w:szCs w:val="32"/>
        </w:rPr>
        <w:t>，因此监管机构鼓励申请人在成人患者中获得了可初步预测新药治疗潜力的安全有效性数据后，积极考虑尽早启动儿童和青少年患者中的剂量探索和/或概念验证研究。</w:t>
      </w:r>
    </w:p>
    <w:p w14:paraId="4D0B99BA" w14:textId="77777777" w:rsidR="00DA1455" w:rsidRPr="00B90769" w:rsidRDefault="003400B7" w:rsidP="00040E5D">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创新药的</w:t>
      </w:r>
      <w:r w:rsidR="00DA1455" w:rsidRPr="00B90769">
        <w:rPr>
          <w:rFonts w:ascii="仿宋_GB2312" w:eastAsia="仿宋_GB2312" w:hAnsi="Times New Roman" w:cs="Times New Roman" w:hint="eastAsia"/>
          <w:sz w:val="32"/>
          <w:szCs w:val="32"/>
        </w:rPr>
        <w:t>早期</w:t>
      </w:r>
      <w:r w:rsidRPr="00B90769">
        <w:rPr>
          <w:rFonts w:ascii="仿宋_GB2312" w:eastAsia="仿宋_GB2312" w:hAnsi="Times New Roman" w:cs="Times New Roman" w:hint="eastAsia"/>
          <w:sz w:val="32"/>
          <w:szCs w:val="32"/>
        </w:rPr>
        <w:t>探索研究绝不应该仅关注药物的剂量，</w:t>
      </w:r>
      <w:r w:rsidR="00DA1455" w:rsidRPr="00B90769">
        <w:rPr>
          <w:rFonts w:ascii="仿宋_GB2312" w:eastAsia="仿宋_GB2312" w:hAnsi="Times New Roman" w:cs="Times New Roman" w:hint="eastAsia"/>
          <w:sz w:val="32"/>
          <w:szCs w:val="32"/>
        </w:rPr>
        <w:t>而应该以形成完整的</w:t>
      </w:r>
      <w:r w:rsidRPr="00B90769">
        <w:rPr>
          <w:rFonts w:ascii="仿宋_GB2312" w:eastAsia="仿宋_GB2312" w:hAnsi="Times New Roman" w:cs="Times New Roman" w:hint="eastAsia"/>
          <w:sz w:val="32"/>
          <w:szCs w:val="32"/>
        </w:rPr>
        <w:t>治疗策略</w:t>
      </w:r>
      <w:r w:rsidR="00DA1455" w:rsidRPr="00B90769">
        <w:rPr>
          <w:rFonts w:ascii="仿宋_GB2312" w:eastAsia="仿宋_GB2312" w:hAnsi="Times New Roman" w:cs="Times New Roman" w:hint="eastAsia"/>
          <w:sz w:val="32"/>
          <w:szCs w:val="32"/>
        </w:rPr>
        <w:t>为探索目标。治疗策略的涵义非常丰富，包括优势人群及其判定的方法，最佳的给药剂量和给药频率，单药治疗还是联合用药，定位</w:t>
      </w:r>
      <w:r w:rsidR="00655311" w:rsidRPr="00B90769">
        <w:rPr>
          <w:rFonts w:ascii="仿宋_GB2312" w:eastAsia="仿宋_GB2312" w:hAnsi="Times New Roman" w:cs="Times New Roman" w:hint="eastAsia"/>
          <w:sz w:val="32"/>
          <w:szCs w:val="32"/>
        </w:rPr>
        <w:t>于</w:t>
      </w:r>
      <w:r w:rsidR="00DA1455" w:rsidRPr="00B90769">
        <w:rPr>
          <w:rFonts w:ascii="仿宋_GB2312" w:eastAsia="仿宋_GB2312" w:hAnsi="Times New Roman" w:cs="Times New Roman" w:hint="eastAsia"/>
          <w:sz w:val="32"/>
          <w:szCs w:val="32"/>
        </w:rPr>
        <w:t>诱导治疗、巩固治疗还是维持治疗，采用长期持续治疗、周期性间歇性治疗还是短期内高强度</w:t>
      </w:r>
      <w:r w:rsidR="00D07B33" w:rsidRPr="00B90769">
        <w:rPr>
          <w:rFonts w:ascii="仿宋_GB2312" w:eastAsia="仿宋_GB2312" w:hAnsi="Times New Roman" w:cs="Times New Roman" w:hint="eastAsia"/>
          <w:sz w:val="32"/>
          <w:szCs w:val="32"/>
        </w:rPr>
        <w:t>冲击</w:t>
      </w:r>
      <w:r w:rsidR="00DA1455" w:rsidRPr="00B90769">
        <w:rPr>
          <w:rFonts w:ascii="仿宋_GB2312" w:eastAsia="仿宋_GB2312" w:hAnsi="Times New Roman" w:cs="Times New Roman" w:hint="eastAsia"/>
          <w:sz w:val="32"/>
          <w:szCs w:val="32"/>
        </w:rPr>
        <w:t>式治疗，治疗过程中的监测方案，</w:t>
      </w:r>
      <w:r w:rsidR="00996DD2" w:rsidRPr="00B90769">
        <w:rPr>
          <w:rFonts w:ascii="仿宋_GB2312" w:eastAsia="仿宋_GB2312" w:hAnsi="Times New Roman" w:cs="Times New Roman" w:hint="eastAsia"/>
          <w:sz w:val="32"/>
          <w:szCs w:val="32"/>
        </w:rPr>
        <w:t>停药时机</w:t>
      </w:r>
      <w:r w:rsidR="00DA1455" w:rsidRPr="00B90769">
        <w:rPr>
          <w:rFonts w:ascii="仿宋_GB2312" w:eastAsia="仿宋_GB2312" w:hAnsi="Times New Roman" w:cs="Times New Roman" w:hint="eastAsia"/>
          <w:sz w:val="32"/>
          <w:szCs w:val="32"/>
        </w:rPr>
        <w:t>等多个维度的内容</w:t>
      </w:r>
      <w:r w:rsidR="00655311" w:rsidRPr="00B90769">
        <w:rPr>
          <w:rFonts w:ascii="仿宋_GB2312" w:eastAsia="仿宋_GB2312" w:hAnsi="Times New Roman" w:cs="Times New Roman" w:hint="eastAsia"/>
          <w:sz w:val="32"/>
          <w:szCs w:val="32"/>
        </w:rPr>
        <w:t>。针对AML的高异质性，</w:t>
      </w:r>
      <w:r w:rsidR="00DA1455" w:rsidRPr="00B90769">
        <w:rPr>
          <w:rFonts w:ascii="仿宋_GB2312" w:eastAsia="仿宋_GB2312" w:hAnsi="Times New Roman" w:cs="Times New Roman" w:hint="eastAsia"/>
          <w:sz w:val="32"/>
          <w:szCs w:val="32"/>
        </w:rPr>
        <w:t>治疗策略</w:t>
      </w:r>
      <w:r w:rsidR="00346CF9" w:rsidRPr="00B90769">
        <w:rPr>
          <w:rFonts w:ascii="仿宋_GB2312" w:eastAsia="仿宋_GB2312" w:hAnsi="Times New Roman" w:cs="Times New Roman" w:hint="eastAsia"/>
          <w:sz w:val="32"/>
          <w:szCs w:val="32"/>
        </w:rPr>
        <w:t>应</w:t>
      </w:r>
      <w:r w:rsidR="00DA1455" w:rsidRPr="00B90769">
        <w:rPr>
          <w:rFonts w:ascii="仿宋_GB2312" w:eastAsia="仿宋_GB2312" w:hAnsi="Times New Roman" w:cs="Times New Roman" w:hint="eastAsia"/>
          <w:sz w:val="32"/>
          <w:szCs w:val="32"/>
        </w:rPr>
        <w:t>服务于治疗目标，</w:t>
      </w:r>
      <w:r w:rsidR="000D6105" w:rsidRPr="00B90769">
        <w:rPr>
          <w:rFonts w:ascii="仿宋_GB2312" w:eastAsia="仿宋_GB2312" w:hAnsi="Times New Roman" w:cs="Times New Roman" w:hint="eastAsia"/>
          <w:sz w:val="32"/>
          <w:szCs w:val="32"/>
        </w:rPr>
        <w:t>在不同的患者人群中可能有所差异</w:t>
      </w:r>
      <w:r w:rsidR="006C216F" w:rsidRPr="00B90769">
        <w:rPr>
          <w:rFonts w:ascii="仿宋_GB2312" w:eastAsia="仿宋_GB2312" w:hAnsi="Times New Roman" w:cs="Times New Roman" w:hint="eastAsia"/>
          <w:sz w:val="32"/>
          <w:szCs w:val="32"/>
        </w:rPr>
        <w:t>。</w:t>
      </w:r>
      <w:r w:rsidR="005F49D2" w:rsidRPr="00B90769">
        <w:rPr>
          <w:rFonts w:ascii="仿宋_GB2312" w:eastAsia="仿宋_GB2312" w:hAnsi="Times New Roman" w:cs="Times New Roman" w:hint="eastAsia"/>
          <w:sz w:val="32"/>
          <w:szCs w:val="32"/>
        </w:rPr>
        <w:t>为</w:t>
      </w:r>
      <w:r w:rsidR="005F49D2" w:rsidRPr="00B90769">
        <w:rPr>
          <w:rFonts w:ascii="仿宋_GB2312" w:eastAsia="仿宋_GB2312" w:hAnsi="Times New Roman" w:cs="Times New Roman" w:hint="eastAsia"/>
          <w:sz w:val="32"/>
          <w:szCs w:val="32"/>
        </w:rPr>
        <w:lastRenderedPageBreak/>
        <w:t>了拟定合理的治疗策略，建议在初步确定了推荐剂量或剂量范围后，在概念验证阶段采用随机对照的研究设计，对不同的治疗策略进行安全有效性的比较分析，以弥补剂量递增过程中观察时间过短的局限性。</w:t>
      </w:r>
    </w:p>
    <w:p w14:paraId="5115475E" w14:textId="77777777" w:rsidR="00D07B33" w:rsidRPr="00B90769" w:rsidRDefault="00D07B33" w:rsidP="00040E5D">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在给药方案的探索过程中，应关注“治疗</w:t>
      </w:r>
      <w:r w:rsidR="00E9607F" w:rsidRPr="00B90769">
        <w:rPr>
          <w:rFonts w:ascii="仿宋_GB2312" w:eastAsia="仿宋_GB2312" w:hAnsi="Times New Roman" w:cs="Times New Roman" w:hint="eastAsia"/>
          <w:sz w:val="32"/>
          <w:szCs w:val="32"/>
        </w:rPr>
        <w:t>无效</w:t>
      </w:r>
      <w:r w:rsidRPr="00B90769">
        <w:rPr>
          <w:rFonts w:ascii="仿宋_GB2312" w:eastAsia="仿宋_GB2312" w:hAnsi="Times New Roman" w:cs="Times New Roman" w:hint="eastAsia"/>
          <w:sz w:val="32"/>
          <w:szCs w:val="32"/>
        </w:rPr>
        <w:t>”</w:t>
      </w:r>
      <w:r w:rsidR="00DC3D81" w:rsidRPr="00B90769">
        <w:rPr>
          <w:rFonts w:ascii="仿宋_GB2312" w:eastAsia="仿宋_GB2312" w:hAnsi="Times New Roman" w:cs="Times New Roman" w:hint="eastAsia"/>
          <w:sz w:val="32"/>
          <w:szCs w:val="32"/>
        </w:rPr>
        <w:t>定义的确定。对于相对年轻</w:t>
      </w:r>
      <w:r w:rsidR="009E45B8" w:rsidRPr="00B90769">
        <w:rPr>
          <w:rFonts w:ascii="仿宋_GB2312" w:eastAsia="仿宋_GB2312" w:hAnsi="Times New Roman" w:cs="Times New Roman" w:hint="eastAsia"/>
          <w:sz w:val="32"/>
          <w:szCs w:val="32"/>
        </w:rPr>
        <w:t>（年龄＜60岁）的患者</w:t>
      </w:r>
      <w:r w:rsidR="00DC3D81" w:rsidRPr="00B90769">
        <w:rPr>
          <w:rFonts w:ascii="仿宋_GB2312" w:eastAsia="仿宋_GB2312" w:hAnsi="Times New Roman" w:cs="Times New Roman" w:hint="eastAsia"/>
          <w:sz w:val="32"/>
          <w:szCs w:val="32"/>
        </w:rPr>
        <w:t>或身体状态较好且预后</w:t>
      </w:r>
      <w:r w:rsidR="009E45B8" w:rsidRPr="00B90769">
        <w:rPr>
          <w:rFonts w:ascii="仿宋_GB2312" w:eastAsia="仿宋_GB2312" w:hAnsi="Times New Roman" w:cs="Times New Roman" w:hint="eastAsia"/>
          <w:sz w:val="32"/>
          <w:szCs w:val="32"/>
        </w:rPr>
        <w:t>良好的老年患者，仍然以诱导缓解为直接的治疗目标，传统的高强度化疗方案下，通常</w:t>
      </w:r>
      <w:r w:rsidR="00E9607F" w:rsidRPr="00B90769">
        <w:rPr>
          <w:rFonts w:ascii="仿宋_GB2312" w:eastAsia="仿宋_GB2312" w:hAnsi="Times New Roman" w:cs="Times New Roman" w:hint="eastAsia"/>
          <w:sz w:val="32"/>
          <w:szCs w:val="32"/>
        </w:rPr>
        <w:t>将标准诱导方案治疗</w:t>
      </w:r>
      <w:r w:rsidR="009E45B8" w:rsidRPr="00B90769">
        <w:rPr>
          <w:rFonts w:ascii="仿宋_GB2312" w:eastAsia="仿宋_GB2312" w:hAnsi="Times New Roman" w:cs="Times New Roman" w:hint="eastAsia"/>
          <w:sz w:val="32"/>
          <w:szCs w:val="32"/>
        </w:rPr>
        <w:t>1~2个周期</w:t>
      </w:r>
      <w:r w:rsidR="00E9607F" w:rsidRPr="00B90769">
        <w:rPr>
          <w:rFonts w:ascii="仿宋_GB2312" w:eastAsia="仿宋_GB2312" w:hAnsi="Times New Roman" w:cs="Times New Roman" w:hint="eastAsia"/>
          <w:sz w:val="32"/>
          <w:szCs w:val="32"/>
        </w:rPr>
        <w:t>后</w:t>
      </w:r>
      <w:r w:rsidR="009E45B8" w:rsidRPr="00B90769">
        <w:rPr>
          <w:rFonts w:ascii="仿宋_GB2312" w:eastAsia="仿宋_GB2312" w:hAnsi="Times New Roman" w:cs="Times New Roman" w:hint="eastAsia"/>
          <w:sz w:val="32"/>
          <w:szCs w:val="32"/>
        </w:rPr>
        <w:t>未达到</w:t>
      </w:r>
      <w:r w:rsidR="00E9607F" w:rsidRPr="00B90769">
        <w:rPr>
          <w:rFonts w:ascii="仿宋_GB2312" w:eastAsia="仿宋_GB2312" w:hAnsi="Times New Roman" w:cs="Times New Roman" w:hint="eastAsia"/>
          <w:sz w:val="32"/>
          <w:szCs w:val="32"/>
        </w:rPr>
        <w:t>完全缓解（complete remission，</w:t>
      </w:r>
      <w:r w:rsidR="009E45B8" w:rsidRPr="00B90769">
        <w:rPr>
          <w:rFonts w:ascii="仿宋_GB2312" w:eastAsia="仿宋_GB2312" w:hAnsi="Times New Roman" w:cs="Times New Roman" w:hint="eastAsia"/>
          <w:sz w:val="32"/>
          <w:szCs w:val="32"/>
        </w:rPr>
        <w:t>CR</w:t>
      </w:r>
      <w:r w:rsidR="00E9607F" w:rsidRPr="00B90769">
        <w:rPr>
          <w:rFonts w:ascii="仿宋_GB2312" w:eastAsia="仿宋_GB2312" w:hAnsi="Times New Roman" w:cs="Times New Roman" w:hint="eastAsia"/>
          <w:sz w:val="32"/>
          <w:szCs w:val="32"/>
        </w:rPr>
        <w:t>）判</w:t>
      </w:r>
      <w:r w:rsidR="00B93456" w:rsidRPr="00B90769">
        <w:rPr>
          <w:rFonts w:ascii="仿宋_GB2312" w:eastAsia="仿宋_GB2312" w:hAnsi="Times New Roman" w:cs="Times New Roman" w:hint="eastAsia"/>
          <w:sz w:val="32"/>
          <w:szCs w:val="32"/>
        </w:rPr>
        <w:t>定</w:t>
      </w:r>
      <w:r w:rsidR="00E9607F" w:rsidRPr="00B90769">
        <w:rPr>
          <w:rFonts w:ascii="仿宋_GB2312" w:eastAsia="仿宋_GB2312" w:hAnsi="Times New Roman" w:cs="Times New Roman" w:hint="eastAsia"/>
          <w:sz w:val="32"/>
          <w:szCs w:val="32"/>
        </w:rPr>
        <w:t>为治疗无效</w:t>
      </w:r>
      <w:r w:rsidR="00E9607F" w:rsidRPr="00B90769">
        <w:rPr>
          <w:rFonts w:ascii="仿宋_GB2312" w:eastAsia="仿宋_GB2312" w:hAnsi="Times New Roman" w:cs="Times New Roman" w:hint="eastAsia"/>
          <w:sz w:val="32"/>
          <w:szCs w:val="32"/>
          <w:vertAlign w:val="superscript"/>
        </w:rPr>
        <w:t>[8]</w:t>
      </w:r>
      <w:r w:rsidR="007F2B5B" w:rsidRPr="00B90769">
        <w:rPr>
          <w:rFonts w:ascii="仿宋_GB2312" w:eastAsia="仿宋_GB2312" w:hAnsi="Times New Roman" w:cs="Times New Roman" w:hint="eastAsia"/>
          <w:sz w:val="32"/>
          <w:szCs w:val="32"/>
        </w:rPr>
        <w:t>，治疗无效的患者应及时转换治疗方案</w:t>
      </w:r>
      <w:r w:rsidR="00B93456" w:rsidRPr="00B90769">
        <w:rPr>
          <w:rFonts w:ascii="仿宋_GB2312" w:eastAsia="仿宋_GB2312" w:hAnsi="Times New Roman" w:cs="Times New Roman" w:hint="eastAsia"/>
          <w:sz w:val="32"/>
          <w:szCs w:val="32"/>
        </w:rPr>
        <w:t>。</w:t>
      </w:r>
      <w:r w:rsidR="007F2B5B" w:rsidRPr="00B90769">
        <w:rPr>
          <w:rFonts w:ascii="仿宋_GB2312" w:eastAsia="仿宋_GB2312" w:hAnsi="Times New Roman" w:cs="Times New Roman" w:hint="eastAsia"/>
          <w:sz w:val="32"/>
          <w:szCs w:val="32"/>
        </w:rPr>
        <w:t>但是部分新药可能需要更长的治疗时间才能达到最佳的缓解状态，因此在早期探索的过程中应该根据患者接受新药/新方案治疗后出现治疗反应的规律确定治疗无效的定义。</w:t>
      </w:r>
      <w:r w:rsidR="00E80679" w:rsidRPr="00B90769">
        <w:rPr>
          <w:rFonts w:ascii="仿宋_GB2312" w:eastAsia="仿宋_GB2312" w:hAnsi="Times New Roman" w:cs="Times New Roman" w:hint="eastAsia"/>
          <w:sz w:val="32"/>
          <w:szCs w:val="32"/>
        </w:rPr>
        <w:t>对于高龄（年龄≥75岁）患者或者其他不能耐受强化疗的患者</w:t>
      </w:r>
      <w:r w:rsidR="00B93456" w:rsidRPr="00B90769">
        <w:rPr>
          <w:rFonts w:ascii="仿宋_GB2312" w:eastAsia="仿宋_GB2312" w:hAnsi="Times New Roman" w:cs="Times New Roman" w:hint="eastAsia"/>
          <w:sz w:val="32"/>
          <w:szCs w:val="32"/>
        </w:rPr>
        <w:t>，</w:t>
      </w:r>
      <w:r w:rsidR="00570E2C" w:rsidRPr="00B90769">
        <w:rPr>
          <w:rFonts w:ascii="仿宋_GB2312" w:eastAsia="仿宋_GB2312" w:hAnsi="Times New Roman" w:cs="Times New Roman" w:hint="eastAsia"/>
          <w:sz w:val="32"/>
          <w:szCs w:val="32"/>
        </w:rPr>
        <w:t>通常</w:t>
      </w:r>
      <w:r w:rsidR="00B93456" w:rsidRPr="00B90769">
        <w:rPr>
          <w:rFonts w:ascii="仿宋_GB2312" w:eastAsia="仿宋_GB2312" w:hAnsi="Times New Roman" w:cs="Times New Roman" w:hint="eastAsia"/>
          <w:sz w:val="32"/>
          <w:szCs w:val="32"/>
        </w:rPr>
        <w:t>以</w:t>
      </w:r>
      <w:r w:rsidR="002C2C4E" w:rsidRPr="00B90769">
        <w:rPr>
          <w:rFonts w:ascii="仿宋_GB2312" w:eastAsia="仿宋_GB2312" w:hAnsi="Times New Roman" w:cs="Times New Roman" w:hint="eastAsia"/>
          <w:sz w:val="32"/>
          <w:szCs w:val="32"/>
        </w:rPr>
        <w:t>控制疾病、改善症状并延长患者有质量的生存时间为</w:t>
      </w:r>
      <w:r w:rsidR="00570E2C" w:rsidRPr="00B90769">
        <w:rPr>
          <w:rFonts w:ascii="仿宋_GB2312" w:eastAsia="仿宋_GB2312" w:hAnsi="Times New Roman" w:cs="Times New Roman" w:hint="eastAsia"/>
          <w:sz w:val="32"/>
          <w:szCs w:val="32"/>
        </w:rPr>
        <w:t>治疗目标</w:t>
      </w:r>
      <w:r w:rsidR="002C2C4E" w:rsidRPr="00B90769">
        <w:rPr>
          <w:rFonts w:ascii="仿宋_GB2312" w:eastAsia="仿宋_GB2312" w:hAnsi="Times New Roman" w:cs="Times New Roman" w:hint="eastAsia"/>
          <w:sz w:val="32"/>
          <w:szCs w:val="32"/>
        </w:rPr>
        <w:t>，</w:t>
      </w:r>
      <w:r w:rsidR="00570E2C" w:rsidRPr="00B90769">
        <w:rPr>
          <w:rFonts w:ascii="仿宋_GB2312" w:eastAsia="仿宋_GB2312" w:hAnsi="Times New Roman" w:cs="Times New Roman" w:hint="eastAsia"/>
          <w:sz w:val="32"/>
          <w:szCs w:val="32"/>
        </w:rPr>
        <w:t>而非在短期内实现缓解，因此在探索阶段应针对“治疗持续一定时长未</w:t>
      </w:r>
      <w:r w:rsidR="00936EB3" w:rsidRPr="00B90769">
        <w:rPr>
          <w:rFonts w:ascii="仿宋_GB2312" w:eastAsia="仿宋_GB2312" w:hAnsi="Times New Roman" w:cs="Times New Roman" w:hint="eastAsia"/>
          <w:sz w:val="32"/>
          <w:szCs w:val="32"/>
        </w:rPr>
        <w:t>获得预期的治疗反应且</w:t>
      </w:r>
      <w:r w:rsidR="00570E2C" w:rsidRPr="00B90769">
        <w:rPr>
          <w:rFonts w:ascii="仿宋_GB2312" w:eastAsia="仿宋_GB2312" w:hAnsi="Times New Roman" w:cs="Times New Roman" w:hint="eastAsia"/>
          <w:sz w:val="32"/>
          <w:szCs w:val="32"/>
        </w:rPr>
        <w:t>继续治疗获益可能性极小”</w:t>
      </w:r>
      <w:r w:rsidR="00291F51" w:rsidRPr="00B90769">
        <w:rPr>
          <w:rFonts w:ascii="仿宋_GB2312" w:eastAsia="仿宋_GB2312" w:hAnsi="Times New Roman" w:cs="Times New Roman" w:hint="eastAsia"/>
          <w:sz w:val="32"/>
          <w:szCs w:val="32"/>
        </w:rPr>
        <w:t>这一问题</w:t>
      </w:r>
      <w:r w:rsidR="00570E2C" w:rsidRPr="00B90769">
        <w:rPr>
          <w:rFonts w:ascii="仿宋_GB2312" w:eastAsia="仿宋_GB2312" w:hAnsi="Times New Roman" w:cs="Times New Roman" w:hint="eastAsia"/>
          <w:sz w:val="32"/>
          <w:szCs w:val="32"/>
        </w:rPr>
        <w:t>进行观察，确定在没有观察到治疗反应但也没有出现疾病进展的情况下，推荐的最长治疗持续时间。</w:t>
      </w:r>
    </w:p>
    <w:p w14:paraId="385FAFF9" w14:textId="5DA47B40" w:rsidR="00040E5D" w:rsidRPr="00B90769" w:rsidRDefault="003671F3" w:rsidP="003671F3">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创新药物的治疗策略往往和传统的化疗方案有很大区别，</w:t>
      </w:r>
      <w:r w:rsidR="00467622" w:rsidRPr="00B90769">
        <w:rPr>
          <w:rFonts w:ascii="仿宋_GB2312" w:eastAsia="仿宋_GB2312" w:hAnsi="Times New Roman" w:cs="Times New Roman" w:hint="eastAsia"/>
          <w:sz w:val="32"/>
          <w:szCs w:val="32"/>
        </w:rPr>
        <w:t>临床实践中常用的</w:t>
      </w:r>
      <w:r w:rsidRPr="00B90769">
        <w:rPr>
          <w:rFonts w:ascii="仿宋_GB2312" w:eastAsia="仿宋_GB2312" w:hAnsi="Times New Roman" w:cs="Times New Roman" w:hint="eastAsia"/>
          <w:sz w:val="32"/>
          <w:szCs w:val="32"/>
        </w:rPr>
        <w:t>监测计划</w:t>
      </w:r>
      <w:r w:rsidR="00467622" w:rsidRPr="00B90769">
        <w:rPr>
          <w:rFonts w:ascii="仿宋_GB2312" w:eastAsia="仿宋_GB2312" w:hAnsi="Times New Roman" w:cs="Times New Roman" w:hint="eastAsia"/>
          <w:sz w:val="32"/>
          <w:szCs w:val="32"/>
        </w:rPr>
        <w:t>可能不适用于接受新药治疗的患者</w:t>
      </w:r>
      <w:r w:rsidRPr="00B90769">
        <w:rPr>
          <w:rFonts w:ascii="仿宋_GB2312" w:eastAsia="仿宋_GB2312" w:hAnsi="Times New Roman" w:cs="Times New Roman" w:hint="eastAsia"/>
          <w:sz w:val="32"/>
          <w:szCs w:val="32"/>
        </w:rPr>
        <w:t>。早期临床研发阶段骨髓和外周血的监测频率可以相</w:t>
      </w:r>
      <w:r w:rsidRPr="00B90769">
        <w:rPr>
          <w:rFonts w:ascii="仿宋_GB2312" w:eastAsia="仿宋_GB2312" w:hAnsi="Times New Roman" w:cs="Times New Roman" w:hint="eastAsia"/>
          <w:sz w:val="32"/>
          <w:szCs w:val="32"/>
        </w:rPr>
        <w:lastRenderedPageBreak/>
        <w:t>对较高，例如缓解前后至少每月进行1次骨髓</w:t>
      </w:r>
      <w:r w:rsidR="00CA7738" w:rsidRPr="00B90769">
        <w:rPr>
          <w:rFonts w:ascii="仿宋_GB2312" w:eastAsia="仿宋_GB2312" w:hAnsi="Times New Roman" w:cs="Times New Roman" w:hint="eastAsia"/>
          <w:sz w:val="32"/>
          <w:szCs w:val="32"/>
        </w:rPr>
        <w:t>形态学</w:t>
      </w:r>
      <w:r w:rsidRPr="00B90769">
        <w:rPr>
          <w:rFonts w:ascii="仿宋_GB2312" w:eastAsia="仿宋_GB2312" w:hAnsi="Times New Roman" w:cs="Times New Roman" w:hint="eastAsia"/>
          <w:sz w:val="32"/>
          <w:szCs w:val="32"/>
        </w:rPr>
        <w:t>检查，每周进行1</w:t>
      </w:r>
      <w:r w:rsidR="0040710D" w:rsidRPr="00B90769">
        <w:rPr>
          <w:rFonts w:ascii="仿宋_GB2312" w:eastAsia="仿宋_GB2312" w:hAnsi="Times New Roman" w:cs="Times New Roman" w:hint="eastAsia"/>
          <w:sz w:val="32"/>
          <w:szCs w:val="32"/>
        </w:rPr>
        <w:t>-2</w:t>
      </w:r>
      <w:r w:rsidRPr="00B90769">
        <w:rPr>
          <w:rFonts w:ascii="仿宋_GB2312" w:eastAsia="仿宋_GB2312" w:hAnsi="Times New Roman" w:cs="Times New Roman" w:hint="eastAsia"/>
          <w:sz w:val="32"/>
          <w:szCs w:val="32"/>
        </w:rPr>
        <w:t>次外周血</w:t>
      </w:r>
      <w:r w:rsidR="00CA7738" w:rsidRPr="00B90769">
        <w:rPr>
          <w:rFonts w:ascii="仿宋_GB2312" w:eastAsia="仿宋_GB2312" w:hAnsi="Times New Roman" w:cs="Times New Roman" w:hint="eastAsia"/>
          <w:sz w:val="32"/>
          <w:szCs w:val="32"/>
        </w:rPr>
        <w:t>形态学</w:t>
      </w:r>
      <w:r w:rsidRPr="00B90769">
        <w:rPr>
          <w:rFonts w:ascii="仿宋_GB2312" w:eastAsia="仿宋_GB2312" w:hAnsi="Times New Roman" w:cs="Times New Roman" w:hint="eastAsia"/>
          <w:sz w:val="32"/>
          <w:szCs w:val="32"/>
        </w:rPr>
        <w:t>检查；随着临床数据的积累，</w:t>
      </w:r>
      <w:r w:rsidR="00467622" w:rsidRPr="00B90769">
        <w:rPr>
          <w:rFonts w:ascii="仿宋_GB2312" w:eastAsia="仿宋_GB2312" w:hAnsi="Times New Roman" w:cs="Times New Roman" w:hint="eastAsia"/>
          <w:sz w:val="32"/>
          <w:szCs w:val="32"/>
        </w:rPr>
        <w:t>再</w:t>
      </w:r>
      <w:r w:rsidRPr="00B90769">
        <w:rPr>
          <w:rFonts w:ascii="仿宋_GB2312" w:eastAsia="仿宋_GB2312" w:hAnsi="Times New Roman" w:cs="Times New Roman" w:hint="eastAsia"/>
          <w:sz w:val="32"/>
          <w:szCs w:val="32"/>
        </w:rPr>
        <w:t>结合药物治疗后发生缓解的一般规律，以及缓解后复发的高危时间段</w:t>
      </w:r>
      <w:r w:rsidR="00467622" w:rsidRPr="00B90769">
        <w:rPr>
          <w:rFonts w:ascii="仿宋_GB2312" w:eastAsia="仿宋_GB2312" w:hAnsi="Times New Roman" w:cs="Times New Roman" w:hint="eastAsia"/>
          <w:sz w:val="32"/>
          <w:szCs w:val="32"/>
        </w:rPr>
        <w:t>调整</w:t>
      </w:r>
      <w:r w:rsidRPr="00B90769">
        <w:rPr>
          <w:rFonts w:ascii="仿宋_GB2312" w:eastAsia="仿宋_GB2312" w:hAnsi="Times New Roman" w:cs="Times New Roman" w:hint="eastAsia"/>
          <w:sz w:val="32"/>
          <w:szCs w:val="32"/>
        </w:rPr>
        <w:t>监测计划。</w:t>
      </w:r>
    </w:p>
    <w:p w14:paraId="49EEC098" w14:textId="77777777" w:rsidR="005E7518" w:rsidRPr="00B90769" w:rsidRDefault="005E7518" w:rsidP="003671F3">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针对具有特定生物标志物的患者开展临床研发的创新药物，应该在治疗策略的探索过程中重点探索生物标志物的表达与否或表达水平与治疗反应的相关性</w:t>
      </w:r>
      <w:r w:rsidR="002A20A9" w:rsidRPr="00B90769">
        <w:rPr>
          <w:rFonts w:ascii="仿宋_GB2312" w:eastAsia="仿宋_GB2312" w:hAnsi="Times New Roman" w:cs="Times New Roman" w:hint="eastAsia"/>
          <w:sz w:val="32"/>
          <w:szCs w:val="32"/>
        </w:rPr>
        <w:t>。应</w:t>
      </w:r>
      <w:r w:rsidRPr="00B90769">
        <w:rPr>
          <w:rFonts w:ascii="仿宋_GB2312" w:eastAsia="仿宋_GB2312" w:hAnsi="Times New Roman" w:cs="Times New Roman" w:hint="eastAsia"/>
          <w:sz w:val="32"/>
          <w:szCs w:val="32"/>
        </w:rPr>
        <w:t>根据研究结果确定后期的研发方向，并结合临床实践中</w:t>
      </w:r>
      <w:r w:rsidR="002A20A9" w:rsidRPr="00B90769">
        <w:rPr>
          <w:rFonts w:ascii="仿宋_GB2312" w:eastAsia="仿宋_GB2312" w:hAnsi="Times New Roman" w:cs="Times New Roman" w:hint="eastAsia"/>
          <w:sz w:val="32"/>
          <w:szCs w:val="32"/>
        </w:rPr>
        <w:t>是否具有</w:t>
      </w:r>
      <w:r w:rsidRPr="00B90769">
        <w:rPr>
          <w:rFonts w:ascii="仿宋_GB2312" w:eastAsia="仿宋_GB2312" w:hAnsi="Times New Roman" w:cs="Times New Roman" w:hint="eastAsia"/>
          <w:sz w:val="32"/>
          <w:szCs w:val="32"/>
        </w:rPr>
        <w:t>对生物标志物</w:t>
      </w:r>
      <w:r w:rsidR="002A20A9" w:rsidRPr="00B90769">
        <w:rPr>
          <w:rFonts w:ascii="仿宋_GB2312" w:eastAsia="仿宋_GB2312" w:hAnsi="Times New Roman" w:cs="Times New Roman" w:hint="eastAsia"/>
          <w:sz w:val="32"/>
          <w:szCs w:val="32"/>
        </w:rPr>
        <w:t>进行广泛检测并获得可靠结果的能力，确定是否需要进行伴随诊断的同步研发。</w:t>
      </w:r>
    </w:p>
    <w:p w14:paraId="675F5897" w14:textId="77777777" w:rsidR="005F5FEE" w:rsidRPr="00B90769" w:rsidRDefault="0053024B" w:rsidP="00B90769">
      <w:pPr>
        <w:pStyle w:val="1"/>
        <w:widowControl/>
        <w:numPr>
          <w:ilvl w:val="255"/>
          <w:numId w:val="0"/>
        </w:numPr>
        <w:spacing w:line="578" w:lineRule="auto"/>
        <w:rPr>
          <w:rFonts w:ascii="仿宋_GB2312" w:eastAsia="仿宋_GB2312" w:hAnsi="宋体" w:cs="宋体"/>
          <w:bCs/>
          <w:sz w:val="32"/>
          <w:szCs w:val="32"/>
        </w:rPr>
      </w:pPr>
      <w:bookmarkStart w:id="12" w:name="_Toc107592694"/>
      <w:r w:rsidRPr="00B90769">
        <w:rPr>
          <w:rFonts w:ascii="仿宋_GB2312" w:eastAsia="仿宋_GB2312" w:hAnsi="宋体" w:cs="宋体" w:hint="eastAsia"/>
          <w:bCs/>
          <w:sz w:val="32"/>
          <w:szCs w:val="32"/>
        </w:rPr>
        <w:t>四</w:t>
      </w:r>
      <w:r w:rsidR="00CC0DAB" w:rsidRPr="00B90769">
        <w:rPr>
          <w:rFonts w:ascii="仿宋_GB2312" w:eastAsia="仿宋_GB2312" w:hAnsi="宋体" w:cs="宋体" w:hint="eastAsia"/>
          <w:bCs/>
          <w:sz w:val="32"/>
          <w:szCs w:val="32"/>
        </w:rPr>
        <w:t>、</w:t>
      </w:r>
      <w:r w:rsidR="0054277B" w:rsidRPr="00B90769">
        <w:rPr>
          <w:rFonts w:ascii="仿宋_GB2312" w:eastAsia="仿宋_GB2312" w:hAnsi="宋体" w:cs="宋体" w:hint="eastAsia"/>
          <w:bCs/>
          <w:sz w:val="32"/>
          <w:szCs w:val="32"/>
        </w:rPr>
        <w:t>有效性</w:t>
      </w:r>
      <w:r w:rsidR="00B83560" w:rsidRPr="00B90769">
        <w:rPr>
          <w:rFonts w:ascii="仿宋_GB2312" w:eastAsia="仿宋_GB2312" w:hAnsi="宋体" w:cs="宋体" w:hint="eastAsia"/>
          <w:bCs/>
          <w:sz w:val="32"/>
          <w:szCs w:val="32"/>
        </w:rPr>
        <w:t>终点</w:t>
      </w:r>
      <w:bookmarkEnd w:id="12"/>
    </w:p>
    <w:p w14:paraId="4FD67CBC" w14:textId="030263AC" w:rsidR="00451A88" w:rsidRPr="00B90769" w:rsidRDefault="00A34112" w:rsidP="0054277B">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AML临床试验中与抗肿瘤疗效相关的有效性终点，包括缓解率、时间相关指标和症状终点等，遵循抗肿瘤药物临床试验终点的一般原则和定义</w:t>
      </w:r>
      <w:r w:rsidRPr="00B90769">
        <w:rPr>
          <w:rFonts w:ascii="仿宋_GB2312" w:eastAsia="仿宋_GB2312" w:hAnsi="Times New Roman" w:cs="Times New Roman" w:hint="eastAsia"/>
          <w:sz w:val="32"/>
          <w:szCs w:val="32"/>
          <w:vertAlign w:val="superscript"/>
        </w:rPr>
        <w:t>[10]</w:t>
      </w:r>
      <w:r w:rsidR="00904415" w:rsidRPr="00B90769">
        <w:rPr>
          <w:rFonts w:ascii="仿宋_GB2312" w:eastAsia="仿宋_GB2312" w:hAnsi="Times New Roman" w:cs="Times New Roman" w:hint="eastAsia"/>
          <w:sz w:val="32"/>
          <w:szCs w:val="32"/>
        </w:rPr>
        <w:t>，本</w:t>
      </w:r>
      <w:r w:rsidR="003F181D">
        <w:rPr>
          <w:rFonts w:ascii="仿宋_GB2312" w:eastAsia="仿宋_GB2312" w:hAnsi="Times New Roman" w:cs="Times New Roman" w:hint="eastAsia"/>
          <w:sz w:val="32"/>
          <w:szCs w:val="32"/>
        </w:rPr>
        <w:t>技术</w:t>
      </w:r>
      <w:r w:rsidR="00904415" w:rsidRPr="00B90769">
        <w:rPr>
          <w:rFonts w:ascii="仿宋_GB2312" w:eastAsia="仿宋_GB2312" w:hAnsi="Times New Roman" w:cs="Times New Roman" w:hint="eastAsia"/>
          <w:sz w:val="32"/>
          <w:szCs w:val="32"/>
        </w:rPr>
        <w:t>指导原则将重点讨论AML有效性评价中具有适应症特点的内容</w:t>
      </w:r>
      <w:r w:rsidRPr="00B90769">
        <w:rPr>
          <w:rFonts w:ascii="仿宋_GB2312" w:eastAsia="仿宋_GB2312" w:hAnsi="Times New Roman" w:cs="Times New Roman" w:hint="eastAsia"/>
          <w:sz w:val="32"/>
          <w:szCs w:val="32"/>
        </w:rPr>
        <w:t>。</w:t>
      </w:r>
    </w:p>
    <w:p w14:paraId="727C1701" w14:textId="2F6D8A45" w:rsidR="00904415" w:rsidRPr="00B90769" w:rsidRDefault="00D472A3" w:rsidP="00B90769">
      <w:pPr>
        <w:pStyle w:val="2"/>
        <w:keepNext w:val="0"/>
        <w:keepLines w:val="0"/>
        <w:spacing w:before="0" w:after="0" w:line="360" w:lineRule="auto"/>
        <w:ind w:firstLine="1"/>
        <w:jc w:val="left"/>
        <w:rPr>
          <w:rFonts w:ascii="仿宋_GB2312" w:eastAsia="仿宋_GB2312" w:hAnsi="Times New Roman" w:cs="Times New Roman"/>
          <w:bCs/>
          <w:szCs w:val="32"/>
        </w:rPr>
      </w:pPr>
      <w:bookmarkStart w:id="13" w:name="_Toc107592695"/>
      <w:r w:rsidRPr="00B90769">
        <w:rPr>
          <w:rFonts w:ascii="仿宋_GB2312" w:eastAsia="仿宋_GB2312" w:hAnsi="Times New Roman" w:cs="Times New Roman" w:hint="eastAsia"/>
          <w:bCs/>
          <w:szCs w:val="32"/>
        </w:rPr>
        <w:t>（一）</w:t>
      </w:r>
      <w:r w:rsidR="00904415" w:rsidRPr="00B90769">
        <w:rPr>
          <w:rFonts w:ascii="仿宋_GB2312" w:eastAsia="仿宋_GB2312" w:hAnsi="Times New Roman" w:cs="Times New Roman" w:hint="eastAsia"/>
          <w:bCs/>
          <w:szCs w:val="32"/>
        </w:rPr>
        <w:t>缓解和复发</w:t>
      </w:r>
      <w:bookmarkEnd w:id="13"/>
    </w:p>
    <w:p w14:paraId="1D8B71FC" w14:textId="0A192783" w:rsidR="00904415" w:rsidRPr="00B90769" w:rsidRDefault="00EA4896" w:rsidP="0054277B">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AML的形态学缓解应采用临床实践中广泛应用且有充分循证依据支持的评价标准，关键性注册研究中与疾病缓解评价相关的骨髓和外周血检查应采用中心实验室的结果。</w:t>
      </w:r>
      <w:r w:rsidR="00E92DC0" w:rsidRPr="00B90769">
        <w:rPr>
          <w:rFonts w:ascii="仿宋_GB2312" w:eastAsia="仿宋_GB2312" w:hAnsi="宋体" w:cs="Times New Roman" w:hint="eastAsia"/>
          <w:sz w:val="32"/>
          <w:szCs w:val="32"/>
        </w:rPr>
        <w:t>方案中应</w:t>
      </w:r>
      <w:r w:rsidR="00FB2C13" w:rsidRPr="00B90769">
        <w:rPr>
          <w:rFonts w:ascii="仿宋_GB2312" w:eastAsia="仿宋_GB2312" w:hAnsi="宋体" w:cs="Times New Roman" w:hint="eastAsia"/>
          <w:sz w:val="32"/>
          <w:szCs w:val="32"/>
        </w:rPr>
        <w:t>明确与疾病状态评价相关的骨髓评估和外周血检查的访视计划，</w:t>
      </w:r>
      <w:r w:rsidR="00B73848" w:rsidRPr="00B90769">
        <w:rPr>
          <w:rFonts w:ascii="仿宋_GB2312" w:eastAsia="仿宋_GB2312" w:hAnsi="宋体" w:cs="Times New Roman" w:hint="eastAsia"/>
          <w:sz w:val="32"/>
          <w:szCs w:val="32"/>
        </w:rPr>
        <w:t>说明</w:t>
      </w:r>
      <w:r w:rsidR="00E92DC0" w:rsidRPr="00B90769">
        <w:rPr>
          <w:rFonts w:ascii="仿宋_GB2312" w:eastAsia="仿宋_GB2312" w:hAnsi="宋体" w:cs="Times New Roman" w:hint="eastAsia"/>
          <w:sz w:val="32"/>
          <w:szCs w:val="32"/>
        </w:rPr>
        <w:t>用于确定疾病缓解的骨髓检查和外周血检查</w:t>
      </w:r>
      <w:r w:rsidR="00E92DC0" w:rsidRPr="00B90769">
        <w:rPr>
          <w:rFonts w:ascii="仿宋_GB2312" w:eastAsia="仿宋_GB2312" w:hAnsi="宋体" w:cs="Times New Roman" w:hint="eastAsia"/>
          <w:sz w:val="32"/>
          <w:szCs w:val="32"/>
        </w:rPr>
        <w:lastRenderedPageBreak/>
        <w:t>之间允许的最长时间间隔（原则上应该在同一天采集样本，</w:t>
      </w:r>
      <w:r w:rsidR="00B73848" w:rsidRPr="00B90769">
        <w:rPr>
          <w:rFonts w:ascii="仿宋_GB2312" w:eastAsia="仿宋_GB2312" w:hAnsi="Times New Roman" w:cs="Times New Roman" w:hint="eastAsia"/>
          <w:sz w:val="32"/>
          <w:szCs w:val="32"/>
        </w:rPr>
        <w:t>特殊情况下</w:t>
      </w:r>
      <w:r w:rsidR="00E92DC0" w:rsidRPr="00B90769">
        <w:rPr>
          <w:rFonts w:ascii="仿宋_GB2312" w:eastAsia="仿宋_GB2312" w:hAnsi="Times New Roman" w:cs="Times New Roman" w:hint="eastAsia"/>
          <w:sz w:val="32"/>
          <w:szCs w:val="32"/>
        </w:rPr>
        <w:t>最长间隔时间不应超过</w:t>
      </w:r>
      <w:r w:rsidR="0040710D" w:rsidRPr="00B90769">
        <w:rPr>
          <w:rFonts w:ascii="仿宋_GB2312" w:eastAsia="仿宋_GB2312" w:hAnsi="Times New Roman" w:cs="Times New Roman" w:hint="eastAsia"/>
          <w:sz w:val="32"/>
          <w:szCs w:val="32"/>
        </w:rPr>
        <w:t>3</w:t>
      </w:r>
      <w:r w:rsidR="00E92DC0" w:rsidRPr="00B90769">
        <w:rPr>
          <w:rFonts w:ascii="仿宋_GB2312" w:eastAsia="仿宋_GB2312" w:hAnsi="Times New Roman" w:cs="Times New Roman" w:hint="eastAsia"/>
          <w:sz w:val="32"/>
          <w:szCs w:val="32"/>
        </w:rPr>
        <w:t>天</w:t>
      </w:r>
      <w:r w:rsidR="00E92DC0" w:rsidRPr="00B90769">
        <w:rPr>
          <w:rFonts w:ascii="仿宋_GB2312" w:eastAsia="仿宋_GB2312" w:hAnsi="宋体" w:cs="Times New Roman" w:hint="eastAsia"/>
          <w:sz w:val="32"/>
          <w:szCs w:val="32"/>
        </w:rPr>
        <w:t>）</w:t>
      </w:r>
      <w:r w:rsidR="006B6372" w:rsidRPr="00B90769">
        <w:rPr>
          <w:rFonts w:ascii="仿宋_GB2312" w:eastAsia="仿宋_GB2312" w:hAnsi="宋体" w:cs="Times New Roman" w:hint="eastAsia"/>
          <w:sz w:val="32"/>
          <w:szCs w:val="32"/>
        </w:rPr>
        <w:t>。</w:t>
      </w:r>
    </w:p>
    <w:p w14:paraId="09A08453" w14:textId="77777777" w:rsidR="00EA4896" w:rsidRPr="00B90769" w:rsidRDefault="00EA4896" w:rsidP="00EA4896">
      <w:pPr>
        <w:spacing w:line="360" w:lineRule="auto"/>
        <w:ind w:firstLineChars="200" w:firstLine="643"/>
        <w:rPr>
          <w:rFonts w:ascii="仿宋_GB2312" w:eastAsia="仿宋_GB2312" w:hAnsi="宋体" w:cs="Times New Roman"/>
          <w:sz w:val="32"/>
          <w:szCs w:val="32"/>
        </w:rPr>
      </w:pPr>
      <w:r w:rsidRPr="00B90769">
        <w:rPr>
          <w:rFonts w:ascii="仿宋_GB2312" w:eastAsia="仿宋_GB2312" w:hAnsi="宋体" w:cs="Times New Roman" w:hint="eastAsia"/>
          <w:b/>
          <w:sz w:val="32"/>
          <w:szCs w:val="32"/>
        </w:rPr>
        <w:t>完全缓解（</w:t>
      </w:r>
      <w:r w:rsidRPr="00B90769">
        <w:rPr>
          <w:rFonts w:ascii="仿宋_GB2312" w:eastAsia="仿宋_GB2312" w:hAnsi="Times New Roman" w:cs="Times New Roman" w:hint="eastAsia"/>
          <w:b/>
          <w:sz w:val="32"/>
          <w:szCs w:val="32"/>
        </w:rPr>
        <w:t xml:space="preserve">Complete </w:t>
      </w:r>
      <w:r w:rsidR="006B6372" w:rsidRPr="00B90769">
        <w:rPr>
          <w:rFonts w:ascii="仿宋_GB2312" w:eastAsia="仿宋_GB2312" w:hAnsi="Times New Roman" w:cs="Times New Roman" w:hint="eastAsia"/>
          <w:b/>
          <w:sz w:val="32"/>
          <w:szCs w:val="32"/>
        </w:rPr>
        <w:t>r</w:t>
      </w:r>
      <w:r w:rsidRPr="00B90769">
        <w:rPr>
          <w:rFonts w:ascii="仿宋_GB2312" w:eastAsia="仿宋_GB2312" w:hAnsi="Times New Roman" w:cs="Times New Roman" w:hint="eastAsia"/>
          <w:b/>
          <w:sz w:val="32"/>
          <w:szCs w:val="32"/>
        </w:rPr>
        <w:t>emission</w:t>
      </w:r>
      <w:r w:rsidRPr="00B90769">
        <w:rPr>
          <w:rFonts w:ascii="仿宋_GB2312" w:eastAsia="仿宋_GB2312" w:hAnsi="宋体" w:cs="Times New Roman" w:hint="eastAsia"/>
          <w:b/>
          <w:sz w:val="32"/>
          <w:szCs w:val="32"/>
        </w:rPr>
        <w:t>，</w:t>
      </w:r>
      <w:r w:rsidRPr="00B90769">
        <w:rPr>
          <w:rFonts w:ascii="仿宋_GB2312" w:eastAsia="仿宋_GB2312" w:hAnsi="Times New Roman" w:cs="Times New Roman" w:hint="eastAsia"/>
          <w:b/>
          <w:sz w:val="32"/>
          <w:szCs w:val="32"/>
        </w:rPr>
        <w:t>CR</w:t>
      </w:r>
      <w:r w:rsidRPr="00B90769">
        <w:rPr>
          <w:rFonts w:ascii="仿宋_GB2312" w:eastAsia="仿宋_GB2312" w:hAnsi="宋体" w:cs="Times New Roman" w:hint="eastAsia"/>
          <w:b/>
          <w:sz w:val="32"/>
          <w:szCs w:val="32"/>
        </w:rPr>
        <w:t>）</w:t>
      </w:r>
      <w:r w:rsidRPr="00B90769">
        <w:rPr>
          <w:rFonts w:ascii="仿宋_GB2312" w:eastAsia="仿宋_GB2312" w:hAnsi="宋体" w:cs="Times New Roman" w:hint="eastAsia"/>
          <w:sz w:val="32"/>
          <w:szCs w:val="32"/>
        </w:rPr>
        <w:t>：</w:t>
      </w:r>
      <w:r w:rsidR="008862B8" w:rsidRPr="00B90769">
        <w:rPr>
          <w:rFonts w:ascii="仿宋_GB2312" w:eastAsia="仿宋_GB2312" w:hAnsi="宋体" w:cs="Times New Roman" w:hint="eastAsia"/>
          <w:sz w:val="32"/>
          <w:szCs w:val="32"/>
        </w:rPr>
        <w:t>需满足以下所有条件：</w:t>
      </w:r>
      <w:r w:rsidR="004E79C3" w:rsidRPr="00B90769">
        <w:rPr>
          <w:rFonts w:ascii="仿宋_GB2312" w:eastAsia="仿宋_GB2312" w:hAnsi="宋体" w:cs="Times New Roman" w:hint="eastAsia"/>
          <w:sz w:val="32"/>
          <w:szCs w:val="32"/>
        </w:rPr>
        <w:t>骨髓</w:t>
      </w:r>
      <w:r w:rsidR="007B2D96" w:rsidRPr="00B90769">
        <w:rPr>
          <w:rFonts w:ascii="仿宋_GB2312" w:eastAsia="仿宋_GB2312" w:hAnsi="宋体" w:cs="Times New Roman" w:hint="eastAsia"/>
          <w:sz w:val="32"/>
          <w:szCs w:val="32"/>
        </w:rPr>
        <w:t>涂片检查</w:t>
      </w:r>
      <w:r w:rsidR="004E79C3" w:rsidRPr="00B90769">
        <w:rPr>
          <w:rFonts w:ascii="仿宋_GB2312" w:eastAsia="仿宋_GB2312" w:hAnsi="宋体" w:cs="Times New Roman" w:hint="eastAsia"/>
          <w:sz w:val="32"/>
          <w:szCs w:val="32"/>
        </w:rPr>
        <w:t>原始细胞比例＜</w:t>
      </w:r>
      <w:r w:rsidR="004E79C3" w:rsidRPr="00B90769">
        <w:rPr>
          <w:rFonts w:ascii="仿宋_GB2312" w:eastAsia="仿宋_GB2312" w:hAnsi="Times New Roman" w:cs="Times New Roman" w:hint="eastAsia"/>
          <w:sz w:val="32"/>
          <w:szCs w:val="32"/>
        </w:rPr>
        <w:t>5%</w:t>
      </w:r>
      <w:r w:rsidR="004E79C3" w:rsidRPr="00B90769">
        <w:rPr>
          <w:rFonts w:ascii="仿宋_GB2312" w:eastAsia="仿宋_GB2312" w:hAnsi="宋体" w:cs="Times New Roman" w:hint="eastAsia"/>
          <w:sz w:val="32"/>
          <w:szCs w:val="32"/>
        </w:rPr>
        <w:t>；</w:t>
      </w:r>
      <w:r w:rsidR="008862B8" w:rsidRPr="00B90769">
        <w:rPr>
          <w:rFonts w:ascii="仿宋_GB2312" w:eastAsia="仿宋_GB2312" w:hAnsi="宋体" w:cs="Times New Roman" w:hint="eastAsia"/>
          <w:sz w:val="32"/>
          <w:szCs w:val="32"/>
        </w:rPr>
        <w:t>外周血</w:t>
      </w:r>
      <w:r w:rsidR="007B2D96" w:rsidRPr="00B90769">
        <w:rPr>
          <w:rFonts w:ascii="仿宋_GB2312" w:eastAsia="仿宋_GB2312" w:hAnsi="宋体" w:cs="Times New Roman" w:hint="eastAsia"/>
          <w:sz w:val="32"/>
          <w:szCs w:val="32"/>
        </w:rPr>
        <w:t>涂片检查</w:t>
      </w:r>
      <w:r w:rsidR="008862B8" w:rsidRPr="00B90769">
        <w:rPr>
          <w:rFonts w:ascii="仿宋_GB2312" w:eastAsia="仿宋_GB2312" w:hAnsi="宋体" w:cs="Times New Roman" w:hint="eastAsia"/>
          <w:sz w:val="32"/>
          <w:szCs w:val="32"/>
        </w:rPr>
        <w:t>未见原始细胞；</w:t>
      </w:r>
      <w:r w:rsidR="004E79C3" w:rsidRPr="00B90769">
        <w:rPr>
          <w:rFonts w:ascii="仿宋_GB2312" w:eastAsia="仿宋_GB2312" w:hAnsi="宋体" w:cs="Times New Roman" w:hint="eastAsia"/>
          <w:sz w:val="32"/>
          <w:szCs w:val="32"/>
        </w:rPr>
        <w:t>原始细胞中没有</w:t>
      </w:r>
      <w:r w:rsidR="004E79C3" w:rsidRPr="00B90769">
        <w:rPr>
          <w:rFonts w:ascii="仿宋_GB2312" w:eastAsia="仿宋_GB2312" w:hAnsi="Times New Roman" w:cs="Times New Roman" w:hint="eastAsia"/>
          <w:sz w:val="32"/>
          <w:szCs w:val="32"/>
        </w:rPr>
        <w:t>Auer</w:t>
      </w:r>
      <w:r w:rsidR="004E79C3" w:rsidRPr="00B90769">
        <w:rPr>
          <w:rFonts w:ascii="仿宋_GB2312" w:eastAsia="仿宋_GB2312" w:hAnsi="宋体" w:cs="Times New Roman" w:hint="eastAsia"/>
          <w:sz w:val="32"/>
          <w:szCs w:val="32"/>
        </w:rPr>
        <w:t>小体；</w:t>
      </w:r>
      <w:r w:rsidR="008862B8" w:rsidRPr="00B90769">
        <w:rPr>
          <w:rFonts w:ascii="仿宋_GB2312" w:eastAsia="仿宋_GB2312" w:hAnsi="宋体" w:cs="Times New Roman" w:hint="eastAsia"/>
          <w:sz w:val="32"/>
          <w:szCs w:val="32"/>
        </w:rPr>
        <w:t>没有髓外病灶；外周血中性粒细胞绝对值＞</w:t>
      </w:r>
      <w:r w:rsidR="008862B8" w:rsidRPr="00B90769">
        <w:rPr>
          <w:rFonts w:ascii="仿宋_GB2312" w:eastAsia="仿宋_GB2312" w:hAnsi="Times New Roman" w:cs="Times New Roman" w:hint="eastAsia"/>
          <w:sz w:val="32"/>
          <w:szCs w:val="32"/>
        </w:rPr>
        <w:t>1.0×10</w:t>
      </w:r>
      <w:r w:rsidR="008862B8" w:rsidRPr="00B90769">
        <w:rPr>
          <w:rFonts w:ascii="仿宋_GB2312" w:eastAsia="仿宋_GB2312" w:hAnsi="Times New Roman" w:cs="Times New Roman" w:hint="eastAsia"/>
          <w:sz w:val="32"/>
          <w:szCs w:val="32"/>
          <w:vertAlign w:val="superscript"/>
        </w:rPr>
        <w:t>9</w:t>
      </w:r>
      <w:r w:rsidR="008862B8" w:rsidRPr="00B90769">
        <w:rPr>
          <w:rFonts w:ascii="仿宋_GB2312" w:eastAsia="仿宋_GB2312" w:hAnsi="Times New Roman" w:cs="Times New Roman" w:hint="eastAsia"/>
          <w:sz w:val="32"/>
          <w:szCs w:val="32"/>
        </w:rPr>
        <w:t>/L</w:t>
      </w:r>
      <w:r w:rsidR="008862B8" w:rsidRPr="00B90769">
        <w:rPr>
          <w:rFonts w:ascii="仿宋_GB2312" w:eastAsia="仿宋_GB2312" w:hAnsi="宋体" w:cs="Times New Roman" w:hint="eastAsia"/>
          <w:sz w:val="32"/>
          <w:szCs w:val="32"/>
        </w:rPr>
        <w:t>（</w:t>
      </w:r>
      <w:r w:rsidR="008862B8" w:rsidRPr="00B90769">
        <w:rPr>
          <w:rFonts w:ascii="仿宋_GB2312" w:eastAsia="仿宋_GB2312" w:hAnsi="Times New Roman" w:cs="Times New Roman" w:hint="eastAsia"/>
          <w:sz w:val="32"/>
          <w:szCs w:val="32"/>
        </w:rPr>
        <w:t>1000/μL</w:t>
      </w:r>
      <w:r w:rsidR="008862B8" w:rsidRPr="00B90769">
        <w:rPr>
          <w:rFonts w:ascii="仿宋_GB2312" w:eastAsia="仿宋_GB2312" w:hAnsi="宋体" w:cs="Times New Roman" w:hint="eastAsia"/>
          <w:sz w:val="32"/>
          <w:szCs w:val="32"/>
        </w:rPr>
        <w:t>）；外周血血小板计数＞</w:t>
      </w:r>
      <w:r w:rsidR="008862B8" w:rsidRPr="00B90769">
        <w:rPr>
          <w:rFonts w:ascii="仿宋_GB2312" w:eastAsia="仿宋_GB2312" w:hAnsi="Times New Roman" w:cs="Times New Roman" w:hint="eastAsia"/>
          <w:sz w:val="32"/>
          <w:szCs w:val="32"/>
        </w:rPr>
        <w:t>100×10</w:t>
      </w:r>
      <w:r w:rsidR="008862B8" w:rsidRPr="00B90769">
        <w:rPr>
          <w:rFonts w:ascii="仿宋_GB2312" w:eastAsia="仿宋_GB2312" w:hAnsi="Times New Roman" w:cs="Times New Roman" w:hint="eastAsia"/>
          <w:sz w:val="32"/>
          <w:szCs w:val="32"/>
          <w:vertAlign w:val="superscript"/>
        </w:rPr>
        <w:t>9</w:t>
      </w:r>
      <w:r w:rsidR="008862B8" w:rsidRPr="00B90769">
        <w:rPr>
          <w:rFonts w:ascii="仿宋_GB2312" w:eastAsia="仿宋_GB2312" w:hAnsi="Times New Roman" w:cs="Times New Roman" w:hint="eastAsia"/>
          <w:sz w:val="32"/>
          <w:szCs w:val="32"/>
        </w:rPr>
        <w:t>/L</w:t>
      </w:r>
      <w:r w:rsidR="008862B8" w:rsidRPr="00B90769">
        <w:rPr>
          <w:rFonts w:ascii="仿宋_GB2312" w:eastAsia="仿宋_GB2312" w:hAnsi="宋体" w:cs="Times New Roman" w:hint="eastAsia"/>
          <w:sz w:val="32"/>
          <w:szCs w:val="32"/>
        </w:rPr>
        <w:t>（</w:t>
      </w:r>
      <w:r w:rsidR="008862B8" w:rsidRPr="00B90769">
        <w:rPr>
          <w:rFonts w:ascii="仿宋_GB2312" w:eastAsia="仿宋_GB2312" w:hAnsi="Times New Roman" w:cs="Times New Roman" w:hint="eastAsia"/>
          <w:sz w:val="32"/>
          <w:szCs w:val="32"/>
        </w:rPr>
        <w:t>100,000/μL</w:t>
      </w:r>
      <w:r w:rsidR="008862B8" w:rsidRPr="00B90769">
        <w:rPr>
          <w:rFonts w:ascii="仿宋_GB2312" w:eastAsia="仿宋_GB2312" w:hAnsi="宋体" w:cs="Times New Roman" w:hint="eastAsia"/>
          <w:sz w:val="32"/>
          <w:szCs w:val="32"/>
        </w:rPr>
        <w:t>）；不依赖红细胞输注。</w:t>
      </w:r>
      <w:r w:rsidR="000A2993" w:rsidRPr="00B90769">
        <w:rPr>
          <w:rFonts w:ascii="仿宋_GB2312" w:eastAsia="仿宋_GB2312" w:hAnsi="宋体" w:cs="Times New Roman" w:hint="eastAsia"/>
          <w:sz w:val="32"/>
          <w:szCs w:val="32"/>
        </w:rPr>
        <w:t>以获得支持CR骨髓</w:t>
      </w:r>
      <w:r w:rsidR="00FD4D39" w:rsidRPr="00B90769">
        <w:rPr>
          <w:rFonts w:ascii="仿宋_GB2312" w:eastAsia="仿宋_GB2312" w:hAnsi="宋体" w:cs="Times New Roman" w:hint="eastAsia"/>
          <w:sz w:val="32"/>
          <w:szCs w:val="32"/>
        </w:rPr>
        <w:t>检查结果</w:t>
      </w:r>
      <w:r w:rsidR="000A2993" w:rsidRPr="00B90769">
        <w:rPr>
          <w:rFonts w:ascii="仿宋_GB2312" w:eastAsia="仿宋_GB2312" w:hAnsi="宋体" w:cs="Times New Roman" w:hint="eastAsia"/>
          <w:sz w:val="32"/>
          <w:szCs w:val="32"/>
        </w:rPr>
        <w:t>的取样日期作为CR时间。</w:t>
      </w:r>
    </w:p>
    <w:p w14:paraId="6E012B55" w14:textId="77777777" w:rsidR="006B6372" w:rsidRPr="00B90769" w:rsidRDefault="006B6372" w:rsidP="006B6372">
      <w:pPr>
        <w:spacing w:line="360" w:lineRule="auto"/>
        <w:ind w:firstLineChars="200" w:firstLine="643"/>
        <w:rPr>
          <w:rFonts w:ascii="仿宋_GB2312" w:eastAsia="仿宋_GB2312" w:hAnsi="宋体" w:cs="Times New Roman"/>
          <w:sz w:val="32"/>
          <w:szCs w:val="32"/>
        </w:rPr>
      </w:pPr>
      <w:r w:rsidRPr="00B90769">
        <w:rPr>
          <w:rFonts w:ascii="仿宋_GB2312" w:eastAsia="仿宋_GB2312" w:hAnsi="宋体" w:cs="Times New Roman" w:hint="eastAsia"/>
          <w:b/>
          <w:sz w:val="32"/>
          <w:szCs w:val="32"/>
        </w:rPr>
        <w:t>外周血细胞未完全恢复的完全缓解（Complete remission with incomplete recovery，</w:t>
      </w:r>
      <w:proofErr w:type="spellStart"/>
      <w:r w:rsidRPr="00B90769">
        <w:rPr>
          <w:rFonts w:ascii="仿宋_GB2312" w:eastAsia="仿宋_GB2312" w:hAnsi="宋体" w:cs="Times New Roman" w:hint="eastAsia"/>
          <w:b/>
          <w:sz w:val="32"/>
          <w:szCs w:val="32"/>
        </w:rPr>
        <w:t>CRi</w:t>
      </w:r>
      <w:proofErr w:type="spellEnd"/>
      <w:r w:rsidRPr="00B90769">
        <w:rPr>
          <w:rFonts w:ascii="仿宋_GB2312" w:eastAsia="仿宋_GB2312" w:hAnsi="宋体" w:cs="Times New Roman" w:hint="eastAsia"/>
          <w:b/>
          <w:sz w:val="32"/>
          <w:szCs w:val="32"/>
        </w:rPr>
        <w:t>）：</w:t>
      </w:r>
      <w:r w:rsidRPr="00B90769">
        <w:rPr>
          <w:rFonts w:ascii="仿宋_GB2312" w:eastAsia="仿宋_GB2312" w:hAnsi="宋体" w:cs="Times New Roman" w:hint="eastAsia"/>
          <w:sz w:val="32"/>
          <w:szCs w:val="32"/>
        </w:rPr>
        <w:t>其他条件均满足CR，但</w:t>
      </w:r>
      <w:r w:rsidR="00827BEA" w:rsidRPr="00B90769">
        <w:rPr>
          <w:rFonts w:ascii="仿宋_GB2312" w:eastAsia="仿宋_GB2312" w:hAnsi="宋体" w:cs="Times New Roman" w:hint="eastAsia"/>
          <w:sz w:val="32"/>
          <w:szCs w:val="32"/>
        </w:rPr>
        <w:t>受试者</w:t>
      </w:r>
      <w:r w:rsidR="006E0473" w:rsidRPr="00B90769">
        <w:rPr>
          <w:rFonts w:ascii="仿宋_GB2312" w:eastAsia="仿宋_GB2312" w:hAnsi="宋体" w:cs="Times New Roman" w:hint="eastAsia"/>
          <w:sz w:val="32"/>
          <w:szCs w:val="32"/>
        </w:rPr>
        <w:t>仍存在中性粒细胞减少（</w:t>
      </w:r>
      <w:r w:rsidRPr="00B90769">
        <w:rPr>
          <w:rFonts w:ascii="仿宋_GB2312" w:eastAsia="仿宋_GB2312" w:hAnsi="宋体" w:cs="Times New Roman" w:hint="eastAsia"/>
          <w:sz w:val="32"/>
          <w:szCs w:val="32"/>
        </w:rPr>
        <w:t>外周血中性粒细胞绝对值≤</w:t>
      </w:r>
      <w:r w:rsidRPr="00B90769">
        <w:rPr>
          <w:rFonts w:ascii="仿宋_GB2312" w:eastAsia="仿宋_GB2312" w:hAnsi="Times New Roman" w:cs="Times New Roman" w:hint="eastAsia"/>
          <w:sz w:val="32"/>
          <w:szCs w:val="32"/>
        </w:rPr>
        <w:t>1.0×10</w:t>
      </w:r>
      <w:r w:rsidRPr="00B90769">
        <w:rPr>
          <w:rFonts w:ascii="仿宋_GB2312" w:eastAsia="仿宋_GB2312" w:hAnsi="Times New Roman" w:cs="Times New Roman" w:hint="eastAsia"/>
          <w:sz w:val="32"/>
          <w:szCs w:val="32"/>
          <w:vertAlign w:val="superscript"/>
        </w:rPr>
        <w:t>9</w:t>
      </w:r>
      <w:r w:rsidRPr="00B90769">
        <w:rPr>
          <w:rFonts w:ascii="仿宋_GB2312" w:eastAsia="仿宋_GB2312" w:hAnsi="Times New Roman" w:cs="Times New Roman" w:hint="eastAsia"/>
          <w:sz w:val="32"/>
          <w:szCs w:val="32"/>
        </w:rPr>
        <w:t>/L</w:t>
      </w:r>
      <w:r w:rsidR="006E0473" w:rsidRPr="00B90769">
        <w:rPr>
          <w:rFonts w:ascii="仿宋_GB2312" w:eastAsia="仿宋_GB2312" w:hAnsi="Times New Roman" w:cs="Times New Roman" w:hint="eastAsia"/>
          <w:sz w:val="32"/>
          <w:szCs w:val="32"/>
        </w:rPr>
        <w:t>）</w:t>
      </w:r>
      <w:r w:rsidRPr="00B90769">
        <w:rPr>
          <w:rFonts w:ascii="仿宋_GB2312" w:eastAsia="仿宋_GB2312" w:hAnsi="宋体" w:cs="Times New Roman" w:hint="eastAsia"/>
          <w:sz w:val="32"/>
          <w:szCs w:val="32"/>
        </w:rPr>
        <w:t>或血小板</w:t>
      </w:r>
      <w:r w:rsidR="006E0473" w:rsidRPr="00B90769">
        <w:rPr>
          <w:rFonts w:ascii="仿宋_GB2312" w:eastAsia="仿宋_GB2312" w:hAnsi="宋体" w:cs="Times New Roman" w:hint="eastAsia"/>
          <w:sz w:val="32"/>
          <w:szCs w:val="32"/>
        </w:rPr>
        <w:t>减少症（外周血血小板</w:t>
      </w:r>
      <w:r w:rsidRPr="00B90769">
        <w:rPr>
          <w:rFonts w:ascii="仿宋_GB2312" w:eastAsia="仿宋_GB2312" w:hAnsi="宋体" w:cs="Times New Roman" w:hint="eastAsia"/>
          <w:sz w:val="32"/>
          <w:szCs w:val="32"/>
        </w:rPr>
        <w:t>计数≤</w:t>
      </w:r>
      <w:r w:rsidRPr="00B90769">
        <w:rPr>
          <w:rFonts w:ascii="仿宋_GB2312" w:eastAsia="仿宋_GB2312" w:hAnsi="Times New Roman" w:cs="Times New Roman" w:hint="eastAsia"/>
          <w:sz w:val="32"/>
          <w:szCs w:val="32"/>
        </w:rPr>
        <w:t>100×10</w:t>
      </w:r>
      <w:r w:rsidRPr="00B90769">
        <w:rPr>
          <w:rFonts w:ascii="仿宋_GB2312" w:eastAsia="仿宋_GB2312" w:hAnsi="Times New Roman" w:cs="Times New Roman" w:hint="eastAsia"/>
          <w:sz w:val="32"/>
          <w:szCs w:val="32"/>
          <w:vertAlign w:val="superscript"/>
        </w:rPr>
        <w:t>9</w:t>
      </w:r>
      <w:r w:rsidRPr="00B90769">
        <w:rPr>
          <w:rFonts w:ascii="仿宋_GB2312" w:eastAsia="仿宋_GB2312" w:hAnsi="Times New Roman" w:cs="Times New Roman" w:hint="eastAsia"/>
          <w:sz w:val="32"/>
          <w:szCs w:val="32"/>
        </w:rPr>
        <w:t>/L</w:t>
      </w:r>
      <w:r w:rsidRPr="00B90769">
        <w:rPr>
          <w:rFonts w:ascii="仿宋_GB2312" w:eastAsia="仿宋_GB2312" w:hAnsi="宋体" w:cs="Times New Roman" w:hint="eastAsia"/>
          <w:sz w:val="32"/>
          <w:szCs w:val="32"/>
        </w:rPr>
        <w:t>）。</w:t>
      </w:r>
      <w:r w:rsidR="003D0F24" w:rsidRPr="00B90769">
        <w:rPr>
          <w:rFonts w:ascii="仿宋_GB2312" w:eastAsia="仿宋_GB2312" w:hAnsi="宋体" w:cs="Times New Roman" w:hint="eastAsia"/>
          <w:sz w:val="32"/>
          <w:szCs w:val="32"/>
        </w:rPr>
        <w:t>对于</w:t>
      </w:r>
      <w:r w:rsidR="00F77AB3" w:rsidRPr="00B90769">
        <w:rPr>
          <w:rFonts w:ascii="仿宋_GB2312" w:eastAsia="仿宋_GB2312" w:hAnsi="宋体" w:cs="Times New Roman" w:hint="eastAsia"/>
          <w:sz w:val="32"/>
          <w:szCs w:val="32"/>
        </w:rPr>
        <w:t>接受强化疗或</w:t>
      </w:r>
      <w:r w:rsidR="003D0F24" w:rsidRPr="00B90769">
        <w:rPr>
          <w:rFonts w:ascii="仿宋_GB2312" w:eastAsia="仿宋_GB2312" w:hAnsi="宋体" w:cs="Times New Roman" w:hint="eastAsia"/>
          <w:sz w:val="32"/>
          <w:szCs w:val="32"/>
        </w:rPr>
        <w:t>计划接受</w:t>
      </w:r>
      <w:r w:rsidR="00FB2C13" w:rsidRPr="00B90769">
        <w:rPr>
          <w:rFonts w:ascii="仿宋_GB2312" w:eastAsia="仿宋_GB2312" w:hAnsi="宋体" w:cs="Times New Roman" w:hint="eastAsia"/>
          <w:sz w:val="32"/>
          <w:szCs w:val="32"/>
        </w:rPr>
        <w:t>造血干细胞</w:t>
      </w:r>
      <w:r w:rsidR="003D0F24" w:rsidRPr="00B90769">
        <w:rPr>
          <w:rFonts w:ascii="仿宋_GB2312" w:eastAsia="仿宋_GB2312" w:hAnsi="宋体" w:cs="Times New Roman" w:hint="eastAsia"/>
          <w:sz w:val="32"/>
          <w:szCs w:val="32"/>
        </w:rPr>
        <w:t>移植的患者，</w:t>
      </w:r>
      <w:r w:rsidR="00F77AB3" w:rsidRPr="00B90769">
        <w:rPr>
          <w:rFonts w:ascii="仿宋_GB2312" w:eastAsia="仿宋_GB2312" w:hAnsi="宋体" w:cs="Times New Roman" w:hint="eastAsia"/>
          <w:sz w:val="32"/>
          <w:szCs w:val="32"/>
        </w:rPr>
        <w:t>诱导缓解</w:t>
      </w:r>
      <w:r w:rsidR="003D0F24" w:rsidRPr="00B90769">
        <w:rPr>
          <w:rFonts w:ascii="仿宋_GB2312" w:eastAsia="仿宋_GB2312" w:hAnsi="宋体" w:cs="Times New Roman" w:hint="eastAsia"/>
          <w:sz w:val="32"/>
          <w:szCs w:val="32"/>
        </w:rPr>
        <w:t>达到</w:t>
      </w:r>
      <w:proofErr w:type="spellStart"/>
      <w:r w:rsidR="003D0F24" w:rsidRPr="00B90769">
        <w:rPr>
          <w:rFonts w:ascii="仿宋_GB2312" w:eastAsia="仿宋_GB2312" w:hAnsi="宋体" w:cs="Times New Roman" w:hint="eastAsia"/>
          <w:sz w:val="32"/>
          <w:szCs w:val="32"/>
        </w:rPr>
        <w:t>CRi</w:t>
      </w:r>
      <w:proofErr w:type="spellEnd"/>
      <w:r w:rsidR="002C1134" w:rsidRPr="00B90769">
        <w:rPr>
          <w:rFonts w:ascii="仿宋_GB2312" w:eastAsia="仿宋_GB2312" w:hAnsi="宋体" w:cs="Times New Roman" w:hint="eastAsia"/>
          <w:sz w:val="32"/>
          <w:szCs w:val="32"/>
        </w:rPr>
        <w:t>即可满足进入巩固化疗或造血干细胞移植前化疗，这种情况下</w:t>
      </w:r>
      <w:proofErr w:type="spellStart"/>
      <w:r w:rsidR="002C1134" w:rsidRPr="00B90769">
        <w:rPr>
          <w:rFonts w:ascii="仿宋_GB2312" w:eastAsia="仿宋_GB2312" w:hAnsi="宋体" w:cs="Times New Roman" w:hint="eastAsia"/>
          <w:sz w:val="32"/>
          <w:szCs w:val="32"/>
        </w:rPr>
        <w:t>CRi</w:t>
      </w:r>
      <w:proofErr w:type="spellEnd"/>
      <w:r w:rsidR="002C1134" w:rsidRPr="00B90769">
        <w:rPr>
          <w:rFonts w:ascii="仿宋_GB2312" w:eastAsia="仿宋_GB2312" w:hAnsi="宋体" w:cs="Times New Roman" w:hint="eastAsia"/>
          <w:sz w:val="32"/>
          <w:szCs w:val="32"/>
        </w:rPr>
        <w:t>可以与CR进行合并统计。创新药应该在探索研究阶段对首次实现缓解时被评价</w:t>
      </w:r>
      <w:r w:rsidR="00827BEA" w:rsidRPr="00B90769">
        <w:rPr>
          <w:rFonts w:ascii="仿宋_GB2312" w:eastAsia="仿宋_GB2312" w:hAnsi="宋体" w:cs="Times New Roman" w:hint="eastAsia"/>
          <w:sz w:val="32"/>
          <w:szCs w:val="32"/>
        </w:rPr>
        <w:t>为</w:t>
      </w:r>
      <w:proofErr w:type="spellStart"/>
      <w:r w:rsidR="002C1134" w:rsidRPr="00B90769">
        <w:rPr>
          <w:rFonts w:ascii="仿宋_GB2312" w:eastAsia="仿宋_GB2312" w:hAnsi="宋体" w:cs="Times New Roman" w:hint="eastAsia"/>
          <w:sz w:val="32"/>
          <w:szCs w:val="32"/>
        </w:rPr>
        <w:t>CRi</w:t>
      </w:r>
      <w:proofErr w:type="spellEnd"/>
      <w:r w:rsidR="002C1134" w:rsidRPr="00B90769">
        <w:rPr>
          <w:rFonts w:ascii="仿宋_GB2312" w:eastAsia="仿宋_GB2312" w:hAnsi="宋体" w:cs="Times New Roman" w:hint="eastAsia"/>
          <w:sz w:val="32"/>
          <w:szCs w:val="32"/>
        </w:rPr>
        <w:t>的患者进行持续随访，评价其在长期生存相关指标方面与CR患者是否存在差异。</w:t>
      </w:r>
      <w:r w:rsidR="000A2993" w:rsidRPr="00B90769">
        <w:rPr>
          <w:rFonts w:ascii="仿宋_GB2312" w:eastAsia="仿宋_GB2312" w:hAnsi="宋体" w:cs="Times New Roman" w:hint="eastAsia"/>
          <w:sz w:val="32"/>
          <w:szCs w:val="32"/>
        </w:rPr>
        <w:t>以获得支持</w:t>
      </w:r>
      <w:proofErr w:type="spellStart"/>
      <w:r w:rsidR="000A2993" w:rsidRPr="00B90769">
        <w:rPr>
          <w:rFonts w:ascii="仿宋_GB2312" w:eastAsia="仿宋_GB2312" w:hAnsi="宋体" w:cs="Times New Roman" w:hint="eastAsia"/>
          <w:sz w:val="32"/>
          <w:szCs w:val="32"/>
        </w:rPr>
        <w:t>CRi</w:t>
      </w:r>
      <w:proofErr w:type="spellEnd"/>
      <w:r w:rsidR="000A2993" w:rsidRPr="00B90769">
        <w:rPr>
          <w:rFonts w:ascii="仿宋_GB2312" w:eastAsia="仿宋_GB2312" w:hAnsi="宋体" w:cs="Times New Roman" w:hint="eastAsia"/>
          <w:sz w:val="32"/>
          <w:szCs w:val="32"/>
        </w:rPr>
        <w:t>骨髓</w:t>
      </w:r>
      <w:r w:rsidR="00FD4D39" w:rsidRPr="00B90769">
        <w:rPr>
          <w:rFonts w:ascii="仿宋_GB2312" w:eastAsia="仿宋_GB2312" w:hAnsi="宋体" w:cs="Times New Roman" w:hint="eastAsia"/>
          <w:sz w:val="32"/>
          <w:szCs w:val="32"/>
        </w:rPr>
        <w:t>检查结果</w:t>
      </w:r>
      <w:r w:rsidR="000A2993" w:rsidRPr="00B90769">
        <w:rPr>
          <w:rFonts w:ascii="仿宋_GB2312" w:eastAsia="仿宋_GB2312" w:hAnsi="宋体" w:cs="Times New Roman" w:hint="eastAsia"/>
          <w:sz w:val="32"/>
          <w:szCs w:val="32"/>
        </w:rPr>
        <w:t>的取样日期作为</w:t>
      </w:r>
      <w:r w:rsidR="000007F5" w:rsidRPr="00B90769">
        <w:rPr>
          <w:rFonts w:ascii="仿宋_GB2312" w:eastAsia="仿宋_GB2312" w:hAnsi="宋体" w:cs="Times New Roman" w:hint="eastAsia"/>
          <w:sz w:val="32"/>
          <w:szCs w:val="32"/>
        </w:rPr>
        <w:t>达</w:t>
      </w:r>
      <w:proofErr w:type="spellStart"/>
      <w:r w:rsidR="000A2993" w:rsidRPr="00B90769">
        <w:rPr>
          <w:rFonts w:ascii="仿宋_GB2312" w:eastAsia="仿宋_GB2312" w:hAnsi="宋体" w:cs="Times New Roman" w:hint="eastAsia"/>
          <w:sz w:val="32"/>
          <w:szCs w:val="32"/>
        </w:rPr>
        <w:t>CRi</w:t>
      </w:r>
      <w:proofErr w:type="spellEnd"/>
      <w:r w:rsidR="000A2993" w:rsidRPr="00B90769">
        <w:rPr>
          <w:rFonts w:ascii="仿宋_GB2312" w:eastAsia="仿宋_GB2312" w:hAnsi="宋体" w:cs="Times New Roman" w:hint="eastAsia"/>
          <w:sz w:val="32"/>
          <w:szCs w:val="32"/>
        </w:rPr>
        <w:t>时间。</w:t>
      </w:r>
    </w:p>
    <w:p w14:paraId="3DE84B26" w14:textId="77777777" w:rsidR="008862B8" w:rsidRPr="00B90769" w:rsidRDefault="00B01FFD" w:rsidP="00DA2321">
      <w:pPr>
        <w:spacing w:line="360" w:lineRule="auto"/>
        <w:ind w:firstLineChars="200" w:firstLine="643"/>
        <w:rPr>
          <w:rFonts w:ascii="仿宋_GB2312" w:eastAsia="仿宋_GB2312" w:hAnsi="Times New Roman" w:cs="Times New Roman"/>
          <w:sz w:val="32"/>
          <w:szCs w:val="32"/>
        </w:rPr>
      </w:pPr>
      <w:r w:rsidRPr="00B90769">
        <w:rPr>
          <w:rFonts w:ascii="仿宋_GB2312" w:eastAsia="仿宋_GB2312" w:hAnsi="Times New Roman" w:cs="Times New Roman" w:hint="eastAsia"/>
          <w:b/>
          <w:sz w:val="32"/>
          <w:szCs w:val="32"/>
        </w:rPr>
        <w:t>外周血细胞部分恢复的完全缓解（Complete remission with partial hematological recovery，</w:t>
      </w:r>
      <w:proofErr w:type="spellStart"/>
      <w:r w:rsidRPr="00B90769">
        <w:rPr>
          <w:rFonts w:ascii="仿宋_GB2312" w:eastAsia="仿宋_GB2312" w:hAnsi="Times New Roman" w:cs="Times New Roman" w:hint="eastAsia"/>
          <w:b/>
          <w:sz w:val="32"/>
          <w:szCs w:val="32"/>
        </w:rPr>
        <w:t>CRh</w:t>
      </w:r>
      <w:proofErr w:type="spellEnd"/>
      <w:r w:rsidRPr="00B90769">
        <w:rPr>
          <w:rFonts w:ascii="仿宋_GB2312" w:eastAsia="仿宋_GB2312" w:hAnsi="Times New Roman" w:cs="Times New Roman" w:hint="eastAsia"/>
          <w:b/>
          <w:sz w:val="32"/>
          <w:szCs w:val="32"/>
        </w:rPr>
        <w:t>）</w:t>
      </w:r>
      <w:r w:rsidR="00F10907" w:rsidRPr="00B90769">
        <w:rPr>
          <w:rFonts w:ascii="仿宋_GB2312" w:eastAsia="仿宋_GB2312" w:hAnsi="Times New Roman" w:cs="Times New Roman" w:hint="eastAsia"/>
          <w:b/>
          <w:sz w:val="32"/>
          <w:szCs w:val="32"/>
          <w:vertAlign w:val="superscript"/>
        </w:rPr>
        <w:t>[6]</w:t>
      </w:r>
      <w:r w:rsidRPr="00B90769">
        <w:rPr>
          <w:rFonts w:ascii="仿宋_GB2312" w:eastAsia="仿宋_GB2312" w:hAnsi="Times New Roman" w:cs="Times New Roman" w:hint="eastAsia"/>
          <w:b/>
          <w:sz w:val="32"/>
          <w:szCs w:val="32"/>
        </w:rPr>
        <w:t>：</w:t>
      </w:r>
      <w:r w:rsidR="00827BEA" w:rsidRPr="00B90769">
        <w:rPr>
          <w:rFonts w:ascii="仿宋_GB2312" w:eastAsia="仿宋_GB2312" w:hAnsi="Times New Roman" w:cs="Times New Roman" w:hint="eastAsia"/>
          <w:sz w:val="32"/>
          <w:szCs w:val="32"/>
        </w:rPr>
        <w:t>其他条件</w:t>
      </w:r>
      <w:r w:rsidR="00827BEA" w:rsidRPr="00B90769">
        <w:rPr>
          <w:rFonts w:ascii="仿宋_GB2312" w:eastAsia="仿宋_GB2312" w:hAnsi="宋体" w:cs="Times New Roman" w:hint="eastAsia"/>
          <w:sz w:val="32"/>
          <w:szCs w:val="32"/>
        </w:rPr>
        <w:t>均满足CR，但受试者的外周血中性粒细胞绝对值和血小板</w:t>
      </w:r>
      <w:r w:rsidR="00827BEA" w:rsidRPr="00B90769">
        <w:rPr>
          <w:rFonts w:ascii="仿宋_GB2312" w:eastAsia="仿宋_GB2312" w:hAnsi="宋体" w:cs="Times New Roman" w:hint="eastAsia"/>
          <w:sz w:val="32"/>
          <w:szCs w:val="32"/>
        </w:rPr>
        <w:lastRenderedPageBreak/>
        <w:t>计数仅部分恢复，外周中性粒细胞绝对值＞</w:t>
      </w:r>
      <w:r w:rsidR="00827BEA" w:rsidRPr="00B90769">
        <w:rPr>
          <w:rFonts w:ascii="仿宋_GB2312" w:eastAsia="仿宋_GB2312" w:hAnsi="Times New Roman" w:cs="Times New Roman" w:hint="eastAsia"/>
          <w:sz w:val="32"/>
          <w:szCs w:val="32"/>
        </w:rPr>
        <w:t>0.5×10</w:t>
      </w:r>
      <w:r w:rsidR="00827BEA" w:rsidRPr="00B90769">
        <w:rPr>
          <w:rFonts w:ascii="仿宋_GB2312" w:eastAsia="仿宋_GB2312" w:hAnsi="Times New Roman" w:cs="Times New Roman" w:hint="eastAsia"/>
          <w:sz w:val="32"/>
          <w:szCs w:val="32"/>
          <w:vertAlign w:val="superscript"/>
        </w:rPr>
        <w:t>9</w:t>
      </w:r>
      <w:r w:rsidR="00827BEA" w:rsidRPr="00B90769">
        <w:rPr>
          <w:rFonts w:ascii="仿宋_GB2312" w:eastAsia="仿宋_GB2312" w:hAnsi="Times New Roman" w:cs="Times New Roman" w:hint="eastAsia"/>
          <w:sz w:val="32"/>
          <w:szCs w:val="32"/>
        </w:rPr>
        <w:t>/L</w:t>
      </w:r>
      <w:r w:rsidR="00827BEA" w:rsidRPr="00B90769">
        <w:rPr>
          <w:rFonts w:ascii="仿宋_GB2312" w:eastAsia="仿宋_GB2312" w:hAnsi="宋体" w:cs="Times New Roman" w:hint="eastAsia"/>
          <w:sz w:val="32"/>
          <w:szCs w:val="32"/>
        </w:rPr>
        <w:t>（</w:t>
      </w:r>
      <w:r w:rsidR="00827BEA" w:rsidRPr="00B90769">
        <w:rPr>
          <w:rFonts w:ascii="仿宋_GB2312" w:eastAsia="仿宋_GB2312" w:hAnsi="Times New Roman" w:cs="Times New Roman" w:hint="eastAsia"/>
          <w:sz w:val="32"/>
          <w:szCs w:val="32"/>
        </w:rPr>
        <w:t>500/μL</w:t>
      </w:r>
      <w:r w:rsidR="00827BEA" w:rsidRPr="00B90769">
        <w:rPr>
          <w:rFonts w:ascii="仿宋_GB2312" w:eastAsia="仿宋_GB2312" w:hAnsi="宋体" w:cs="Times New Roman" w:hint="eastAsia"/>
          <w:sz w:val="32"/>
          <w:szCs w:val="32"/>
        </w:rPr>
        <w:t>）且血小板计数＞</w:t>
      </w:r>
      <w:r w:rsidR="00827BEA" w:rsidRPr="00B90769">
        <w:rPr>
          <w:rFonts w:ascii="仿宋_GB2312" w:eastAsia="仿宋_GB2312" w:hAnsi="Times New Roman" w:cs="Times New Roman" w:hint="eastAsia"/>
          <w:sz w:val="32"/>
          <w:szCs w:val="32"/>
        </w:rPr>
        <w:t>50×10</w:t>
      </w:r>
      <w:r w:rsidR="00827BEA" w:rsidRPr="00B90769">
        <w:rPr>
          <w:rFonts w:ascii="仿宋_GB2312" w:eastAsia="仿宋_GB2312" w:hAnsi="Times New Roman" w:cs="Times New Roman" w:hint="eastAsia"/>
          <w:sz w:val="32"/>
          <w:szCs w:val="32"/>
          <w:vertAlign w:val="superscript"/>
        </w:rPr>
        <w:t>9</w:t>
      </w:r>
      <w:r w:rsidR="00827BEA" w:rsidRPr="00B90769">
        <w:rPr>
          <w:rFonts w:ascii="仿宋_GB2312" w:eastAsia="仿宋_GB2312" w:hAnsi="Times New Roman" w:cs="Times New Roman" w:hint="eastAsia"/>
          <w:sz w:val="32"/>
          <w:szCs w:val="32"/>
        </w:rPr>
        <w:t>/L但未达到CR所需水平。</w:t>
      </w:r>
      <w:r w:rsidR="00F247C9" w:rsidRPr="00B90769">
        <w:rPr>
          <w:rFonts w:ascii="仿宋_GB2312" w:eastAsia="仿宋_GB2312" w:hAnsi="Times New Roman" w:cs="Times New Roman" w:hint="eastAsia"/>
          <w:sz w:val="32"/>
          <w:szCs w:val="32"/>
        </w:rPr>
        <w:t>在毒性相对较低的创新药物或非骨髓抑制性治疗方案的疗效评价中，</w:t>
      </w:r>
      <w:proofErr w:type="spellStart"/>
      <w:r w:rsidR="00F247C9" w:rsidRPr="00B90769">
        <w:rPr>
          <w:rFonts w:ascii="仿宋_GB2312" w:eastAsia="仿宋_GB2312" w:hAnsi="Times New Roman" w:cs="Times New Roman" w:hint="eastAsia"/>
          <w:sz w:val="32"/>
          <w:szCs w:val="32"/>
        </w:rPr>
        <w:t>CRh</w:t>
      </w:r>
      <w:proofErr w:type="spellEnd"/>
      <w:r w:rsidR="00F247C9" w:rsidRPr="00B90769">
        <w:rPr>
          <w:rFonts w:ascii="仿宋_GB2312" w:eastAsia="仿宋_GB2312" w:hAnsi="Times New Roman" w:cs="Times New Roman" w:hint="eastAsia"/>
          <w:sz w:val="32"/>
          <w:szCs w:val="32"/>
        </w:rPr>
        <w:t>比</w:t>
      </w:r>
      <w:proofErr w:type="spellStart"/>
      <w:r w:rsidR="00F247C9" w:rsidRPr="00B90769">
        <w:rPr>
          <w:rFonts w:ascii="仿宋_GB2312" w:eastAsia="仿宋_GB2312" w:hAnsi="Times New Roman" w:cs="Times New Roman" w:hint="eastAsia"/>
          <w:sz w:val="32"/>
          <w:szCs w:val="32"/>
        </w:rPr>
        <w:t>CRi</w:t>
      </w:r>
      <w:proofErr w:type="spellEnd"/>
      <w:r w:rsidR="00F247C9" w:rsidRPr="00B90769">
        <w:rPr>
          <w:rFonts w:ascii="仿宋_GB2312" w:eastAsia="仿宋_GB2312" w:hAnsi="Times New Roman" w:cs="Times New Roman" w:hint="eastAsia"/>
          <w:sz w:val="32"/>
          <w:szCs w:val="32"/>
        </w:rPr>
        <w:t>更适宜被纳入复合性完全缓解率的计算。</w:t>
      </w:r>
      <w:r w:rsidR="00827BEA" w:rsidRPr="00B90769">
        <w:rPr>
          <w:rFonts w:ascii="仿宋_GB2312" w:eastAsia="仿宋_GB2312" w:hAnsi="宋体" w:cs="Times New Roman" w:hint="eastAsia"/>
          <w:sz w:val="32"/>
          <w:szCs w:val="32"/>
        </w:rPr>
        <w:t>创新药应该在探索研究阶段对首次实现缓解时被评价为</w:t>
      </w:r>
      <w:proofErr w:type="spellStart"/>
      <w:r w:rsidR="00827BEA" w:rsidRPr="00B90769">
        <w:rPr>
          <w:rFonts w:ascii="仿宋_GB2312" w:eastAsia="仿宋_GB2312" w:hAnsi="宋体" w:cs="Times New Roman" w:hint="eastAsia"/>
          <w:sz w:val="32"/>
          <w:szCs w:val="32"/>
        </w:rPr>
        <w:t>CRh</w:t>
      </w:r>
      <w:proofErr w:type="spellEnd"/>
      <w:r w:rsidR="00827BEA" w:rsidRPr="00B90769">
        <w:rPr>
          <w:rFonts w:ascii="仿宋_GB2312" w:eastAsia="仿宋_GB2312" w:hAnsi="宋体" w:cs="Times New Roman" w:hint="eastAsia"/>
          <w:sz w:val="32"/>
          <w:szCs w:val="32"/>
        </w:rPr>
        <w:t>的患者进行持续随访，评价其在长期生存相关指标方面与CR患者是否存在差异。</w:t>
      </w:r>
      <w:r w:rsidR="000A2993" w:rsidRPr="00B90769">
        <w:rPr>
          <w:rFonts w:ascii="仿宋_GB2312" w:eastAsia="仿宋_GB2312" w:hAnsi="宋体" w:cs="Times New Roman" w:hint="eastAsia"/>
          <w:sz w:val="32"/>
          <w:szCs w:val="32"/>
        </w:rPr>
        <w:t>以获得支持</w:t>
      </w:r>
      <w:proofErr w:type="spellStart"/>
      <w:r w:rsidR="000A2993" w:rsidRPr="00B90769">
        <w:rPr>
          <w:rFonts w:ascii="仿宋_GB2312" w:eastAsia="仿宋_GB2312" w:hAnsi="宋体" w:cs="Times New Roman" w:hint="eastAsia"/>
          <w:sz w:val="32"/>
          <w:szCs w:val="32"/>
        </w:rPr>
        <w:t>CRh</w:t>
      </w:r>
      <w:proofErr w:type="spellEnd"/>
      <w:r w:rsidR="000A2993" w:rsidRPr="00B90769">
        <w:rPr>
          <w:rFonts w:ascii="仿宋_GB2312" w:eastAsia="仿宋_GB2312" w:hAnsi="宋体" w:cs="Times New Roman" w:hint="eastAsia"/>
          <w:sz w:val="32"/>
          <w:szCs w:val="32"/>
        </w:rPr>
        <w:t>骨髓</w:t>
      </w:r>
      <w:r w:rsidR="00FD4D39" w:rsidRPr="00B90769">
        <w:rPr>
          <w:rFonts w:ascii="仿宋_GB2312" w:eastAsia="仿宋_GB2312" w:hAnsi="宋体" w:cs="Times New Roman" w:hint="eastAsia"/>
          <w:sz w:val="32"/>
          <w:szCs w:val="32"/>
        </w:rPr>
        <w:t>检查结果</w:t>
      </w:r>
      <w:r w:rsidR="000A2993" w:rsidRPr="00B90769">
        <w:rPr>
          <w:rFonts w:ascii="仿宋_GB2312" w:eastAsia="仿宋_GB2312" w:hAnsi="宋体" w:cs="Times New Roman" w:hint="eastAsia"/>
          <w:sz w:val="32"/>
          <w:szCs w:val="32"/>
        </w:rPr>
        <w:t>的取样日期作为</w:t>
      </w:r>
      <w:proofErr w:type="spellStart"/>
      <w:r w:rsidR="000A2993" w:rsidRPr="00B90769">
        <w:rPr>
          <w:rFonts w:ascii="仿宋_GB2312" w:eastAsia="仿宋_GB2312" w:hAnsi="宋体" w:cs="Times New Roman" w:hint="eastAsia"/>
          <w:sz w:val="32"/>
          <w:szCs w:val="32"/>
        </w:rPr>
        <w:t>CRh</w:t>
      </w:r>
      <w:proofErr w:type="spellEnd"/>
      <w:r w:rsidR="000A2993" w:rsidRPr="00B90769">
        <w:rPr>
          <w:rFonts w:ascii="仿宋_GB2312" w:eastAsia="仿宋_GB2312" w:hAnsi="宋体" w:cs="Times New Roman" w:hint="eastAsia"/>
          <w:sz w:val="32"/>
          <w:szCs w:val="32"/>
        </w:rPr>
        <w:t>时间。</w:t>
      </w:r>
    </w:p>
    <w:p w14:paraId="1397C09B" w14:textId="77777777" w:rsidR="00FE5CD3" w:rsidRPr="00B90769" w:rsidRDefault="00160483" w:rsidP="004428BC">
      <w:pPr>
        <w:spacing w:line="360" w:lineRule="auto"/>
        <w:ind w:firstLineChars="200" w:firstLine="643"/>
        <w:rPr>
          <w:rFonts w:ascii="仿宋_GB2312" w:eastAsia="仿宋_GB2312" w:hAnsi="Times New Roman" w:cs="Times New Roman"/>
          <w:b/>
          <w:sz w:val="32"/>
          <w:szCs w:val="32"/>
        </w:rPr>
      </w:pPr>
      <w:r w:rsidRPr="00B90769">
        <w:rPr>
          <w:rFonts w:ascii="仿宋_GB2312" w:eastAsia="仿宋_GB2312" w:hAnsi="Times New Roman" w:cs="Times New Roman" w:hint="eastAsia"/>
          <w:b/>
          <w:sz w:val="32"/>
          <w:szCs w:val="32"/>
        </w:rPr>
        <w:t>治疗失败（Treatment failure）：</w:t>
      </w:r>
      <w:r w:rsidR="00FE5CD3" w:rsidRPr="00B90769">
        <w:rPr>
          <w:rFonts w:ascii="仿宋_GB2312" w:eastAsia="仿宋_GB2312" w:hAnsi="Times New Roman" w:cs="Times New Roman" w:hint="eastAsia"/>
          <w:sz w:val="32"/>
          <w:szCs w:val="32"/>
        </w:rPr>
        <w:t>治疗持续一定时长但未获得预期的治疗反应被判断为治疗失败。如前文所述，治疗失败的具体定义</w:t>
      </w:r>
      <w:r w:rsidR="00AF4312" w:rsidRPr="00B90769">
        <w:rPr>
          <w:rFonts w:ascii="仿宋_GB2312" w:eastAsia="仿宋_GB2312" w:hAnsi="Times New Roman" w:cs="Times New Roman" w:hint="eastAsia"/>
          <w:sz w:val="32"/>
          <w:szCs w:val="32"/>
        </w:rPr>
        <w:t>因治疗方案、治疗目标和治疗人群而不同</w:t>
      </w:r>
      <w:r w:rsidR="000723CE" w:rsidRPr="00B90769">
        <w:rPr>
          <w:rFonts w:ascii="仿宋_GB2312" w:eastAsia="仿宋_GB2312" w:hAnsi="Times New Roman" w:cs="Times New Roman" w:hint="eastAsia"/>
          <w:sz w:val="32"/>
          <w:szCs w:val="32"/>
        </w:rPr>
        <w:t>，应该在药物研发的探索阶段形成治疗失败的定义并在开展关键性注册研究前与监管机构达成共识</w:t>
      </w:r>
      <w:r w:rsidR="00AF4312" w:rsidRPr="00B90769">
        <w:rPr>
          <w:rFonts w:ascii="仿宋_GB2312" w:eastAsia="仿宋_GB2312" w:hAnsi="Times New Roman" w:cs="Times New Roman" w:hint="eastAsia"/>
          <w:sz w:val="32"/>
          <w:szCs w:val="32"/>
        </w:rPr>
        <w:t>。</w:t>
      </w:r>
    </w:p>
    <w:p w14:paraId="3FC4BEF1" w14:textId="77777777" w:rsidR="00160483" w:rsidRPr="00B90769" w:rsidRDefault="008D4F85" w:rsidP="00562479">
      <w:pPr>
        <w:spacing w:line="360" w:lineRule="auto"/>
        <w:ind w:firstLineChars="200" w:firstLine="643"/>
        <w:rPr>
          <w:rFonts w:ascii="仿宋_GB2312" w:eastAsia="仿宋_GB2312" w:hAnsi="Times New Roman" w:cs="Times New Roman"/>
          <w:sz w:val="32"/>
          <w:szCs w:val="32"/>
        </w:rPr>
      </w:pPr>
      <w:r w:rsidRPr="00B90769">
        <w:rPr>
          <w:rFonts w:ascii="仿宋_GB2312" w:eastAsia="仿宋_GB2312" w:hAnsi="Times New Roman" w:cs="Times New Roman" w:hint="eastAsia"/>
          <w:b/>
          <w:sz w:val="32"/>
          <w:szCs w:val="32"/>
        </w:rPr>
        <w:t>血液学</w:t>
      </w:r>
      <w:r w:rsidR="006A7F53" w:rsidRPr="00B90769">
        <w:rPr>
          <w:rFonts w:ascii="仿宋_GB2312" w:eastAsia="仿宋_GB2312" w:hAnsi="Times New Roman" w:cs="Times New Roman" w:hint="eastAsia"/>
          <w:b/>
          <w:sz w:val="32"/>
          <w:szCs w:val="32"/>
        </w:rPr>
        <w:t>复发</w:t>
      </w:r>
      <w:r w:rsidR="00705183" w:rsidRPr="00B90769">
        <w:rPr>
          <w:rFonts w:ascii="仿宋_GB2312" w:eastAsia="仿宋_GB2312" w:hAnsi="Times New Roman" w:cs="Times New Roman" w:hint="eastAsia"/>
          <w:b/>
          <w:sz w:val="32"/>
          <w:szCs w:val="32"/>
        </w:rPr>
        <w:t>（Hematological relapse）</w:t>
      </w:r>
      <w:r w:rsidR="00705183" w:rsidRPr="00B90769">
        <w:rPr>
          <w:rFonts w:ascii="仿宋_GB2312" w:eastAsia="仿宋_GB2312" w:hAnsi="Times New Roman" w:cs="Times New Roman" w:hint="eastAsia"/>
          <w:sz w:val="32"/>
          <w:szCs w:val="32"/>
        </w:rPr>
        <w:t>：</w:t>
      </w:r>
      <w:r w:rsidR="00F91F64" w:rsidRPr="00B90769">
        <w:rPr>
          <w:rFonts w:ascii="仿宋_GB2312" w:eastAsia="仿宋_GB2312" w:hAnsi="Times New Roman" w:cs="Times New Roman" w:hint="eastAsia"/>
          <w:sz w:val="32"/>
          <w:szCs w:val="32"/>
        </w:rPr>
        <w:t>完全缓解</w:t>
      </w:r>
      <w:r w:rsidR="002A54F1" w:rsidRPr="00B90769">
        <w:rPr>
          <w:rFonts w:ascii="仿宋_GB2312" w:eastAsia="仿宋_GB2312" w:hAnsi="Times New Roman" w:cs="Times New Roman" w:hint="eastAsia"/>
          <w:sz w:val="32"/>
          <w:szCs w:val="32"/>
        </w:rPr>
        <w:t>（外周血细胞恢复或尚未恢复）</w:t>
      </w:r>
      <w:r w:rsidR="00F91F64" w:rsidRPr="00B90769">
        <w:rPr>
          <w:rFonts w:ascii="仿宋_GB2312" w:eastAsia="仿宋_GB2312" w:hAnsi="Times New Roman" w:cs="Times New Roman" w:hint="eastAsia"/>
          <w:sz w:val="32"/>
          <w:szCs w:val="32"/>
        </w:rPr>
        <w:t>后</w:t>
      </w:r>
      <w:r w:rsidR="002A54F1" w:rsidRPr="00B90769">
        <w:rPr>
          <w:rFonts w:ascii="仿宋_GB2312" w:eastAsia="仿宋_GB2312" w:hAnsi="Times New Roman" w:cs="Times New Roman" w:hint="eastAsia"/>
          <w:sz w:val="32"/>
          <w:szCs w:val="32"/>
        </w:rPr>
        <w:t>，</w:t>
      </w:r>
      <w:r w:rsidR="00F91F64" w:rsidRPr="00B90769">
        <w:rPr>
          <w:rFonts w:ascii="仿宋_GB2312" w:eastAsia="仿宋_GB2312" w:hAnsi="Times New Roman" w:cs="Times New Roman" w:hint="eastAsia"/>
          <w:sz w:val="32"/>
          <w:szCs w:val="32"/>
        </w:rPr>
        <w:t>骨髓形态学检查</w:t>
      </w:r>
      <w:r w:rsidR="002A54F1" w:rsidRPr="00B90769">
        <w:rPr>
          <w:rFonts w:ascii="仿宋_GB2312" w:eastAsia="仿宋_GB2312" w:hAnsi="Times New Roman" w:cs="Times New Roman" w:hint="eastAsia"/>
          <w:sz w:val="32"/>
          <w:szCs w:val="32"/>
        </w:rPr>
        <w:t>提示骨髓有核细胞</w:t>
      </w:r>
      <w:r w:rsidR="0075054C" w:rsidRPr="00B90769">
        <w:rPr>
          <w:rFonts w:ascii="仿宋_GB2312" w:eastAsia="仿宋_GB2312" w:hAnsi="Times New Roman" w:cs="Times New Roman" w:hint="eastAsia"/>
          <w:sz w:val="32"/>
          <w:szCs w:val="32"/>
        </w:rPr>
        <w:t>中</w:t>
      </w:r>
      <w:r w:rsidR="002A54F1" w:rsidRPr="00B90769">
        <w:rPr>
          <w:rFonts w:ascii="仿宋_GB2312" w:eastAsia="仿宋_GB2312" w:hAnsi="Times New Roman" w:cs="Times New Roman" w:hint="eastAsia"/>
          <w:sz w:val="32"/>
          <w:szCs w:val="32"/>
        </w:rPr>
        <w:t>原始细胞比例重新升高至</w:t>
      </w:r>
      <w:r w:rsidR="002B6FA7" w:rsidRPr="00B90769">
        <w:rPr>
          <w:rFonts w:ascii="仿宋_GB2312" w:eastAsia="仿宋_GB2312" w:hAnsi="Times New Roman" w:cs="Times New Roman" w:hint="eastAsia"/>
          <w:sz w:val="32"/>
          <w:szCs w:val="32"/>
        </w:rPr>
        <w:t>&gt; 5%</w:t>
      </w:r>
      <w:r w:rsidR="002A54F1" w:rsidRPr="00B90769">
        <w:rPr>
          <w:rFonts w:ascii="仿宋_GB2312" w:eastAsia="仿宋_GB2312" w:hAnsi="Times New Roman" w:cs="Times New Roman" w:hint="eastAsia"/>
          <w:sz w:val="32"/>
          <w:szCs w:val="32"/>
        </w:rPr>
        <w:t>，或者外周血再次出现原始细胞。</w:t>
      </w:r>
      <w:r w:rsidR="00CA7738" w:rsidRPr="00B90769">
        <w:rPr>
          <w:rFonts w:ascii="仿宋_GB2312" w:eastAsia="仿宋_GB2312" w:hAnsi="Times New Roman" w:cs="Times New Roman" w:hint="eastAsia"/>
          <w:sz w:val="32"/>
          <w:szCs w:val="32"/>
        </w:rPr>
        <w:t>当受试者获得CR/</w:t>
      </w:r>
      <w:proofErr w:type="spellStart"/>
      <w:r w:rsidR="00CA7738" w:rsidRPr="00B90769">
        <w:rPr>
          <w:rFonts w:ascii="仿宋_GB2312" w:eastAsia="仿宋_GB2312" w:hAnsi="Times New Roman" w:cs="Times New Roman" w:hint="eastAsia"/>
          <w:sz w:val="32"/>
          <w:szCs w:val="32"/>
        </w:rPr>
        <w:t>CRi</w:t>
      </w:r>
      <w:proofErr w:type="spellEnd"/>
      <w:r w:rsidR="00CA7738" w:rsidRPr="00B90769">
        <w:rPr>
          <w:rFonts w:ascii="仿宋_GB2312" w:eastAsia="仿宋_GB2312" w:hAnsi="Times New Roman" w:cs="Times New Roman" w:hint="eastAsia"/>
          <w:sz w:val="32"/>
          <w:szCs w:val="32"/>
        </w:rPr>
        <w:t>/</w:t>
      </w:r>
      <w:proofErr w:type="spellStart"/>
      <w:r w:rsidR="00CA7738" w:rsidRPr="00B90769">
        <w:rPr>
          <w:rFonts w:ascii="仿宋_GB2312" w:eastAsia="仿宋_GB2312" w:hAnsi="Times New Roman" w:cs="Times New Roman" w:hint="eastAsia"/>
          <w:sz w:val="32"/>
          <w:szCs w:val="32"/>
        </w:rPr>
        <w:t>CRh</w:t>
      </w:r>
      <w:proofErr w:type="spellEnd"/>
      <w:r w:rsidR="00CA7738" w:rsidRPr="00B90769">
        <w:rPr>
          <w:rFonts w:ascii="仿宋_GB2312" w:eastAsia="仿宋_GB2312" w:hAnsi="Times New Roman" w:cs="Times New Roman" w:hint="eastAsia"/>
          <w:sz w:val="32"/>
          <w:szCs w:val="32"/>
        </w:rPr>
        <w:t>后，骨髓</w:t>
      </w:r>
      <w:r w:rsidR="0075054C" w:rsidRPr="00B90769">
        <w:rPr>
          <w:rFonts w:ascii="仿宋_GB2312" w:eastAsia="仿宋_GB2312" w:hAnsi="Times New Roman" w:cs="Times New Roman" w:hint="eastAsia"/>
          <w:sz w:val="32"/>
          <w:szCs w:val="32"/>
        </w:rPr>
        <w:t>和外周血形态学检查</w:t>
      </w:r>
      <w:r w:rsidR="00CA7738" w:rsidRPr="00B90769">
        <w:rPr>
          <w:rFonts w:ascii="仿宋_GB2312" w:eastAsia="仿宋_GB2312" w:hAnsi="Times New Roman" w:cs="Times New Roman" w:hint="eastAsia"/>
          <w:sz w:val="32"/>
          <w:szCs w:val="32"/>
        </w:rPr>
        <w:t>的频率会下降，发现患者复发的时间可能</w:t>
      </w:r>
      <w:r w:rsidR="0075054C" w:rsidRPr="00B90769">
        <w:rPr>
          <w:rFonts w:ascii="仿宋_GB2312" w:eastAsia="仿宋_GB2312" w:hAnsi="Times New Roman" w:cs="Times New Roman" w:hint="eastAsia"/>
          <w:sz w:val="32"/>
          <w:szCs w:val="32"/>
        </w:rPr>
        <w:t>明显晚于实际的复发时间。因此，</w:t>
      </w:r>
      <w:r w:rsidR="00702D11" w:rsidRPr="00B90769">
        <w:rPr>
          <w:rFonts w:ascii="仿宋_GB2312" w:eastAsia="仿宋_GB2312" w:hAnsi="Times New Roman" w:cs="Times New Roman" w:hint="eastAsia"/>
          <w:sz w:val="32"/>
          <w:szCs w:val="32"/>
        </w:rPr>
        <w:t>建议在</w:t>
      </w:r>
      <w:r w:rsidR="0075054C" w:rsidRPr="00B90769">
        <w:rPr>
          <w:rFonts w:ascii="仿宋_GB2312" w:eastAsia="仿宋_GB2312" w:hAnsi="Times New Roman" w:cs="Times New Roman" w:hint="eastAsia"/>
          <w:sz w:val="32"/>
          <w:szCs w:val="32"/>
        </w:rPr>
        <w:t>临床试验中</w:t>
      </w:r>
      <w:r w:rsidR="00702D11" w:rsidRPr="00B90769">
        <w:rPr>
          <w:rFonts w:ascii="仿宋_GB2312" w:eastAsia="仿宋_GB2312" w:hAnsi="Times New Roman" w:cs="Times New Roman" w:hint="eastAsia"/>
          <w:sz w:val="32"/>
          <w:szCs w:val="32"/>
        </w:rPr>
        <w:t>采用</w:t>
      </w:r>
      <w:r w:rsidR="0075054C" w:rsidRPr="00B90769">
        <w:rPr>
          <w:rFonts w:ascii="仿宋_GB2312" w:eastAsia="仿宋_GB2312" w:hAnsi="Times New Roman" w:cs="Times New Roman" w:hint="eastAsia"/>
          <w:sz w:val="32"/>
          <w:szCs w:val="32"/>
        </w:rPr>
        <w:t>略高于临床实践中的监测频率</w:t>
      </w:r>
      <w:r w:rsidR="00702D11" w:rsidRPr="00B90769">
        <w:rPr>
          <w:rFonts w:ascii="仿宋_GB2312" w:eastAsia="仿宋_GB2312" w:hAnsi="Times New Roman" w:cs="Times New Roman" w:hint="eastAsia"/>
          <w:sz w:val="32"/>
          <w:szCs w:val="32"/>
        </w:rPr>
        <w:t>，且监测计划应该符合药物治疗后的反应规律</w:t>
      </w:r>
      <w:r w:rsidR="0075054C" w:rsidRPr="00B90769">
        <w:rPr>
          <w:rFonts w:ascii="仿宋_GB2312" w:eastAsia="仿宋_GB2312" w:hAnsi="Times New Roman" w:cs="Times New Roman" w:hint="eastAsia"/>
          <w:sz w:val="32"/>
          <w:szCs w:val="32"/>
        </w:rPr>
        <w:t>。</w:t>
      </w:r>
      <w:r w:rsidR="00702D11" w:rsidRPr="00B90769">
        <w:rPr>
          <w:rFonts w:ascii="仿宋_GB2312" w:eastAsia="仿宋_GB2312" w:hAnsi="Times New Roman" w:cs="Times New Roman" w:hint="eastAsia"/>
          <w:sz w:val="32"/>
          <w:szCs w:val="32"/>
        </w:rPr>
        <w:t>确定患者发生血液学复发后，应该以</w:t>
      </w:r>
      <w:r w:rsidR="002A54F1" w:rsidRPr="00B90769">
        <w:rPr>
          <w:rFonts w:ascii="仿宋_GB2312" w:eastAsia="仿宋_GB2312" w:hAnsi="Times New Roman" w:cs="Times New Roman" w:hint="eastAsia"/>
          <w:sz w:val="32"/>
          <w:szCs w:val="32"/>
        </w:rPr>
        <w:t>首次发现复发</w:t>
      </w:r>
      <w:r w:rsidR="00702D11" w:rsidRPr="00B90769">
        <w:rPr>
          <w:rFonts w:ascii="仿宋_GB2312" w:eastAsia="仿宋_GB2312" w:hAnsi="Times New Roman" w:cs="Times New Roman" w:hint="eastAsia"/>
          <w:sz w:val="32"/>
          <w:szCs w:val="32"/>
        </w:rPr>
        <w:t>相关</w:t>
      </w:r>
      <w:r w:rsidR="002A54F1" w:rsidRPr="00B90769">
        <w:rPr>
          <w:rFonts w:ascii="仿宋_GB2312" w:eastAsia="仿宋_GB2312" w:hAnsi="Times New Roman" w:cs="Times New Roman" w:hint="eastAsia"/>
          <w:sz w:val="32"/>
          <w:szCs w:val="32"/>
        </w:rPr>
        <w:t>的症状、体征或实验室检查异常的日期为血液学复发时间。</w:t>
      </w:r>
    </w:p>
    <w:p w14:paraId="79DE0C13" w14:textId="77777777" w:rsidR="00160483" w:rsidRPr="00B90769" w:rsidRDefault="00076C27" w:rsidP="00CD3095">
      <w:pPr>
        <w:spacing w:line="360" w:lineRule="auto"/>
        <w:ind w:firstLineChars="200" w:firstLine="643"/>
        <w:rPr>
          <w:rFonts w:ascii="仿宋_GB2312" w:eastAsia="仿宋_GB2312" w:hAnsi="Times New Roman" w:cs="Times New Roman"/>
          <w:sz w:val="32"/>
          <w:szCs w:val="32"/>
        </w:rPr>
      </w:pPr>
      <w:r w:rsidRPr="00B90769">
        <w:rPr>
          <w:rFonts w:ascii="仿宋_GB2312" w:eastAsia="仿宋_GB2312" w:hAnsi="Times New Roman" w:cs="Times New Roman" w:hint="eastAsia"/>
          <w:b/>
          <w:sz w:val="32"/>
          <w:szCs w:val="32"/>
        </w:rPr>
        <w:lastRenderedPageBreak/>
        <w:t>可测量</w:t>
      </w:r>
      <w:r w:rsidR="000A2993" w:rsidRPr="00B90769">
        <w:rPr>
          <w:rFonts w:ascii="仿宋_GB2312" w:eastAsia="仿宋_GB2312" w:hAnsi="Times New Roman" w:cs="Times New Roman" w:hint="eastAsia"/>
          <w:b/>
          <w:sz w:val="32"/>
          <w:szCs w:val="32"/>
        </w:rPr>
        <w:t>残留病（M</w:t>
      </w:r>
      <w:r w:rsidRPr="00B90769">
        <w:rPr>
          <w:rFonts w:ascii="仿宋_GB2312" w:eastAsia="仿宋_GB2312" w:hAnsi="Times New Roman" w:cs="Times New Roman" w:hint="eastAsia"/>
          <w:b/>
          <w:sz w:val="32"/>
          <w:szCs w:val="32"/>
        </w:rPr>
        <w:t>easurable</w:t>
      </w:r>
      <w:r w:rsidR="000A2993" w:rsidRPr="00B90769">
        <w:rPr>
          <w:rFonts w:ascii="仿宋_GB2312" w:eastAsia="仿宋_GB2312" w:hAnsi="Times New Roman" w:cs="Times New Roman" w:hint="eastAsia"/>
          <w:b/>
          <w:sz w:val="32"/>
          <w:szCs w:val="32"/>
        </w:rPr>
        <w:t xml:space="preserve"> residual disease，</w:t>
      </w:r>
      <w:r w:rsidR="00361917" w:rsidRPr="00B90769">
        <w:rPr>
          <w:rFonts w:ascii="仿宋_GB2312" w:eastAsia="仿宋_GB2312" w:hAnsi="Times New Roman" w:cs="Times New Roman" w:hint="eastAsia"/>
          <w:b/>
          <w:sz w:val="32"/>
          <w:szCs w:val="32"/>
        </w:rPr>
        <w:t>MRD</w:t>
      </w:r>
      <w:r w:rsidR="000A2993" w:rsidRPr="00B90769">
        <w:rPr>
          <w:rFonts w:ascii="仿宋_GB2312" w:eastAsia="仿宋_GB2312" w:hAnsi="Times New Roman" w:cs="Times New Roman" w:hint="eastAsia"/>
          <w:b/>
          <w:sz w:val="32"/>
          <w:szCs w:val="32"/>
        </w:rPr>
        <w:t>）：</w:t>
      </w:r>
      <w:r w:rsidR="0086296D" w:rsidRPr="00B90769">
        <w:rPr>
          <w:rFonts w:ascii="仿宋_GB2312" w:eastAsia="仿宋_GB2312" w:hAnsi="Times New Roman" w:cs="Times New Roman" w:hint="eastAsia"/>
          <w:sz w:val="32"/>
          <w:szCs w:val="32"/>
        </w:rPr>
        <w:t>建议在所有获得CR或</w:t>
      </w:r>
      <w:proofErr w:type="spellStart"/>
      <w:r w:rsidR="0086296D" w:rsidRPr="00B90769">
        <w:rPr>
          <w:rFonts w:ascii="仿宋_GB2312" w:eastAsia="仿宋_GB2312" w:hAnsi="Times New Roman" w:cs="Times New Roman" w:hint="eastAsia"/>
          <w:sz w:val="32"/>
          <w:szCs w:val="32"/>
        </w:rPr>
        <w:t>CRi</w:t>
      </w:r>
      <w:proofErr w:type="spellEnd"/>
      <w:r w:rsidR="0086296D" w:rsidRPr="00B90769">
        <w:rPr>
          <w:rFonts w:ascii="仿宋_GB2312" w:eastAsia="仿宋_GB2312" w:hAnsi="Times New Roman" w:cs="Times New Roman" w:hint="eastAsia"/>
          <w:sz w:val="32"/>
          <w:szCs w:val="32"/>
        </w:rPr>
        <w:t>的受试者中进行MRD监测。</w:t>
      </w:r>
      <w:r w:rsidR="00424F86" w:rsidRPr="00B90769">
        <w:rPr>
          <w:rFonts w:ascii="仿宋_GB2312" w:eastAsia="仿宋_GB2312" w:hAnsi="Times New Roman" w:cs="Times New Roman" w:hint="eastAsia"/>
          <w:sz w:val="32"/>
          <w:szCs w:val="32"/>
        </w:rPr>
        <w:t>由于AML的分子学特征存在高度异质性，给临床试验中进行标准化MRD监测带来了困难。在方法学的选择上，</w:t>
      </w:r>
      <w:r w:rsidR="009B63D6" w:rsidRPr="00B90769">
        <w:rPr>
          <w:rFonts w:ascii="仿宋_GB2312" w:eastAsia="仿宋_GB2312" w:hAnsi="Times New Roman" w:cs="Times New Roman" w:hint="eastAsia"/>
          <w:sz w:val="32"/>
          <w:szCs w:val="32"/>
        </w:rPr>
        <w:t>多参数</w:t>
      </w:r>
      <w:r w:rsidR="00424F86" w:rsidRPr="00B90769">
        <w:rPr>
          <w:rFonts w:ascii="仿宋_GB2312" w:eastAsia="仿宋_GB2312" w:hAnsi="Times New Roman" w:cs="Times New Roman" w:hint="eastAsia"/>
          <w:sz w:val="32"/>
          <w:szCs w:val="32"/>
        </w:rPr>
        <w:t>流式细胞术</w:t>
      </w:r>
      <w:r w:rsidR="009B63D6" w:rsidRPr="00B90769">
        <w:rPr>
          <w:rFonts w:ascii="仿宋_GB2312" w:eastAsia="仿宋_GB2312" w:hAnsi="Times New Roman" w:cs="Times New Roman" w:hint="eastAsia"/>
          <w:sz w:val="32"/>
          <w:szCs w:val="32"/>
        </w:rPr>
        <w:t>（</w:t>
      </w:r>
      <w:proofErr w:type="spellStart"/>
      <w:r w:rsidR="009B63D6" w:rsidRPr="00B90769">
        <w:rPr>
          <w:rFonts w:ascii="仿宋_GB2312" w:eastAsia="仿宋_GB2312" w:hAnsi="Times New Roman" w:cs="Times New Roman" w:hint="eastAsia"/>
          <w:sz w:val="32"/>
          <w:szCs w:val="32"/>
        </w:rPr>
        <w:t>Multiparametric</w:t>
      </w:r>
      <w:proofErr w:type="spellEnd"/>
      <w:r w:rsidR="009B63D6" w:rsidRPr="00B90769">
        <w:rPr>
          <w:rFonts w:ascii="仿宋_GB2312" w:eastAsia="仿宋_GB2312" w:hAnsi="Times New Roman" w:cs="Times New Roman" w:hint="eastAsia"/>
          <w:sz w:val="32"/>
          <w:szCs w:val="32"/>
        </w:rPr>
        <w:t xml:space="preserve"> Flow Cytometry，MFC）</w:t>
      </w:r>
      <w:r w:rsidR="00424F86" w:rsidRPr="00B90769">
        <w:rPr>
          <w:rFonts w:ascii="仿宋_GB2312" w:eastAsia="仿宋_GB2312" w:hAnsi="Times New Roman" w:cs="Times New Roman" w:hint="eastAsia"/>
          <w:sz w:val="32"/>
          <w:szCs w:val="32"/>
        </w:rPr>
        <w:t>可以适用于所有患者的MRD监测，但是对标本的保持和时效和技术人员的专业性要求较高；</w:t>
      </w:r>
      <w:r w:rsidR="00903D8B" w:rsidRPr="00B90769">
        <w:rPr>
          <w:rFonts w:ascii="仿宋_GB2312" w:eastAsia="仿宋_GB2312" w:hAnsi="Times New Roman" w:cs="Times New Roman" w:hint="eastAsia"/>
          <w:sz w:val="32"/>
          <w:szCs w:val="32"/>
        </w:rPr>
        <w:t>定量聚合酶链式反应（quantitative polymerase chain reaction，qPCR）操作相对简单，但只适用于具有1个或多个</w:t>
      </w:r>
      <w:r w:rsidR="00307749" w:rsidRPr="00B90769">
        <w:rPr>
          <w:rFonts w:ascii="仿宋_GB2312" w:eastAsia="仿宋_GB2312" w:hAnsi="Times New Roman" w:cs="Times New Roman" w:hint="eastAsia"/>
          <w:sz w:val="32"/>
          <w:szCs w:val="32"/>
        </w:rPr>
        <w:t>可作为检测靶标的</w:t>
      </w:r>
      <w:r w:rsidR="00903D8B" w:rsidRPr="00B90769">
        <w:rPr>
          <w:rFonts w:ascii="仿宋_GB2312" w:eastAsia="仿宋_GB2312" w:hAnsi="Times New Roman" w:cs="Times New Roman" w:hint="eastAsia"/>
          <w:sz w:val="32"/>
          <w:szCs w:val="32"/>
        </w:rPr>
        <w:t>分子学异常</w:t>
      </w:r>
      <w:r w:rsidR="005D70AD" w:rsidRPr="00B90769">
        <w:rPr>
          <w:rFonts w:ascii="仿宋_GB2312" w:eastAsia="仿宋_GB2312" w:hAnsi="Times New Roman" w:cs="Times New Roman" w:hint="eastAsia"/>
          <w:sz w:val="32"/>
          <w:szCs w:val="32"/>
        </w:rPr>
        <w:t>的</w:t>
      </w:r>
      <w:r w:rsidR="00903D8B" w:rsidRPr="00B90769">
        <w:rPr>
          <w:rFonts w:ascii="仿宋_GB2312" w:eastAsia="仿宋_GB2312" w:hAnsi="Times New Roman" w:cs="Times New Roman" w:hint="eastAsia"/>
          <w:sz w:val="32"/>
          <w:szCs w:val="32"/>
        </w:rPr>
        <w:t>患者</w:t>
      </w:r>
      <w:r w:rsidR="00E722DC" w:rsidRPr="00B90769">
        <w:rPr>
          <w:rFonts w:ascii="仿宋_GB2312" w:eastAsia="仿宋_GB2312" w:hAnsi="Times New Roman" w:cs="Times New Roman" w:hint="eastAsia"/>
          <w:sz w:val="32"/>
          <w:szCs w:val="32"/>
        </w:rPr>
        <w:t>（大约占AML患者的40~60%）</w:t>
      </w:r>
      <w:r w:rsidR="00903D8B" w:rsidRPr="00B90769">
        <w:rPr>
          <w:rFonts w:ascii="仿宋_GB2312" w:eastAsia="仿宋_GB2312" w:hAnsi="Times New Roman" w:cs="Times New Roman" w:hint="eastAsia"/>
          <w:sz w:val="32"/>
          <w:szCs w:val="32"/>
        </w:rPr>
        <w:t>。</w:t>
      </w:r>
      <w:r w:rsidR="00C954DE" w:rsidRPr="00B90769">
        <w:rPr>
          <w:rFonts w:ascii="仿宋_GB2312" w:eastAsia="仿宋_GB2312" w:hAnsi="Times New Roman" w:cs="Times New Roman" w:hint="eastAsia"/>
          <w:sz w:val="32"/>
          <w:szCs w:val="32"/>
        </w:rPr>
        <w:t>现阶段，</w:t>
      </w:r>
      <w:r w:rsidR="00552B8F" w:rsidRPr="00B90769">
        <w:rPr>
          <w:rFonts w:ascii="仿宋_GB2312" w:eastAsia="仿宋_GB2312" w:hAnsi="Times New Roman" w:cs="Times New Roman" w:hint="eastAsia"/>
          <w:sz w:val="32"/>
          <w:szCs w:val="32"/>
        </w:rPr>
        <w:t>如何基于AML患者的MRD水平进行预后判断和临床决策并没有形成完全统一的共识。在临床研究中进行CR/</w:t>
      </w:r>
      <w:proofErr w:type="spellStart"/>
      <w:r w:rsidR="00552B8F" w:rsidRPr="00B90769">
        <w:rPr>
          <w:rFonts w:ascii="仿宋_GB2312" w:eastAsia="仿宋_GB2312" w:hAnsi="Times New Roman" w:cs="Times New Roman" w:hint="eastAsia"/>
          <w:sz w:val="32"/>
          <w:szCs w:val="32"/>
        </w:rPr>
        <w:t>CRi</w:t>
      </w:r>
      <w:proofErr w:type="spellEnd"/>
      <w:r w:rsidR="00552B8F" w:rsidRPr="00B90769">
        <w:rPr>
          <w:rFonts w:ascii="仿宋_GB2312" w:eastAsia="仿宋_GB2312" w:hAnsi="Times New Roman" w:cs="Times New Roman" w:hint="eastAsia"/>
          <w:sz w:val="32"/>
          <w:szCs w:val="32"/>
        </w:rPr>
        <w:t>的缓解深度评估</w:t>
      </w:r>
      <w:r w:rsidR="009B63D6" w:rsidRPr="00B90769">
        <w:rPr>
          <w:rFonts w:ascii="仿宋_GB2312" w:eastAsia="仿宋_GB2312" w:hAnsi="Times New Roman" w:cs="Times New Roman" w:hint="eastAsia"/>
          <w:sz w:val="32"/>
          <w:szCs w:val="32"/>
        </w:rPr>
        <w:t>或进行预后分层</w:t>
      </w:r>
      <w:r w:rsidR="00552B8F" w:rsidRPr="00B90769">
        <w:rPr>
          <w:rFonts w:ascii="仿宋_GB2312" w:eastAsia="仿宋_GB2312" w:hAnsi="Times New Roman" w:cs="Times New Roman" w:hint="eastAsia"/>
          <w:sz w:val="32"/>
          <w:szCs w:val="32"/>
        </w:rPr>
        <w:t>时，</w:t>
      </w:r>
      <w:r w:rsidR="007525FB" w:rsidRPr="00B90769">
        <w:rPr>
          <w:rFonts w:ascii="仿宋_GB2312" w:eastAsia="仿宋_GB2312" w:hAnsi="Times New Roman" w:cs="Times New Roman" w:hint="eastAsia"/>
          <w:sz w:val="32"/>
          <w:szCs w:val="32"/>
        </w:rPr>
        <w:t>当前</w:t>
      </w:r>
      <w:r w:rsidR="00701930" w:rsidRPr="00B90769">
        <w:rPr>
          <w:rFonts w:ascii="仿宋_GB2312" w:eastAsia="仿宋_GB2312" w:hAnsi="Times New Roman" w:cs="Times New Roman" w:hint="eastAsia"/>
          <w:sz w:val="32"/>
          <w:szCs w:val="32"/>
        </w:rPr>
        <w:t>药品注册研究中</w:t>
      </w:r>
      <w:r w:rsidR="00552B8F" w:rsidRPr="00B90769">
        <w:rPr>
          <w:rFonts w:ascii="仿宋_GB2312" w:eastAsia="仿宋_GB2312" w:hAnsi="Times New Roman" w:cs="Times New Roman" w:hint="eastAsia"/>
          <w:sz w:val="32"/>
          <w:szCs w:val="32"/>
        </w:rPr>
        <w:t>可接受的界值如下</w:t>
      </w:r>
      <w:r w:rsidR="00E722DC" w:rsidRPr="00B90769">
        <w:rPr>
          <w:rFonts w:ascii="仿宋_GB2312" w:eastAsia="仿宋_GB2312" w:hAnsi="Times New Roman" w:cs="Times New Roman" w:hint="eastAsia"/>
          <w:sz w:val="32"/>
          <w:szCs w:val="32"/>
          <w:vertAlign w:val="superscript"/>
        </w:rPr>
        <w:t>[11]</w:t>
      </w:r>
      <w:r w:rsidR="00552B8F" w:rsidRPr="00B90769">
        <w:rPr>
          <w:rFonts w:ascii="仿宋_GB2312" w:eastAsia="仿宋_GB2312" w:hAnsi="Times New Roman" w:cs="Times New Roman" w:hint="eastAsia"/>
          <w:sz w:val="32"/>
          <w:szCs w:val="32"/>
        </w:rPr>
        <w:t>：</w:t>
      </w:r>
      <w:r w:rsidR="009B63D6" w:rsidRPr="00B90769">
        <w:rPr>
          <w:rFonts w:ascii="仿宋_GB2312" w:eastAsia="仿宋_GB2312" w:hAnsi="Times New Roman" w:cs="Times New Roman" w:hint="eastAsia"/>
          <w:sz w:val="32"/>
          <w:szCs w:val="32"/>
        </w:rPr>
        <w:t>①采用MFC</w:t>
      </w:r>
      <w:r w:rsidR="00A925F1" w:rsidRPr="00B90769">
        <w:rPr>
          <w:rFonts w:ascii="仿宋_GB2312" w:eastAsia="仿宋_GB2312" w:hAnsi="Times New Roman" w:cs="Times New Roman" w:hint="eastAsia"/>
          <w:sz w:val="32"/>
          <w:szCs w:val="32"/>
        </w:rPr>
        <w:t>时</w:t>
      </w:r>
      <w:r w:rsidR="009B63D6" w:rsidRPr="00B90769">
        <w:rPr>
          <w:rFonts w:ascii="仿宋_GB2312" w:eastAsia="仿宋_GB2312" w:hAnsi="Times New Roman" w:cs="Times New Roman" w:hint="eastAsia"/>
          <w:sz w:val="32"/>
          <w:szCs w:val="32"/>
        </w:rPr>
        <w:t>，</w:t>
      </w:r>
      <w:r w:rsidR="00A925F1" w:rsidRPr="00B90769">
        <w:rPr>
          <w:rFonts w:ascii="仿宋_GB2312" w:eastAsia="仿宋_GB2312" w:hAnsi="Times New Roman" w:cs="Times New Roman" w:hint="eastAsia"/>
          <w:sz w:val="32"/>
          <w:szCs w:val="32"/>
        </w:rPr>
        <w:t>免疫表型异常细胞</w:t>
      </w:r>
      <w:r w:rsidR="00FE5924" w:rsidRPr="00B90769">
        <w:rPr>
          <w:rFonts w:ascii="仿宋_GB2312" w:eastAsia="仿宋_GB2312" w:hAnsi="Times New Roman" w:cs="Times New Roman" w:hint="eastAsia"/>
          <w:sz w:val="32"/>
          <w:szCs w:val="32"/>
        </w:rPr>
        <w:t>在</w:t>
      </w:r>
      <w:r w:rsidR="00A925F1" w:rsidRPr="00B90769">
        <w:rPr>
          <w:rFonts w:ascii="仿宋_GB2312" w:eastAsia="仿宋_GB2312" w:hAnsi="Times New Roman" w:cs="Times New Roman" w:hint="eastAsia"/>
          <w:sz w:val="32"/>
          <w:szCs w:val="32"/>
        </w:rPr>
        <w:t>CD45阳性细胞</w:t>
      </w:r>
      <w:r w:rsidR="00FE5924" w:rsidRPr="00B90769">
        <w:rPr>
          <w:rFonts w:ascii="仿宋_GB2312" w:eastAsia="仿宋_GB2312" w:hAnsi="Times New Roman" w:cs="Times New Roman" w:hint="eastAsia"/>
          <w:sz w:val="32"/>
          <w:szCs w:val="32"/>
        </w:rPr>
        <w:t>中占</w:t>
      </w:r>
      <w:r w:rsidR="006F34B5" w:rsidRPr="00B90769">
        <w:rPr>
          <w:rFonts w:ascii="仿宋_GB2312" w:eastAsia="仿宋_GB2312" w:hAnsi="Times New Roman" w:cs="Times New Roman" w:hint="eastAsia"/>
          <w:sz w:val="32"/>
          <w:szCs w:val="32"/>
        </w:rPr>
        <w:t>比</w:t>
      </w:r>
      <w:r w:rsidR="00A925F1" w:rsidRPr="00B90769">
        <w:rPr>
          <w:rFonts w:ascii="仿宋_GB2312" w:eastAsia="仿宋_GB2312" w:hAnsi="Times New Roman" w:cs="Times New Roman" w:hint="eastAsia"/>
          <w:sz w:val="32"/>
          <w:szCs w:val="32"/>
        </w:rPr>
        <w:t>≥0.1%被判断为MRD</w:t>
      </w:r>
      <w:r w:rsidR="001C6742" w:rsidRPr="00B90769">
        <w:rPr>
          <w:rFonts w:ascii="仿宋_GB2312" w:eastAsia="仿宋_GB2312" w:hAnsi="Times New Roman" w:cs="Times New Roman" w:hint="eastAsia"/>
          <w:sz w:val="32"/>
          <w:szCs w:val="32"/>
        </w:rPr>
        <w:t>阳性</w:t>
      </w:r>
      <w:r w:rsidR="00771AA0" w:rsidRPr="00B90769">
        <w:rPr>
          <w:rFonts w:ascii="仿宋_GB2312" w:eastAsia="仿宋_GB2312" w:hAnsi="Times New Roman" w:cs="Times New Roman" w:hint="eastAsia"/>
          <w:sz w:val="32"/>
          <w:szCs w:val="32"/>
        </w:rPr>
        <w:t>，报告不可检出MRD（</w:t>
      </w:r>
      <w:proofErr w:type="spellStart"/>
      <w:r w:rsidR="00771AA0" w:rsidRPr="00B90769">
        <w:rPr>
          <w:rFonts w:ascii="仿宋_GB2312" w:eastAsia="仿宋_GB2312" w:hAnsi="Times New Roman" w:cs="Times New Roman" w:hint="eastAsia"/>
          <w:sz w:val="32"/>
          <w:szCs w:val="32"/>
        </w:rPr>
        <w:t>uMRD</w:t>
      </w:r>
      <w:proofErr w:type="spellEnd"/>
      <w:r w:rsidR="00771AA0" w:rsidRPr="00B90769">
        <w:rPr>
          <w:rFonts w:ascii="仿宋_GB2312" w:eastAsia="仿宋_GB2312" w:hAnsi="Times New Roman" w:cs="Times New Roman" w:hint="eastAsia"/>
          <w:sz w:val="32"/>
          <w:szCs w:val="32"/>
        </w:rPr>
        <w:t>）时应至少检测</w:t>
      </w:r>
      <w:r w:rsidR="003C080D" w:rsidRPr="00B90769">
        <w:rPr>
          <w:rFonts w:ascii="仿宋_GB2312" w:eastAsia="仿宋_GB2312" w:hAnsi="Times New Roman" w:cs="Times New Roman" w:hint="eastAsia"/>
          <w:sz w:val="32"/>
          <w:szCs w:val="32"/>
        </w:rPr>
        <w:t>500</w:t>
      </w:r>
      <w:r w:rsidR="00771AA0" w:rsidRPr="00B90769">
        <w:rPr>
          <w:rFonts w:ascii="仿宋_GB2312" w:eastAsia="仿宋_GB2312" w:hAnsi="Times New Roman" w:cs="Times New Roman" w:hint="eastAsia"/>
          <w:sz w:val="32"/>
          <w:szCs w:val="32"/>
        </w:rPr>
        <w:t>,000个CD45阳性细胞</w:t>
      </w:r>
      <w:r w:rsidR="00A925F1" w:rsidRPr="00B90769">
        <w:rPr>
          <w:rFonts w:ascii="仿宋_GB2312" w:eastAsia="仿宋_GB2312" w:hAnsi="Times New Roman" w:cs="Times New Roman" w:hint="eastAsia"/>
          <w:sz w:val="32"/>
          <w:szCs w:val="32"/>
        </w:rPr>
        <w:t>；②采用qPCR时，</w:t>
      </w:r>
      <w:r w:rsidR="00A102A7" w:rsidRPr="00B90769">
        <w:rPr>
          <w:rFonts w:ascii="仿宋_GB2312" w:eastAsia="仿宋_GB2312" w:hAnsi="Times New Roman" w:cs="Times New Roman" w:hint="eastAsia"/>
          <w:sz w:val="32"/>
          <w:szCs w:val="32"/>
        </w:rPr>
        <w:t>3次复制中至少2次的循环阈值（Cycling threshold，Ct）＜40被判断为MRD</w:t>
      </w:r>
      <w:r w:rsidR="001C6742" w:rsidRPr="00B90769">
        <w:rPr>
          <w:rFonts w:ascii="仿宋_GB2312" w:eastAsia="仿宋_GB2312" w:hAnsi="Times New Roman" w:cs="Times New Roman" w:hint="eastAsia"/>
          <w:sz w:val="32"/>
          <w:szCs w:val="32"/>
        </w:rPr>
        <w:t>阳性</w:t>
      </w:r>
      <w:r w:rsidR="00EB536D" w:rsidRPr="00B90769">
        <w:rPr>
          <w:rFonts w:ascii="仿宋_GB2312" w:eastAsia="仿宋_GB2312" w:hAnsi="Times New Roman" w:cs="Times New Roman" w:hint="eastAsia"/>
          <w:sz w:val="32"/>
          <w:szCs w:val="32"/>
        </w:rPr>
        <w:t>；③采用qPCR时，</w:t>
      </w:r>
      <w:r w:rsidR="006F34B5" w:rsidRPr="00B90769">
        <w:rPr>
          <w:rFonts w:ascii="仿宋_GB2312" w:eastAsia="仿宋_GB2312" w:hAnsi="Times New Roman" w:cs="Times New Roman" w:hint="eastAsia"/>
          <w:sz w:val="32"/>
          <w:szCs w:val="32"/>
        </w:rPr>
        <w:t>检测到的管家基因至少达到10000个拷贝时，</w:t>
      </w:r>
      <w:r w:rsidR="00EB536D" w:rsidRPr="00B90769">
        <w:rPr>
          <w:rFonts w:ascii="仿宋_GB2312" w:eastAsia="仿宋_GB2312" w:hAnsi="Times New Roman" w:cs="Times New Roman" w:hint="eastAsia"/>
          <w:sz w:val="32"/>
          <w:szCs w:val="32"/>
        </w:rPr>
        <w:t>3次复制中至少2次</w:t>
      </w:r>
      <w:r w:rsidR="006F34B5" w:rsidRPr="00B90769">
        <w:rPr>
          <w:rFonts w:ascii="仿宋_GB2312" w:eastAsia="仿宋_GB2312" w:hAnsi="Times New Roman" w:cs="Times New Roman" w:hint="eastAsia"/>
          <w:sz w:val="32"/>
          <w:szCs w:val="32"/>
        </w:rPr>
        <w:t>的Ct≥40可</w:t>
      </w:r>
      <w:r w:rsidR="00E722DC" w:rsidRPr="00B90769">
        <w:rPr>
          <w:rFonts w:ascii="仿宋_GB2312" w:eastAsia="仿宋_GB2312" w:hAnsi="Times New Roman" w:cs="Times New Roman" w:hint="eastAsia"/>
          <w:sz w:val="32"/>
          <w:szCs w:val="32"/>
        </w:rPr>
        <w:t>报告为</w:t>
      </w:r>
      <w:proofErr w:type="spellStart"/>
      <w:r w:rsidR="009E3969" w:rsidRPr="00B90769">
        <w:rPr>
          <w:rFonts w:ascii="仿宋_GB2312" w:eastAsia="仿宋_GB2312" w:hAnsi="Times New Roman" w:cs="Times New Roman" w:hint="eastAsia"/>
          <w:sz w:val="32"/>
          <w:szCs w:val="32"/>
        </w:rPr>
        <w:t>uMRD</w:t>
      </w:r>
      <w:proofErr w:type="spellEnd"/>
      <w:r w:rsidR="00CA1E18" w:rsidRPr="00B90769">
        <w:rPr>
          <w:rFonts w:ascii="仿宋_GB2312" w:eastAsia="仿宋_GB2312" w:hAnsi="Times New Roman" w:cs="Times New Roman" w:hint="eastAsia"/>
          <w:sz w:val="32"/>
          <w:szCs w:val="32"/>
        </w:rPr>
        <w:t>；④MRD复发</w:t>
      </w:r>
      <w:r w:rsidR="001C6742" w:rsidRPr="00B90769">
        <w:rPr>
          <w:rFonts w:ascii="仿宋_GB2312" w:eastAsia="仿宋_GB2312" w:hAnsi="Times New Roman" w:cs="Times New Roman" w:hint="eastAsia"/>
          <w:sz w:val="32"/>
          <w:szCs w:val="32"/>
        </w:rPr>
        <w:t>被定义为达到</w:t>
      </w:r>
      <w:proofErr w:type="spellStart"/>
      <w:r w:rsidR="001C6742" w:rsidRPr="00B90769">
        <w:rPr>
          <w:rFonts w:ascii="仿宋_GB2312" w:eastAsia="仿宋_GB2312" w:hAnsi="Times New Roman" w:cs="Times New Roman" w:hint="eastAsia"/>
          <w:sz w:val="32"/>
          <w:szCs w:val="32"/>
        </w:rPr>
        <w:t>uMRD</w:t>
      </w:r>
      <w:proofErr w:type="spellEnd"/>
      <w:r w:rsidR="001C6742" w:rsidRPr="00B90769">
        <w:rPr>
          <w:rFonts w:ascii="仿宋_GB2312" w:eastAsia="仿宋_GB2312" w:hAnsi="Times New Roman" w:cs="Times New Roman" w:hint="eastAsia"/>
          <w:sz w:val="32"/>
          <w:szCs w:val="32"/>
        </w:rPr>
        <w:t>后转为MRD阳性</w:t>
      </w:r>
      <w:r w:rsidR="00EB536D" w:rsidRPr="00B90769">
        <w:rPr>
          <w:rFonts w:ascii="仿宋_GB2312" w:eastAsia="仿宋_GB2312" w:hAnsi="Times New Roman" w:cs="Times New Roman" w:hint="eastAsia"/>
          <w:sz w:val="32"/>
          <w:szCs w:val="32"/>
        </w:rPr>
        <w:t>。</w:t>
      </w:r>
      <w:r w:rsidR="001C6742" w:rsidRPr="00B90769">
        <w:rPr>
          <w:rFonts w:ascii="仿宋_GB2312" w:eastAsia="仿宋_GB2312" w:hAnsi="Times New Roman" w:cs="Times New Roman" w:hint="eastAsia"/>
          <w:sz w:val="32"/>
          <w:szCs w:val="32"/>
        </w:rPr>
        <w:t xml:space="preserve">临床试验里采用的MRD监测方法可能具有高于上述定义需求的敏感性，可以实际的定量下限（lower limit of </w:t>
      </w:r>
      <w:r w:rsidR="001C6742" w:rsidRPr="00B90769">
        <w:rPr>
          <w:rFonts w:ascii="仿宋_GB2312" w:eastAsia="仿宋_GB2312" w:hAnsi="Times New Roman" w:cs="Times New Roman" w:hint="eastAsia"/>
          <w:sz w:val="32"/>
          <w:szCs w:val="32"/>
        </w:rPr>
        <w:lastRenderedPageBreak/>
        <w:t>quantification，LLOQ）和检测下限（Lower limit of detection，LLOD）</w:t>
      </w:r>
      <w:r w:rsidR="00F11A4E" w:rsidRPr="00B90769">
        <w:rPr>
          <w:rFonts w:ascii="仿宋_GB2312" w:eastAsia="仿宋_GB2312" w:hAnsi="Times New Roman" w:cs="Times New Roman" w:hint="eastAsia"/>
          <w:sz w:val="32"/>
          <w:szCs w:val="32"/>
        </w:rPr>
        <w:t>作为</w:t>
      </w:r>
      <w:proofErr w:type="spellStart"/>
      <w:r w:rsidR="00F11A4E" w:rsidRPr="00B90769">
        <w:rPr>
          <w:rFonts w:ascii="仿宋_GB2312" w:eastAsia="仿宋_GB2312" w:hAnsi="Times New Roman" w:cs="Times New Roman" w:hint="eastAsia"/>
          <w:sz w:val="32"/>
          <w:szCs w:val="32"/>
        </w:rPr>
        <w:t>uMRD</w:t>
      </w:r>
      <w:proofErr w:type="spellEnd"/>
      <w:r w:rsidR="00F11A4E" w:rsidRPr="00B90769">
        <w:rPr>
          <w:rFonts w:ascii="仿宋_GB2312" w:eastAsia="仿宋_GB2312" w:hAnsi="Times New Roman" w:cs="Times New Roman" w:hint="eastAsia"/>
          <w:sz w:val="32"/>
          <w:szCs w:val="32"/>
        </w:rPr>
        <w:t>的阈值进行额外的分析。</w:t>
      </w:r>
      <w:r w:rsidR="00EB536D" w:rsidRPr="00B90769">
        <w:rPr>
          <w:rFonts w:ascii="仿宋_GB2312" w:eastAsia="仿宋_GB2312" w:hAnsi="Times New Roman" w:cs="Times New Roman" w:hint="eastAsia"/>
          <w:sz w:val="32"/>
          <w:szCs w:val="32"/>
        </w:rPr>
        <w:t>MRD</w:t>
      </w:r>
      <w:r w:rsidR="007F00AB" w:rsidRPr="00B90769">
        <w:rPr>
          <w:rFonts w:ascii="仿宋_GB2312" w:eastAsia="仿宋_GB2312" w:hAnsi="Times New Roman" w:cs="Times New Roman" w:hint="eastAsia"/>
          <w:sz w:val="32"/>
          <w:szCs w:val="32"/>
        </w:rPr>
        <w:t>的</w:t>
      </w:r>
      <w:r w:rsidR="00EB536D" w:rsidRPr="00B90769">
        <w:rPr>
          <w:rFonts w:ascii="仿宋_GB2312" w:eastAsia="仿宋_GB2312" w:hAnsi="Times New Roman" w:cs="Times New Roman" w:hint="eastAsia"/>
          <w:sz w:val="32"/>
          <w:szCs w:val="32"/>
        </w:rPr>
        <w:t>检测报告</w:t>
      </w:r>
      <w:r w:rsidR="007F00AB" w:rsidRPr="00B90769">
        <w:rPr>
          <w:rFonts w:ascii="仿宋_GB2312" w:eastAsia="仿宋_GB2312" w:hAnsi="Times New Roman" w:cs="Times New Roman" w:hint="eastAsia"/>
          <w:sz w:val="32"/>
          <w:szCs w:val="32"/>
        </w:rPr>
        <w:t>应该提供实际的定量数据，并提供LLOQ和LLOD作为解读的参考数据。应</w:t>
      </w:r>
      <w:r w:rsidR="00F00934" w:rsidRPr="00B90769">
        <w:rPr>
          <w:rFonts w:ascii="仿宋_GB2312" w:eastAsia="仿宋_GB2312" w:hAnsi="Times New Roman" w:cs="Times New Roman" w:hint="eastAsia"/>
          <w:sz w:val="32"/>
          <w:szCs w:val="32"/>
        </w:rPr>
        <w:t>选择在应用流式细胞术和/或</w:t>
      </w:r>
      <w:proofErr w:type="spellStart"/>
      <w:r w:rsidR="00F00934" w:rsidRPr="00B90769">
        <w:rPr>
          <w:rFonts w:ascii="仿宋_GB2312" w:eastAsia="仿宋_GB2312" w:hAnsi="Times New Roman" w:cs="Times New Roman" w:hint="eastAsia"/>
          <w:sz w:val="32"/>
          <w:szCs w:val="32"/>
        </w:rPr>
        <w:t>aPCR</w:t>
      </w:r>
      <w:proofErr w:type="spellEnd"/>
      <w:r w:rsidR="00F00934" w:rsidRPr="00B90769">
        <w:rPr>
          <w:rFonts w:ascii="仿宋_GB2312" w:eastAsia="仿宋_GB2312" w:hAnsi="Times New Roman" w:cs="Times New Roman" w:hint="eastAsia"/>
          <w:sz w:val="32"/>
          <w:szCs w:val="32"/>
        </w:rPr>
        <w:t>进行AML的MRD检测方面具有成熟经验的实验室作为</w:t>
      </w:r>
      <w:r w:rsidR="00743F54" w:rsidRPr="00B90769">
        <w:rPr>
          <w:rFonts w:ascii="仿宋_GB2312" w:eastAsia="仿宋_GB2312" w:hAnsi="Times New Roman" w:cs="Times New Roman" w:hint="eastAsia"/>
          <w:sz w:val="32"/>
          <w:szCs w:val="32"/>
        </w:rPr>
        <w:t>中心实验室</w:t>
      </w:r>
      <w:r w:rsidR="00B83560" w:rsidRPr="00B90769">
        <w:rPr>
          <w:rFonts w:ascii="仿宋_GB2312" w:eastAsia="仿宋_GB2312" w:hAnsi="Times New Roman" w:cs="Times New Roman" w:hint="eastAsia"/>
          <w:sz w:val="32"/>
          <w:szCs w:val="32"/>
        </w:rPr>
        <w:t>。</w:t>
      </w:r>
      <w:r w:rsidR="0081194F" w:rsidRPr="00B90769">
        <w:rPr>
          <w:rFonts w:ascii="仿宋_GB2312" w:eastAsia="仿宋_GB2312" w:hAnsi="Times New Roman" w:cs="Times New Roman" w:hint="eastAsia"/>
          <w:sz w:val="32"/>
          <w:szCs w:val="32"/>
        </w:rPr>
        <w:t>无论采用MFC还是</w:t>
      </w:r>
      <w:r w:rsidR="00E42922" w:rsidRPr="00B90769">
        <w:rPr>
          <w:rFonts w:ascii="仿宋_GB2312" w:eastAsia="仿宋_GB2312" w:hAnsi="Times New Roman" w:cs="Times New Roman" w:hint="eastAsia"/>
          <w:sz w:val="32"/>
          <w:szCs w:val="32"/>
        </w:rPr>
        <w:t>q</w:t>
      </w:r>
      <w:r w:rsidR="0081194F" w:rsidRPr="00B90769">
        <w:rPr>
          <w:rFonts w:ascii="仿宋_GB2312" w:eastAsia="仿宋_GB2312" w:hAnsi="Times New Roman" w:cs="Times New Roman" w:hint="eastAsia"/>
          <w:sz w:val="32"/>
          <w:szCs w:val="32"/>
        </w:rPr>
        <w:t>PCR，都推荐使用骨髓标本，并且建议采用骨髓穿刺成功后第一次抽吸或最初抽吸获得的标本。</w:t>
      </w:r>
      <w:r w:rsidR="00EC06F5" w:rsidRPr="00B90769">
        <w:rPr>
          <w:rFonts w:ascii="仿宋_GB2312" w:eastAsia="仿宋_GB2312" w:hAnsi="Times New Roman" w:cs="Times New Roman" w:hint="eastAsia"/>
          <w:sz w:val="32"/>
          <w:szCs w:val="32"/>
        </w:rPr>
        <w:t>其他</w:t>
      </w:r>
      <w:r w:rsidR="003C080D" w:rsidRPr="00B90769">
        <w:rPr>
          <w:rFonts w:ascii="仿宋_GB2312" w:eastAsia="仿宋_GB2312" w:hAnsi="Times New Roman" w:cs="Times New Roman" w:hint="eastAsia"/>
          <w:sz w:val="32"/>
          <w:szCs w:val="32"/>
        </w:rPr>
        <w:t>MRD</w:t>
      </w:r>
      <w:r w:rsidR="00EC06F5" w:rsidRPr="00B90769">
        <w:rPr>
          <w:rFonts w:ascii="仿宋_GB2312" w:eastAsia="仿宋_GB2312" w:hAnsi="Times New Roman" w:cs="Times New Roman" w:hint="eastAsia"/>
          <w:sz w:val="32"/>
          <w:szCs w:val="32"/>
        </w:rPr>
        <w:t>检测的</w:t>
      </w:r>
      <w:r w:rsidR="003C080D" w:rsidRPr="00B90769">
        <w:rPr>
          <w:rFonts w:ascii="仿宋_GB2312" w:eastAsia="仿宋_GB2312" w:hAnsi="Times New Roman" w:cs="Times New Roman" w:hint="eastAsia"/>
          <w:sz w:val="32"/>
          <w:szCs w:val="32"/>
        </w:rPr>
        <w:t>方法学要求</w:t>
      </w:r>
      <w:r w:rsidR="0086296D" w:rsidRPr="00B90769">
        <w:rPr>
          <w:rFonts w:ascii="仿宋_GB2312" w:eastAsia="仿宋_GB2312" w:hAnsi="Times New Roman" w:cs="Times New Roman" w:hint="eastAsia"/>
          <w:sz w:val="32"/>
          <w:szCs w:val="32"/>
        </w:rPr>
        <w:t>，可</w:t>
      </w:r>
      <w:r w:rsidR="003C080D" w:rsidRPr="00B90769">
        <w:rPr>
          <w:rFonts w:ascii="仿宋_GB2312" w:eastAsia="仿宋_GB2312" w:hAnsi="Times New Roman" w:cs="Times New Roman" w:hint="eastAsia"/>
          <w:sz w:val="32"/>
          <w:szCs w:val="32"/>
        </w:rPr>
        <w:t>参考药审中心此前发布的急性淋巴细胞白血病MRD技术指导原则中相关章节</w:t>
      </w:r>
      <w:r w:rsidR="003C080D" w:rsidRPr="00B90769">
        <w:rPr>
          <w:rFonts w:ascii="仿宋_GB2312" w:eastAsia="仿宋_GB2312" w:hAnsi="Times New Roman" w:cs="Times New Roman" w:hint="eastAsia"/>
          <w:sz w:val="32"/>
          <w:szCs w:val="32"/>
          <w:vertAlign w:val="superscript"/>
        </w:rPr>
        <w:t>[</w:t>
      </w:r>
      <w:r w:rsidR="00EC06F5" w:rsidRPr="00B90769">
        <w:rPr>
          <w:rFonts w:ascii="仿宋_GB2312" w:eastAsia="仿宋_GB2312" w:hAnsi="Times New Roman" w:cs="Times New Roman" w:hint="eastAsia"/>
          <w:sz w:val="32"/>
          <w:szCs w:val="32"/>
          <w:vertAlign w:val="superscript"/>
        </w:rPr>
        <w:t>12</w:t>
      </w:r>
      <w:r w:rsidR="003C080D" w:rsidRPr="00B90769">
        <w:rPr>
          <w:rFonts w:ascii="仿宋_GB2312" w:eastAsia="仿宋_GB2312" w:hAnsi="Times New Roman" w:cs="Times New Roman" w:hint="eastAsia"/>
          <w:sz w:val="32"/>
          <w:szCs w:val="32"/>
          <w:vertAlign w:val="superscript"/>
        </w:rPr>
        <w:t>]</w:t>
      </w:r>
      <w:r w:rsidR="003C080D" w:rsidRPr="00B90769">
        <w:rPr>
          <w:rFonts w:ascii="仿宋_GB2312" w:eastAsia="仿宋_GB2312" w:hAnsi="Times New Roman" w:cs="Times New Roman" w:hint="eastAsia"/>
          <w:sz w:val="32"/>
          <w:szCs w:val="32"/>
        </w:rPr>
        <w:t>。</w:t>
      </w:r>
      <w:r w:rsidR="00666DC8" w:rsidRPr="00B90769">
        <w:rPr>
          <w:rFonts w:ascii="仿宋_GB2312" w:eastAsia="仿宋_GB2312" w:hAnsi="Times New Roman" w:cs="Times New Roman" w:hint="eastAsia"/>
          <w:sz w:val="32"/>
          <w:szCs w:val="32"/>
        </w:rPr>
        <w:t>拟定MRD监测计划时，应针对</w:t>
      </w:r>
      <w:r w:rsidR="005D70AD" w:rsidRPr="00B90769">
        <w:rPr>
          <w:rFonts w:ascii="仿宋_GB2312" w:eastAsia="仿宋_GB2312" w:hAnsi="Times New Roman" w:cs="Times New Roman" w:hint="eastAsia"/>
          <w:sz w:val="32"/>
          <w:szCs w:val="32"/>
        </w:rPr>
        <w:t>疾病发展、复发过程中</w:t>
      </w:r>
      <w:r w:rsidR="007547FF" w:rsidRPr="00B90769">
        <w:rPr>
          <w:rFonts w:ascii="仿宋_GB2312" w:eastAsia="仿宋_GB2312" w:hAnsi="Times New Roman" w:cs="Times New Roman" w:hint="eastAsia"/>
          <w:sz w:val="32"/>
          <w:szCs w:val="32"/>
        </w:rPr>
        <w:t>可能出现</w:t>
      </w:r>
      <w:r w:rsidR="005D70AD" w:rsidRPr="00B90769">
        <w:rPr>
          <w:rFonts w:ascii="仿宋_GB2312" w:eastAsia="仿宋_GB2312" w:hAnsi="Times New Roman" w:cs="Times New Roman" w:hint="eastAsia"/>
          <w:sz w:val="32"/>
          <w:szCs w:val="32"/>
        </w:rPr>
        <w:t>的克隆型</w:t>
      </w:r>
      <w:r w:rsidR="0081194F" w:rsidRPr="00B90769">
        <w:rPr>
          <w:rFonts w:ascii="仿宋_GB2312" w:eastAsia="仿宋_GB2312" w:hAnsi="Times New Roman" w:cs="Times New Roman" w:hint="eastAsia"/>
          <w:sz w:val="32"/>
          <w:szCs w:val="32"/>
        </w:rPr>
        <w:t>转变</w:t>
      </w:r>
      <w:r w:rsidR="00527138" w:rsidRPr="00B90769">
        <w:rPr>
          <w:rFonts w:ascii="仿宋_GB2312" w:eastAsia="仿宋_GB2312" w:hAnsi="Times New Roman" w:cs="Times New Roman" w:hint="eastAsia"/>
          <w:sz w:val="32"/>
          <w:szCs w:val="32"/>
        </w:rPr>
        <w:t>提出合理的应对方案</w:t>
      </w:r>
      <w:r w:rsidR="005D70AD" w:rsidRPr="00B90769">
        <w:rPr>
          <w:rFonts w:ascii="仿宋_GB2312" w:eastAsia="仿宋_GB2312" w:hAnsi="Times New Roman" w:cs="Times New Roman" w:hint="eastAsia"/>
          <w:sz w:val="32"/>
          <w:szCs w:val="32"/>
        </w:rPr>
        <w:t>。</w:t>
      </w:r>
      <w:r w:rsidR="00976690" w:rsidRPr="00B90769">
        <w:rPr>
          <w:rFonts w:ascii="仿宋_GB2312" w:eastAsia="仿宋_GB2312" w:hAnsi="Times New Roman" w:cs="Times New Roman" w:hint="eastAsia"/>
          <w:sz w:val="32"/>
          <w:szCs w:val="32"/>
        </w:rPr>
        <w:t>怀疑因骨髓处于造血恢复期或代偿性造血导致MRD</w:t>
      </w:r>
      <w:r w:rsidR="00632482" w:rsidRPr="00B90769">
        <w:rPr>
          <w:rFonts w:ascii="仿宋_GB2312" w:eastAsia="仿宋_GB2312" w:hAnsi="Times New Roman" w:cs="Times New Roman" w:hint="eastAsia"/>
          <w:sz w:val="32"/>
          <w:szCs w:val="32"/>
        </w:rPr>
        <w:t>假</w:t>
      </w:r>
      <w:r w:rsidR="00976690" w:rsidRPr="00B90769">
        <w:rPr>
          <w:rFonts w:ascii="仿宋_GB2312" w:eastAsia="仿宋_GB2312" w:hAnsi="Times New Roman" w:cs="Times New Roman" w:hint="eastAsia"/>
          <w:sz w:val="32"/>
          <w:szCs w:val="32"/>
        </w:rPr>
        <w:t>阳性时，可在4周内复查确认。</w:t>
      </w:r>
      <w:r w:rsidR="00DD4D1A" w:rsidRPr="00B90769">
        <w:rPr>
          <w:rFonts w:ascii="仿宋_GB2312" w:eastAsia="仿宋_GB2312" w:hAnsi="Times New Roman" w:cs="Times New Roman" w:hint="eastAsia"/>
          <w:sz w:val="32"/>
          <w:szCs w:val="32"/>
        </w:rPr>
        <w:t>在临床研究中，积极探索MRD对预后判断和治疗决策的价值。</w:t>
      </w:r>
      <w:r w:rsidR="001F5E10" w:rsidRPr="00B90769">
        <w:rPr>
          <w:rFonts w:ascii="仿宋_GB2312" w:eastAsia="仿宋_GB2312" w:hAnsi="Times New Roman" w:cs="Times New Roman" w:hint="eastAsia"/>
          <w:sz w:val="32"/>
          <w:szCs w:val="32"/>
        </w:rPr>
        <w:t>在计算</w:t>
      </w:r>
      <w:proofErr w:type="spellStart"/>
      <w:r w:rsidR="001F5E10" w:rsidRPr="00B90769">
        <w:rPr>
          <w:rFonts w:ascii="仿宋_GB2312" w:eastAsia="仿宋_GB2312" w:hAnsi="Times New Roman" w:cs="Times New Roman" w:hint="eastAsia"/>
          <w:sz w:val="32"/>
          <w:szCs w:val="32"/>
        </w:rPr>
        <w:t>uMRD</w:t>
      </w:r>
      <w:proofErr w:type="spellEnd"/>
      <w:r w:rsidR="001F5E10" w:rsidRPr="00B90769">
        <w:rPr>
          <w:rFonts w:ascii="仿宋_GB2312" w:eastAsia="仿宋_GB2312" w:hAnsi="Times New Roman" w:cs="Times New Roman" w:hint="eastAsia"/>
          <w:sz w:val="32"/>
          <w:szCs w:val="32"/>
        </w:rPr>
        <w:t>率时，应以所有接受治疗者而非达到CR/</w:t>
      </w:r>
      <w:proofErr w:type="spellStart"/>
      <w:r w:rsidR="001F5E10" w:rsidRPr="00B90769">
        <w:rPr>
          <w:rFonts w:ascii="仿宋_GB2312" w:eastAsia="仿宋_GB2312" w:hAnsi="Times New Roman" w:cs="Times New Roman" w:hint="eastAsia"/>
          <w:sz w:val="32"/>
          <w:szCs w:val="32"/>
        </w:rPr>
        <w:t>CRi</w:t>
      </w:r>
      <w:proofErr w:type="spellEnd"/>
      <w:r w:rsidR="001F5E10" w:rsidRPr="00B90769">
        <w:rPr>
          <w:rFonts w:ascii="仿宋_GB2312" w:eastAsia="仿宋_GB2312" w:hAnsi="Times New Roman" w:cs="Times New Roman" w:hint="eastAsia"/>
          <w:sz w:val="32"/>
          <w:szCs w:val="32"/>
        </w:rPr>
        <w:t>/</w:t>
      </w:r>
      <w:proofErr w:type="spellStart"/>
      <w:r w:rsidR="001F5E10" w:rsidRPr="00B90769">
        <w:rPr>
          <w:rFonts w:ascii="仿宋_GB2312" w:eastAsia="仿宋_GB2312" w:hAnsi="Times New Roman" w:cs="Times New Roman" w:hint="eastAsia"/>
          <w:sz w:val="32"/>
          <w:szCs w:val="32"/>
        </w:rPr>
        <w:t>CRh</w:t>
      </w:r>
      <w:proofErr w:type="spellEnd"/>
      <w:r w:rsidR="001F5E10" w:rsidRPr="00B90769">
        <w:rPr>
          <w:rFonts w:ascii="仿宋_GB2312" w:eastAsia="仿宋_GB2312" w:hAnsi="Times New Roman" w:cs="Times New Roman" w:hint="eastAsia"/>
          <w:sz w:val="32"/>
          <w:szCs w:val="32"/>
        </w:rPr>
        <w:t>者作为分析集。</w:t>
      </w:r>
    </w:p>
    <w:p w14:paraId="56821DA7" w14:textId="1D70A5B8" w:rsidR="00361917" w:rsidRPr="00B90769" w:rsidRDefault="00D472A3" w:rsidP="00B90769">
      <w:pPr>
        <w:pStyle w:val="2"/>
        <w:keepNext w:val="0"/>
        <w:keepLines w:val="0"/>
        <w:spacing w:before="0" w:after="0" w:line="360" w:lineRule="auto"/>
        <w:ind w:firstLine="1"/>
        <w:jc w:val="left"/>
        <w:rPr>
          <w:rFonts w:ascii="仿宋_GB2312" w:eastAsia="仿宋_GB2312" w:hAnsi="Times New Roman" w:cs="Times New Roman"/>
          <w:bCs/>
          <w:szCs w:val="32"/>
        </w:rPr>
      </w:pPr>
      <w:bookmarkStart w:id="14" w:name="_Toc107592696"/>
      <w:r w:rsidRPr="00B90769">
        <w:rPr>
          <w:rFonts w:ascii="仿宋_GB2312" w:eastAsia="仿宋_GB2312" w:hAnsi="Times New Roman" w:cs="Times New Roman" w:hint="eastAsia"/>
          <w:bCs/>
          <w:szCs w:val="32"/>
        </w:rPr>
        <w:t>（二）</w:t>
      </w:r>
      <w:r w:rsidR="00361917" w:rsidRPr="00B90769">
        <w:rPr>
          <w:rFonts w:ascii="仿宋_GB2312" w:eastAsia="仿宋_GB2312" w:hAnsi="Times New Roman" w:cs="Times New Roman" w:hint="eastAsia"/>
          <w:bCs/>
          <w:szCs w:val="32"/>
        </w:rPr>
        <w:t>时间相关指标</w:t>
      </w:r>
      <w:bookmarkEnd w:id="14"/>
    </w:p>
    <w:p w14:paraId="58B8671C" w14:textId="77777777" w:rsidR="00904415" w:rsidRPr="00B90769" w:rsidRDefault="001242C1" w:rsidP="001F5E10">
      <w:pPr>
        <w:spacing w:line="360" w:lineRule="auto"/>
        <w:ind w:firstLineChars="200" w:firstLine="643"/>
        <w:rPr>
          <w:rFonts w:ascii="仿宋_GB2312" w:eastAsia="仿宋_GB2312" w:hAnsi="Times New Roman" w:cs="Times New Roman"/>
          <w:sz w:val="32"/>
          <w:szCs w:val="32"/>
        </w:rPr>
      </w:pPr>
      <w:r w:rsidRPr="00B90769">
        <w:rPr>
          <w:rFonts w:ascii="仿宋_GB2312" w:eastAsia="仿宋_GB2312" w:hAnsi="Times New Roman" w:cs="Times New Roman" w:hint="eastAsia"/>
          <w:b/>
          <w:sz w:val="32"/>
          <w:szCs w:val="32"/>
        </w:rPr>
        <w:t>缓解持续时间（</w:t>
      </w:r>
      <w:r w:rsidR="000C5B8E" w:rsidRPr="00B90769">
        <w:rPr>
          <w:rFonts w:ascii="仿宋_GB2312" w:eastAsia="仿宋_GB2312" w:hAnsi="Times New Roman" w:cs="Times New Roman" w:hint="eastAsia"/>
          <w:b/>
          <w:sz w:val="32"/>
          <w:szCs w:val="32"/>
        </w:rPr>
        <w:t xml:space="preserve">Duration of </w:t>
      </w:r>
      <w:proofErr w:type="spellStart"/>
      <w:r w:rsidR="000C5B8E" w:rsidRPr="00B90769">
        <w:rPr>
          <w:rFonts w:ascii="仿宋_GB2312" w:eastAsia="仿宋_GB2312" w:hAnsi="Times New Roman" w:cs="Times New Roman" w:hint="eastAsia"/>
          <w:b/>
          <w:sz w:val="32"/>
          <w:szCs w:val="32"/>
        </w:rPr>
        <w:t>remmision</w:t>
      </w:r>
      <w:proofErr w:type="spellEnd"/>
      <w:r w:rsidR="000C5B8E" w:rsidRPr="00B90769">
        <w:rPr>
          <w:rFonts w:ascii="仿宋_GB2312" w:eastAsia="仿宋_GB2312" w:hAnsi="Times New Roman" w:cs="Times New Roman" w:hint="eastAsia"/>
          <w:b/>
          <w:sz w:val="32"/>
          <w:szCs w:val="32"/>
        </w:rPr>
        <w:t>，DOR）：</w:t>
      </w:r>
      <w:r w:rsidR="005F1C19" w:rsidRPr="00B90769">
        <w:rPr>
          <w:rFonts w:ascii="仿宋_GB2312" w:eastAsia="仿宋_GB2312" w:hAnsi="Times New Roman" w:cs="Times New Roman" w:hint="eastAsia"/>
          <w:sz w:val="32"/>
          <w:szCs w:val="32"/>
        </w:rPr>
        <w:t>获得CR/CR/</w:t>
      </w:r>
      <w:proofErr w:type="spellStart"/>
      <w:r w:rsidR="005F1C19" w:rsidRPr="00B90769">
        <w:rPr>
          <w:rFonts w:ascii="仿宋_GB2312" w:eastAsia="仿宋_GB2312" w:hAnsi="Times New Roman" w:cs="Times New Roman" w:hint="eastAsia"/>
          <w:sz w:val="32"/>
          <w:szCs w:val="32"/>
        </w:rPr>
        <w:t>CRi</w:t>
      </w:r>
      <w:proofErr w:type="spellEnd"/>
      <w:r w:rsidR="005F1C19" w:rsidRPr="00B90769">
        <w:rPr>
          <w:rFonts w:ascii="仿宋_GB2312" w:eastAsia="仿宋_GB2312" w:hAnsi="Times New Roman" w:cs="Times New Roman" w:hint="eastAsia"/>
          <w:sz w:val="32"/>
          <w:szCs w:val="32"/>
        </w:rPr>
        <w:t>的受试者进入DOR的分析集。</w:t>
      </w:r>
      <w:r w:rsidR="000C5B8E" w:rsidRPr="00B90769">
        <w:rPr>
          <w:rFonts w:ascii="仿宋_GB2312" w:eastAsia="仿宋_GB2312" w:hAnsi="Times New Roman" w:cs="Times New Roman" w:hint="eastAsia"/>
          <w:sz w:val="32"/>
          <w:szCs w:val="32"/>
        </w:rPr>
        <w:t>定义为从确定缓解之日起</w:t>
      </w:r>
      <w:r w:rsidR="001F5E10" w:rsidRPr="00B90769">
        <w:rPr>
          <w:rFonts w:ascii="仿宋_GB2312" w:eastAsia="仿宋_GB2312" w:hAnsi="Times New Roman" w:cs="Times New Roman" w:hint="eastAsia"/>
          <w:sz w:val="32"/>
          <w:szCs w:val="32"/>
        </w:rPr>
        <w:t>至丢失相同水平的缓解（CR患者发生血液学复发，</w:t>
      </w:r>
      <w:proofErr w:type="spellStart"/>
      <w:r w:rsidR="001F5E10" w:rsidRPr="00B90769">
        <w:rPr>
          <w:rFonts w:ascii="仿宋_GB2312" w:eastAsia="仿宋_GB2312" w:hAnsi="Times New Roman" w:cs="Times New Roman" w:hint="eastAsia"/>
          <w:sz w:val="32"/>
          <w:szCs w:val="32"/>
        </w:rPr>
        <w:t>uMRD</w:t>
      </w:r>
      <w:proofErr w:type="spellEnd"/>
      <w:r w:rsidR="001F5E10" w:rsidRPr="00B90769">
        <w:rPr>
          <w:rFonts w:ascii="仿宋_GB2312" w:eastAsia="仿宋_GB2312" w:hAnsi="Times New Roman" w:cs="Times New Roman" w:hint="eastAsia"/>
          <w:sz w:val="32"/>
          <w:szCs w:val="32"/>
        </w:rPr>
        <w:t>患者发生MRD复发）、或开始新的抗肿瘤治疗、或</w:t>
      </w:r>
      <w:r w:rsidR="00E11D83" w:rsidRPr="00B90769">
        <w:rPr>
          <w:rFonts w:ascii="仿宋_GB2312" w:eastAsia="仿宋_GB2312" w:hAnsi="Times New Roman" w:cs="Times New Roman" w:hint="eastAsia"/>
          <w:sz w:val="32"/>
          <w:szCs w:val="32"/>
        </w:rPr>
        <w:t>任何原因的</w:t>
      </w:r>
      <w:r w:rsidR="001F5E10" w:rsidRPr="00B90769">
        <w:rPr>
          <w:rFonts w:ascii="仿宋_GB2312" w:eastAsia="仿宋_GB2312" w:hAnsi="Times New Roman" w:cs="Times New Roman" w:hint="eastAsia"/>
          <w:sz w:val="32"/>
          <w:szCs w:val="32"/>
        </w:rPr>
        <w:t>死亡（以最早发生的事件为准）</w:t>
      </w:r>
      <w:r w:rsidR="00E11D83" w:rsidRPr="00B90769">
        <w:rPr>
          <w:rFonts w:ascii="仿宋_GB2312" w:eastAsia="仿宋_GB2312" w:hAnsi="Times New Roman" w:cs="Times New Roman" w:hint="eastAsia"/>
          <w:sz w:val="32"/>
          <w:szCs w:val="32"/>
        </w:rPr>
        <w:t>之日</w:t>
      </w:r>
      <w:r w:rsidR="001F5E10" w:rsidRPr="00B90769">
        <w:rPr>
          <w:rFonts w:ascii="仿宋_GB2312" w:eastAsia="仿宋_GB2312" w:hAnsi="Times New Roman" w:cs="Times New Roman" w:hint="eastAsia"/>
          <w:sz w:val="32"/>
          <w:szCs w:val="32"/>
        </w:rPr>
        <w:t>的</w:t>
      </w:r>
      <w:r w:rsidR="00E11D83" w:rsidRPr="00B90769">
        <w:rPr>
          <w:rFonts w:ascii="仿宋_GB2312" w:eastAsia="仿宋_GB2312" w:hAnsi="Times New Roman" w:cs="Times New Roman" w:hint="eastAsia"/>
          <w:sz w:val="32"/>
          <w:szCs w:val="32"/>
        </w:rPr>
        <w:t>时间</w:t>
      </w:r>
      <w:r w:rsidR="001F5E10" w:rsidRPr="00B90769">
        <w:rPr>
          <w:rFonts w:ascii="仿宋_GB2312" w:eastAsia="仿宋_GB2312" w:hAnsi="Times New Roman" w:cs="Times New Roman" w:hint="eastAsia"/>
          <w:sz w:val="32"/>
          <w:szCs w:val="32"/>
        </w:rPr>
        <w:t>。如果</w:t>
      </w:r>
      <w:proofErr w:type="spellStart"/>
      <w:r w:rsidR="001F5E10" w:rsidRPr="00B90769">
        <w:rPr>
          <w:rFonts w:ascii="仿宋_GB2312" w:eastAsia="仿宋_GB2312" w:hAnsi="Times New Roman" w:cs="Times New Roman" w:hint="eastAsia"/>
          <w:sz w:val="32"/>
          <w:szCs w:val="32"/>
        </w:rPr>
        <w:t>CRi</w:t>
      </w:r>
      <w:proofErr w:type="spellEnd"/>
      <w:r w:rsidR="001F5E10" w:rsidRPr="00B90769">
        <w:rPr>
          <w:rFonts w:ascii="仿宋_GB2312" w:eastAsia="仿宋_GB2312" w:hAnsi="Times New Roman" w:cs="Times New Roman" w:hint="eastAsia"/>
          <w:sz w:val="32"/>
          <w:szCs w:val="32"/>
        </w:rPr>
        <w:t>或</w:t>
      </w:r>
      <w:proofErr w:type="spellStart"/>
      <w:r w:rsidR="001F5E10" w:rsidRPr="00B90769">
        <w:rPr>
          <w:rFonts w:ascii="仿宋_GB2312" w:eastAsia="仿宋_GB2312" w:hAnsi="Times New Roman" w:cs="Times New Roman" w:hint="eastAsia"/>
          <w:sz w:val="32"/>
          <w:szCs w:val="32"/>
        </w:rPr>
        <w:t>CRh</w:t>
      </w:r>
      <w:proofErr w:type="spellEnd"/>
      <w:r w:rsidR="001F5E10" w:rsidRPr="00B90769">
        <w:rPr>
          <w:rFonts w:ascii="仿宋_GB2312" w:eastAsia="仿宋_GB2312" w:hAnsi="Times New Roman" w:cs="Times New Roman" w:hint="eastAsia"/>
          <w:sz w:val="32"/>
          <w:szCs w:val="32"/>
        </w:rPr>
        <w:t>在后期转为CR，可以确定</w:t>
      </w:r>
      <w:proofErr w:type="spellStart"/>
      <w:r w:rsidR="001F5E10" w:rsidRPr="00B90769">
        <w:rPr>
          <w:rFonts w:ascii="仿宋_GB2312" w:eastAsia="仿宋_GB2312" w:hAnsi="Times New Roman" w:cs="Times New Roman" w:hint="eastAsia"/>
          <w:sz w:val="32"/>
          <w:szCs w:val="32"/>
        </w:rPr>
        <w:t>CRi</w:t>
      </w:r>
      <w:proofErr w:type="spellEnd"/>
      <w:r w:rsidR="001F5E10" w:rsidRPr="00B90769">
        <w:rPr>
          <w:rFonts w:ascii="仿宋_GB2312" w:eastAsia="仿宋_GB2312" w:hAnsi="Times New Roman" w:cs="Times New Roman" w:hint="eastAsia"/>
          <w:sz w:val="32"/>
          <w:szCs w:val="32"/>
        </w:rPr>
        <w:t>或</w:t>
      </w:r>
      <w:proofErr w:type="spellStart"/>
      <w:r w:rsidR="001F5E10" w:rsidRPr="00B90769">
        <w:rPr>
          <w:rFonts w:ascii="仿宋_GB2312" w:eastAsia="仿宋_GB2312" w:hAnsi="Times New Roman" w:cs="Times New Roman" w:hint="eastAsia"/>
          <w:sz w:val="32"/>
          <w:szCs w:val="32"/>
        </w:rPr>
        <w:t>CRh</w:t>
      </w:r>
      <w:proofErr w:type="spellEnd"/>
      <w:r w:rsidR="001F5E10" w:rsidRPr="00B90769">
        <w:rPr>
          <w:rFonts w:ascii="仿宋_GB2312" w:eastAsia="仿宋_GB2312" w:hAnsi="Times New Roman" w:cs="Times New Roman" w:hint="eastAsia"/>
          <w:sz w:val="32"/>
          <w:szCs w:val="32"/>
        </w:rPr>
        <w:t>的日期作为完全</w:t>
      </w:r>
      <w:r w:rsidR="001F5E10" w:rsidRPr="00B90769">
        <w:rPr>
          <w:rFonts w:ascii="仿宋_GB2312" w:eastAsia="仿宋_GB2312" w:hAnsi="Times New Roman" w:cs="Times New Roman" w:hint="eastAsia"/>
          <w:sz w:val="32"/>
          <w:szCs w:val="32"/>
        </w:rPr>
        <w:lastRenderedPageBreak/>
        <w:t>缓解持续时间（DOCR）的起点。在</w:t>
      </w:r>
      <w:proofErr w:type="spellStart"/>
      <w:r w:rsidR="001F5E10" w:rsidRPr="00B90769">
        <w:rPr>
          <w:rFonts w:ascii="仿宋_GB2312" w:eastAsia="仿宋_GB2312" w:hAnsi="Times New Roman" w:cs="Times New Roman" w:hint="eastAsia"/>
          <w:sz w:val="32"/>
          <w:szCs w:val="32"/>
        </w:rPr>
        <w:t>uMRD</w:t>
      </w:r>
      <w:proofErr w:type="spellEnd"/>
      <w:r w:rsidR="001F5E10" w:rsidRPr="00B90769">
        <w:rPr>
          <w:rFonts w:ascii="仿宋_GB2312" w:eastAsia="仿宋_GB2312" w:hAnsi="Times New Roman" w:cs="Times New Roman" w:hint="eastAsia"/>
          <w:sz w:val="32"/>
          <w:szCs w:val="32"/>
        </w:rPr>
        <w:t>患者中，如果在诊断MRD复发前已经出现了血液学复发，则血液学复发当日也是MRD复发的时间。</w:t>
      </w:r>
    </w:p>
    <w:p w14:paraId="3558760A" w14:textId="77777777" w:rsidR="0054277B" w:rsidRPr="00B90769" w:rsidRDefault="009A61DA" w:rsidP="005C2EFC">
      <w:pPr>
        <w:spacing w:line="360" w:lineRule="auto"/>
        <w:ind w:firstLineChars="200" w:firstLine="643"/>
        <w:rPr>
          <w:rFonts w:ascii="仿宋_GB2312" w:eastAsia="仿宋_GB2312" w:hAnsi="Times New Roman" w:cs="Times New Roman"/>
          <w:sz w:val="32"/>
          <w:szCs w:val="32"/>
        </w:rPr>
      </w:pPr>
      <w:r w:rsidRPr="00B90769">
        <w:rPr>
          <w:rFonts w:ascii="仿宋_GB2312" w:eastAsia="仿宋_GB2312" w:hAnsi="Times New Roman" w:cs="Times New Roman" w:hint="eastAsia"/>
          <w:b/>
          <w:sz w:val="32"/>
          <w:szCs w:val="32"/>
        </w:rPr>
        <w:t>无事件生存期（Event-free survival，EFS）：</w:t>
      </w:r>
      <w:r w:rsidR="005C2EFC" w:rsidRPr="00B90769">
        <w:rPr>
          <w:rFonts w:ascii="仿宋_GB2312" w:eastAsia="仿宋_GB2312" w:hAnsi="Times New Roman" w:cs="Times New Roman" w:hint="eastAsia"/>
          <w:sz w:val="32"/>
          <w:szCs w:val="32"/>
        </w:rPr>
        <w:t>定义为从首次接受治疗之日（随机对照研究中为随机之日）至</w:t>
      </w:r>
      <w:r w:rsidR="0054277B" w:rsidRPr="00B90769">
        <w:rPr>
          <w:rFonts w:ascii="仿宋_GB2312" w:eastAsia="仿宋_GB2312" w:hAnsi="Times New Roman" w:cs="Times New Roman" w:hint="eastAsia"/>
          <w:sz w:val="32"/>
          <w:szCs w:val="32"/>
        </w:rPr>
        <w:t>治疗失败</w:t>
      </w:r>
      <w:r w:rsidR="00DA756C" w:rsidRPr="00B90769">
        <w:rPr>
          <w:rFonts w:ascii="仿宋_GB2312" w:eastAsia="仿宋_GB2312" w:hAnsi="Times New Roman" w:cs="Times New Roman" w:hint="eastAsia"/>
          <w:sz w:val="32"/>
          <w:szCs w:val="32"/>
        </w:rPr>
        <w:t>、</w:t>
      </w:r>
      <w:r w:rsidR="00E11D83" w:rsidRPr="00B90769">
        <w:rPr>
          <w:rFonts w:ascii="仿宋_GB2312" w:eastAsia="仿宋_GB2312" w:hAnsi="Times New Roman" w:cs="Times New Roman" w:hint="eastAsia"/>
          <w:sz w:val="32"/>
          <w:szCs w:val="32"/>
        </w:rPr>
        <w:t>或</w:t>
      </w:r>
      <w:r w:rsidR="004A0D25" w:rsidRPr="00B90769">
        <w:rPr>
          <w:rFonts w:ascii="仿宋_GB2312" w:eastAsia="仿宋_GB2312" w:hAnsi="Times New Roman" w:cs="Times New Roman" w:hint="eastAsia"/>
          <w:sz w:val="32"/>
          <w:szCs w:val="32"/>
        </w:rPr>
        <w:t>血液学</w:t>
      </w:r>
      <w:r w:rsidR="00DA756C" w:rsidRPr="00B90769">
        <w:rPr>
          <w:rFonts w:ascii="仿宋_GB2312" w:eastAsia="仿宋_GB2312" w:hAnsi="Times New Roman" w:cs="Times New Roman" w:hint="eastAsia"/>
          <w:sz w:val="32"/>
          <w:szCs w:val="32"/>
        </w:rPr>
        <w:t>复发</w:t>
      </w:r>
      <w:r w:rsidR="00E11D83" w:rsidRPr="00B90769">
        <w:rPr>
          <w:rFonts w:ascii="仿宋_GB2312" w:eastAsia="仿宋_GB2312" w:hAnsi="Times New Roman" w:cs="Times New Roman" w:hint="eastAsia"/>
          <w:sz w:val="32"/>
          <w:szCs w:val="32"/>
        </w:rPr>
        <w:t>、或开始新的抗肿瘤治疗、或</w:t>
      </w:r>
      <w:r w:rsidR="00DA756C" w:rsidRPr="00B90769">
        <w:rPr>
          <w:rFonts w:ascii="仿宋_GB2312" w:eastAsia="仿宋_GB2312" w:hAnsi="Times New Roman" w:cs="Times New Roman" w:hint="eastAsia"/>
          <w:sz w:val="32"/>
          <w:szCs w:val="32"/>
        </w:rPr>
        <w:t>任何原因的死亡</w:t>
      </w:r>
      <w:r w:rsidR="00E11D83" w:rsidRPr="00B90769">
        <w:rPr>
          <w:rFonts w:ascii="仿宋_GB2312" w:eastAsia="仿宋_GB2312" w:hAnsi="Times New Roman" w:cs="Times New Roman" w:hint="eastAsia"/>
          <w:sz w:val="32"/>
          <w:szCs w:val="32"/>
        </w:rPr>
        <w:t>（以最早发生的事件为准）之日的时间。考虑到不同的治疗方案下判断治疗失败的时间限制可能会有所不同，</w:t>
      </w:r>
      <w:r w:rsidR="004C0011" w:rsidRPr="00B90769">
        <w:rPr>
          <w:rFonts w:ascii="仿宋_GB2312" w:eastAsia="仿宋_GB2312" w:hAnsi="Times New Roman" w:cs="Times New Roman" w:hint="eastAsia"/>
          <w:sz w:val="32"/>
          <w:szCs w:val="32"/>
        </w:rPr>
        <w:t>治疗过程也可能因为不良事件、治疗周期延长等原因导致骨髓检测的时间后移，</w:t>
      </w:r>
      <w:r w:rsidR="00E11D83" w:rsidRPr="00B90769">
        <w:rPr>
          <w:rFonts w:ascii="仿宋_GB2312" w:eastAsia="仿宋_GB2312" w:hAnsi="Times New Roman" w:cs="Times New Roman" w:hint="eastAsia"/>
          <w:sz w:val="32"/>
          <w:szCs w:val="32"/>
        </w:rPr>
        <w:t>为了避免</w:t>
      </w:r>
      <w:r w:rsidR="004C0011" w:rsidRPr="00B90769">
        <w:rPr>
          <w:rFonts w:ascii="仿宋_GB2312" w:eastAsia="仿宋_GB2312" w:hAnsi="Times New Roman" w:cs="Times New Roman" w:hint="eastAsia"/>
          <w:sz w:val="32"/>
          <w:szCs w:val="32"/>
        </w:rPr>
        <w:t>这些原因带来的</w:t>
      </w:r>
      <w:r w:rsidR="00E11D83" w:rsidRPr="00B90769">
        <w:rPr>
          <w:rFonts w:ascii="仿宋_GB2312" w:eastAsia="仿宋_GB2312" w:hAnsi="Times New Roman" w:cs="Times New Roman" w:hint="eastAsia"/>
          <w:sz w:val="32"/>
          <w:szCs w:val="32"/>
        </w:rPr>
        <w:t>偏倚，</w:t>
      </w:r>
      <w:r w:rsidR="00E25E57" w:rsidRPr="00B90769">
        <w:rPr>
          <w:rFonts w:ascii="仿宋_GB2312" w:eastAsia="仿宋_GB2312" w:hAnsi="Times New Roman" w:cs="Times New Roman" w:hint="eastAsia"/>
          <w:sz w:val="32"/>
          <w:szCs w:val="32"/>
        </w:rPr>
        <w:t>当</w:t>
      </w:r>
      <w:r w:rsidR="00E11D83" w:rsidRPr="00B90769">
        <w:rPr>
          <w:rFonts w:ascii="仿宋_GB2312" w:eastAsia="仿宋_GB2312" w:hAnsi="Times New Roman" w:cs="Times New Roman" w:hint="eastAsia"/>
          <w:sz w:val="32"/>
          <w:szCs w:val="32"/>
        </w:rPr>
        <w:t>EFS事件为“治疗失败”时，</w:t>
      </w:r>
      <w:r w:rsidR="004C0011" w:rsidRPr="00B90769">
        <w:rPr>
          <w:rFonts w:ascii="仿宋_GB2312" w:eastAsia="仿宋_GB2312" w:hAnsi="Times New Roman" w:cs="Times New Roman" w:hint="eastAsia"/>
          <w:sz w:val="32"/>
          <w:szCs w:val="32"/>
        </w:rPr>
        <w:t>EFS按1天计（即以接受治疗或随机之日作为事件发生时间）</w:t>
      </w:r>
      <w:r w:rsidR="00E25E57" w:rsidRPr="00B90769">
        <w:rPr>
          <w:rFonts w:ascii="仿宋_GB2312" w:eastAsia="仿宋_GB2312" w:hAnsi="Times New Roman" w:cs="Times New Roman" w:hint="eastAsia"/>
          <w:sz w:val="32"/>
          <w:szCs w:val="32"/>
        </w:rPr>
        <w:t>进行主要分析</w:t>
      </w:r>
      <w:r w:rsidR="00E11D83" w:rsidRPr="00B90769">
        <w:rPr>
          <w:rFonts w:ascii="仿宋_GB2312" w:eastAsia="仿宋_GB2312" w:hAnsi="Times New Roman" w:cs="Times New Roman" w:hint="eastAsia"/>
          <w:sz w:val="32"/>
          <w:szCs w:val="32"/>
        </w:rPr>
        <w:t>。</w:t>
      </w:r>
      <w:r w:rsidR="00E25E57" w:rsidRPr="00B90769">
        <w:rPr>
          <w:rFonts w:ascii="仿宋_GB2312" w:eastAsia="仿宋_GB2312" w:hAnsi="Times New Roman" w:cs="Times New Roman" w:hint="eastAsia"/>
          <w:sz w:val="32"/>
          <w:szCs w:val="32"/>
        </w:rPr>
        <w:t>为了更全面地进行评估，可以</w:t>
      </w:r>
      <w:r w:rsidR="00807764" w:rsidRPr="00B90769">
        <w:rPr>
          <w:rFonts w:ascii="仿宋_GB2312" w:eastAsia="仿宋_GB2312" w:hAnsi="Times New Roman" w:cs="Times New Roman" w:hint="eastAsia"/>
          <w:sz w:val="32"/>
          <w:szCs w:val="32"/>
        </w:rPr>
        <w:t>判定治疗失败的实际日期、治疗结束之日、或起始下一线抗白血病治疗分别作为治疗失败的EFS结束时间进行敏感性分析</w:t>
      </w:r>
      <w:r w:rsidR="0054277B" w:rsidRPr="00B90769">
        <w:rPr>
          <w:rFonts w:ascii="仿宋_GB2312" w:eastAsia="仿宋_GB2312" w:hAnsi="Times New Roman" w:cs="Times New Roman" w:hint="eastAsia"/>
          <w:sz w:val="32"/>
          <w:szCs w:val="32"/>
        </w:rPr>
        <w:t>。</w:t>
      </w:r>
    </w:p>
    <w:p w14:paraId="1DB52172" w14:textId="77777777" w:rsidR="0054277B" w:rsidRPr="00B90769" w:rsidRDefault="006F0096" w:rsidP="006F0096">
      <w:pPr>
        <w:spacing w:line="360" w:lineRule="auto"/>
        <w:ind w:firstLineChars="200" w:firstLine="643"/>
        <w:rPr>
          <w:rFonts w:ascii="仿宋_GB2312" w:eastAsia="仿宋_GB2312" w:hAnsi="Times New Roman" w:cs="Times New Roman"/>
          <w:sz w:val="32"/>
          <w:szCs w:val="32"/>
        </w:rPr>
      </w:pPr>
      <w:r w:rsidRPr="00B90769">
        <w:rPr>
          <w:rFonts w:ascii="仿宋_GB2312" w:eastAsia="仿宋_GB2312" w:hAnsi="Times New Roman" w:cs="Times New Roman" w:hint="eastAsia"/>
          <w:b/>
          <w:sz w:val="32"/>
          <w:szCs w:val="32"/>
        </w:rPr>
        <w:t>无复发生存期（Relapse-free survival，</w:t>
      </w:r>
      <w:r w:rsidR="006A7F53" w:rsidRPr="00B90769">
        <w:rPr>
          <w:rFonts w:ascii="仿宋_GB2312" w:eastAsia="仿宋_GB2312" w:hAnsi="Times New Roman" w:cs="Times New Roman" w:hint="eastAsia"/>
          <w:b/>
          <w:sz w:val="32"/>
          <w:szCs w:val="32"/>
        </w:rPr>
        <w:t>R</w:t>
      </w:r>
      <w:r w:rsidR="0054277B" w:rsidRPr="00B90769">
        <w:rPr>
          <w:rFonts w:ascii="仿宋_GB2312" w:eastAsia="仿宋_GB2312" w:hAnsi="Times New Roman" w:cs="Times New Roman" w:hint="eastAsia"/>
          <w:b/>
          <w:sz w:val="32"/>
          <w:szCs w:val="32"/>
        </w:rPr>
        <w:t>FS</w:t>
      </w:r>
      <w:r w:rsidRPr="00B90769">
        <w:rPr>
          <w:rFonts w:ascii="仿宋_GB2312" w:eastAsia="仿宋_GB2312" w:hAnsi="Times New Roman" w:cs="Times New Roman" w:hint="eastAsia"/>
          <w:b/>
          <w:sz w:val="32"/>
          <w:szCs w:val="32"/>
        </w:rPr>
        <w:t>）</w:t>
      </w:r>
      <w:r w:rsidR="006A7F53" w:rsidRPr="00B90769">
        <w:rPr>
          <w:rFonts w:ascii="仿宋_GB2312" w:eastAsia="仿宋_GB2312" w:hAnsi="Times New Roman" w:cs="Times New Roman" w:hint="eastAsia"/>
          <w:b/>
          <w:sz w:val="32"/>
          <w:szCs w:val="32"/>
        </w:rPr>
        <w:t>：</w:t>
      </w:r>
      <w:r w:rsidR="00CB39EA" w:rsidRPr="00B90769">
        <w:rPr>
          <w:rFonts w:ascii="仿宋_GB2312" w:eastAsia="仿宋_GB2312" w:hAnsi="Times New Roman" w:cs="Times New Roman" w:hint="eastAsia"/>
          <w:sz w:val="32"/>
          <w:szCs w:val="32"/>
        </w:rPr>
        <w:t>可作为已经达到完全缓解的患者接受</w:t>
      </w:r>
      <w:r w:rsidR="00615DA0" w:rsidRPr="00B90769">
        <w:rPr>
          <w:rFonts w:ascii="仿宋_GB2312" w:eastAsia="仿宋_GB2312" w:hAnsi="Times New Roman" w:cs="Times New Roman" w:hint="eastAsia"/>
          <w:sz w:val="32"/>
          <w:szCs w:val="32"/>
        </w:rPr>
        <w:t>巩固治疗或</w:t>
      </w:r>
      <w:r w:rsidR="006A7F53" w:rsidRPr="00B90769">
        <w:rPr>
          <w:rFonts w:ascii="仿宋_GB2312" w:eastAsia="仿宋_GB2312" w:hAnsi="Times New Roman" w:cs="Times New Roman" w:hint="eastAsia"/>
          <w:sz w:val="32"/>
          <w:szCs w:val="32"/>
        </w:rPr>
        <w:t>维持治疗</w:t>
      </w:r>
      <w:r w:rsidR="00615DA0" w:rsidRPr="00B90769">
        <w:rPr>
          <w:rFonts w:ascii="仿宋_GB2312" w:eastAsia="仿宋_GB2312" w:hAnsi="Times New Roman" w:cs="Times New Roman" w:hint="eastAsia"/>
          <w:sz w:val="32"/>
          <w:szCs w:val="32"/>
        </w:rPr>
        <w:t>的研究终点。定义为从首次接受治疗之日（随机对照研究中为随机之日）至血液学复发、或开始新的抗肿瘤治疗或任何原因的死亡（以最早发生的事件为准）之日的时间。</w:t>
      </w:r>
    </w:p>
    <w:p w14:paraId="48D0D4A7" w14:textId="77777777" w:rsidR="0054277B" w:rsidRPr="00B90769" w:rsidRDefault="00615DA0" w:rsidP="00615DA0">
      <w:pPr>
        <w:spacing w:line="360" w:lineRule="auto"/>
        <w:ind w:firstLineChars="200" w:firstLine="643"/>
        <w:rPr>
          <w:rFonts w:ascii="仿宋_GB2312" w:eastAsia="仿宋_GB2312" w:hAnsi="Times New Roman" w:cs="Times New Roman"/>
          <w:sz w:val="32"/>
          <w:szCs w:val="32"/>
        </w:rPr>
      </w:pPr>
      <w:r w:rsidRPr="00B90769">
        <w:rPr>
          <w:rFonts w:ascii="仿宋_GB2312" w:eastAsia="仿宋_GB2312" w:hAnsi="Times New Roman" w:cs="Times New Roman" w:hint="eastAsia"/>
          <w:b/>
          <w:sz w:val="32"/>
          <w:szCs w:val="32"/>
        </w:rPr>
        <w:t>总生存期（Overall survival，OS）：</w:t>
      </w:r>
      <w:r w:rsidRPr="00B90769">
        <w:rPr>
          <w:rFonts w:ascii="仿宋_GB2312" w:eastAsia="仿宋_GB2312" w:hAnsi="Times New Roman" w:cs="Times New Roman" w:hint="eastAsia"/>
          <w:sz w:val="32"/>
          <w:szCs w:val="32"/>
        </w:rPr>
        <w:t>定义为从首次接受治疗之日（随机对照研究中为随机之日）至死亡之日的时</w:t>
      </w:r>
      <w:r w:rsidRPr="00B90769">
        <w:rPr>
          <w:rFonts w:ascii="仿宋_GB2312" w:eastAsia="仿宋_GB2312" w:hAnsi="Times New Roman" w:cs="Times New Roman" w:hint="eastAsia"/>
          <w:sz w:val="32"/>
          <w:szCs w:val="32"/>
        </w:rPr>
        <w:lastRenderedPageBreak/>
        <w:t>间。</w:t>
      </w:r>
      <w:r w:rsidR="00F55B66" w:rsidRPr="00B90769">
        <w:rPr>
          <w:rFonts w:ascii="仿宋_GB2312" w:eastAsia="仿宋_GB2312" w:hAnsi="Times New Roman" w:cs="Times New Roman" w:hint="eastAsia"/>
          <w:sz w:val="32"/>
          <w:szCs w:val="32"/>
        </w:rPr>
        <w:t>建议将死亡原因按照疾病相关、治疗相关和其他原因进行区分</w:t>
      </w:r>
      <w:r w:rsidR="0026777B" w:rsidRPr="00B90769">
        <w:rPr>
          <w:rFonts w:ascii="仿宋_GB2312" w:eastAsia="仿宋_GB2312" w:hAnsi="Times New Roman" w:cs="Times New Roman" w:hint="eastAsia"/>
          <w:sz w:val="32"/>
          <w:szCs w:val="32"/>
        </w:rPr>
        <w:t>进一步对OS数据进行分析，对于高龄患者则需要考虑预期寿命对OS的影响。</w:t>
      </w:r>
    </w:p>
    <w:p w14:paraId="0E7AD407" w14:textId="4EFD1963" w:rsidR="00361917" w:rsidRPr="00B90769" w:rsidRDefault="00D472A3" w:rsidP="00B90769">
      <w:pPr>
        <w:pStyle w:val="2"/>
        <w:keepNext w:val="0"/>
        <w:keepLines w:val="0"/>
        <w:spacing w:before="0" w:after="0" w:line="360" w:lineRule="auto"/>
        <w:ind w:firstLine="1"/>
        <w:jc w:val="left"/>
        <w:rPr>
          <w:rFonts w:ascii="仿宋_GB2312" w:eastAsia="仿宋_GB2312" w:hAnsi="Times New Roman" w:cs="Times New Roman"/>
          <w:bCs/>
          <w:szCs w:val="32"/>
        </w:rPr>
      </w:pPr>
      <w:bookmarkStart w:id="15" w:name="_Toc107592697"/>
      <w:r w:rsidRPr="00B90769">
        <w:rPr>
          <w:rFonts w:ascii="仿宋_GB2312" w:eastAsia="仿宋_GB2312" w:hAnsi="Times New Roman" w:cs="Times New Roman" w:hint="eastAsia"/>
          <w:bCs/>
          <w:szCs w:val="32"/>
        </w:rPr>
        <w:t>（三）</w:t>
      </w:r>
      <w:r w:rsidR="00361917" w:rsidRPr="00B90769">
        <w:rPr>
          <w:rFonts w:ascii="仿宋_GB2312" w:eastAsia="仿宋_GB2312" w:hAnsi="Times New Roman" w:cs="Times New Roman" w:hint="eastAsia"/>
          <w:bCs/>
          <w:szCs w:val="32"/>
        </w:rPr>
        <w:t>其他考虑</w:t>
      </w:r>
      <w:bookmarkEnd w:id="15"/>
    </w:p>
    <w:p w14:paraId="1924BD5A" w14:textId="16409DB1" w:rsidR="00361917" w:rsidRPr="00B90769" w:rsidRDefault="00361917" w:rsidP="00DD3875">
      <w:pPr>
        <w:spacing w:line="360" w:lineRule="auto"/>
        <w:ind w:firstLineChars="200" w:firstLine="643"/>
        <w:rPr>
          <w:rFonts w:ascii="仿宋_GB2312" w:eastAsia="仿宋_GB2312" w:hAnsi="Times New Roman" w:cs="Times New Roman"/>
          <w:sz w:val="32"/>
          <w:szCs w:val="32"/>
        </w:rPr>
      </w:pPr>
      <w:r w:rsidRPr="00B90769">
        <w:rPr>
          <w:rFonts w:ascii="仿宋_GB2312" w:eastAsia="仿宋_GB2312" w:hAnsi="Times New Roman" w:cs="Times New Roman" w:hint="eastAsia"/>
          <w:b/>
          <w:sz w:val="32"/>
          <w:szCs w:val="32"/>
        </w:rPr>
        <w:t>输血改善</w:t>
      </w:r>
      <w:r w:rsidR="00BB1D6E" w:rsidRPr="00B90769">
        <w:rPr>
          <w:rFonts w:ascii="仿宋_GB2312" w:eastAsia="仿宋_GB2312" w:hAnsi="Times New Roman" w:cs="Times New Roman" w:hint="eastAsia"/>
          <w:b/>
          <w:sz w:val="32"/>
          <w:szCs w:val="32"/>
        </w:rPr>
        <w:t>（Transfusion</w:t>
      </w:r>
      <w:r w:rsidR="00DD3875" w:rsidRPr="00B90769">
        <w:rPr>
          <w:rFonts w:ascii="仿宋_GB2312" w:eastAsia="仿宋_GB2312" w:hAnsi="Times New Roman" w:cs="Times New Roman" w:hint="eastAsia"/>
          <w:b/>
          <w:sz w:val="32"/>
          <w:szCs w:val="32"/>
        </w:rPr>
        <w:t xml:space="preserve"> reduction</w:t>
      </w:r>
      <w:r w:rsidR="00BB1D6E" w:rsidRPr="00B90769">
        <w:rPr>
          <w:rFonts w:ascii="仿宋_GB2312" w:eastAsia="仿宋_GB2312" w:hAnsi="Times New Roman" w:cs="Times New Roman" w:hint="eastAsia"/>
          <w:b/>
          <w:sz w:val="32"/>
          <w:szCs w:val="32"/>
        </w:rPr>
        <w:t>）</w:t>
      </w:r>
      <w:r w:rsidR="00F147BC" w:rsidRPr="00B90769">
        <w:rPr>
          <w:rFonts w:ascii="仿宋_GB2312" w:eastAsia="仿宋_GB2312" w:hAnsi="Times New Roman" w:cs="Times New Roman" w:hint="eastAsia"/>
          <w:b/>
          <w:sz w:val="32"/>
          <w:szCs w:val="32"/>
        </w:rPr>
        <w:t>：</w:t>
      </w:r>
      <w:r w:rsidR="00F147BC" w:rsidRPr="00B90769">
        <w:rPr>
          <w:rFonts w:ascii="仿宋_GB2312" w:eastAsia="仿宋_GB2312" w:hAnsi="Times New Roman" w:cs="Times New Roman" w:hint="eastAsia"/>
          <w:sz w:val="32"/>
          <w:szCs w:val="32"/>
        </w:rPr>
        <w:t>AML患者</w:t>
      </w:r>
      <w:r w:rsidR="00DD3875" w:rsidRPr="00B90769">
        <w:rPr>
          <w:rFonts w:ascii="仿宋_GB2312" w:eastAsia="仿宋_GB2312" w:hAnsi="Times New Roman" w:cs="Times New Roman" w:hint="eastAsia"/>
          <w:sz w:val="32"/>
          <w:szCs w:val="32"/>
        </w:rPr>
        <w:t>因为骨髓造血</w:t>
      </w:r>
      <w:r w:rsidR="00691959" w:rsidRPr="00B90769">
        <w:rPr>
          <w:rFonts w:ascii="仿宋_GB2312" w:eastAsia="仿宋_GB2312" w:hAnsi="Times New Roman" w:cs="Times New Roman" w:hint="eastAsia"/>
          <w:sz w:val="32"/>
          <w:szCs w:val="32"/>
        </w:rPr>
        <w:t>功能障碍</w:t>
      </w:r>
      <w:r w:rsidR="00DD3875" w:rsidRPr="00B90769">
        <w:rPr>
          <w:rFonts w:ascii="仿宋_GB2312" w:eastAsia="仿宋_GB2312" w:hAnsi="Times New Roman" w:cs="Times New Roman" w:hint="eastAsia"/>
          <w:sz w:val="32"/>
          <w:szCs w:val="32"/>
        </w:rPr>
        <w:t>受阻引起的外周血细胞减低，相当一部分患者需要频繁输血</w:t>
      </w:r>
      <w:r w:rsidR="003E2713" w:rsidRPr="00B90769">
        <w:rPr>
          <w:rFonts w:ascii="仿宋_GB2312" w:eastAsia="仿宋_GB2312" w:hAnsi="Times New Roman" w:cs="Times New Roman" w:hint="eastAsia"/>
          <w:sz w:val="32"/>
          <w:szCs w:val="32"/>
        </w:rPr>
        <w:t>。</w:t>
      </w:r>
      <w:r w:rsidR="00591D45" w:rsidRPr="00B90769">
        <w:rPr>
          <w:rFonts w:ascii="仿宋_GB2312" w:eastAsia="仿宋_GB2312" w:hAnsi="Times New Roman" w:cs="Times New Roman" w:hint="eastAsia"/>
          <w:sz w:val="32"/>
          <w:szCs w:val="32"/>
        </w:rPr>
        <w:t>抗肿瘤</w:t>
      </w:r>
      <w:r w:rsidR="00DD3875" w:rsidRPr="00B90769">
        <w:rPr>
          <w:rFonts w:ascii="仿宋_GB2312" w:eastAsia="仿宋_GB2312" w:hAnsi="Times New Roman" w:cs="Times New Roman" w:hint="eastAsia"/>
          <w:sz w:val="32"/>
          <w:szCs w:val="32"/>
        </w:rPr>
        <w:t>治疗</w:t>
      </w:r>
      <w:r w:rsidR="003E2713" w:rsidRPr="00B90769">
        <w:rPr>
          <w:rFonts w:ascii="仿宋_GB2312" w:eastAsia="仿宋_GB2312" w:hAnsi="Times New Roman" w:cs="Times New Roman" w:hint="eastAsia"/>
          <w:sz w:val="32"/>
          <w:szCs w:val="32"/>
        </w:rPr>
        <w:t>的</w:t>
      </w:r>
      <w:r w:rsidR="00591D45" w:rsidRPr="00B90769">
        <w:rPr>
          <w:rFonts w:ascii="仿宋_GB2312" w:eastAsia="仿宋_GB2312" w:hAnsi="Times New Roman" w:cs="Times New Roman" w:hint="eastAsia"/>
          <w:sz w:val="32"/>
          <w:szCs w:val="32"/>
        </w:rPr>
        <w:t>同时</w:t>
      </w:r>
      <w:r w:rsidR="003E2713" w:rsidRPr="00B90769">
        <w:rPr>
          <w:rFonts w:ascii="仿宋_GB2312" w:eastAsia="仿宋_GB2312" w:hAnsi="Times New Roman" w:cs="Times New Roman" w:hint="eastAsia"/>
          <w:sz w:val="32"/>
          <w:szCs w:val="32"/>
        </w:rPr>
        <w:t>可</w:t>
      </w:r>
      <w:r w:rsidR="00DD3875" w:rsidRPr="00B90769">
        <w:rPr>
          <w:rFonts w:ascii="仿宋_GB2312" w:eastAsia="仿宋_GB2312" w:hAnsi="Times New Roman" w:cs="Times New Roman" w:hint="eastAsia"/>
          <w:sz w:val="32"/>
          <w:szCs w:val="32"/>
        </w:rPr>
        <w:t>降低患者的输血需求</w:t>
      </w:r>
      <w:r w:rsidR="003E2713" w:rsidRPr="00B90769">
        <w:rPr>
          <w:rFonts w:ascii="仿宋_GB2312" w:eastAsia="仿宋_GB2312" w:hAnsi="Times New Roman" w:cs="Times New Roman" w:hint="eastAsia"/>
          <w:sz w:val="32"/>
          <w:szCs w:val="32"/>
        </w:rPr>
        <w:t>，</w:t>
      </w:r>
      <w:r w:rsidR="00DD3875" w:rsidRPr="00B90769">
        <w:rPr>
          <w:rFonts w:ascii="仿宋_GB2312" w:eastAsia="仿宋_GB2312" w:hAnsi="Times New Roman" w:cs="Times New Roman" w:hint="eastAsia"/>
          <w:sz w:val="32"/>
          <w:szCs w:val="32"/>
        </w:rPr>
        <w:t>是一种可有效提升患者生活质量并具有临床价值的获益</w:t>
      </w:r>
      <w:r w:rsidR="00B00DCA" w:rsidRPr="00B90769">
        <w:rPr>
          <w:rFonts w:ascii="仿宋_GB2312" w:eastAsia="仿宋_GB2312" w:hAnsi="Times New Roman" w:cs="Times New Roman" w:hint="eastAsia"/>
          <w:sz w:val="32"/>
          <w:szCs w:val="32"/>
        </w:rPr>
        <w:t>，可以作为抗肿瘤治疗获益评价的支持性依据</w:t>
      </w:r>
      <w:r w:rsidR="00DD3875" w:rsidRPr="00B90769">
        <w:rPr>
          <w:rFonts w:ascii="仿宋_GB2312" w:eastAsia="仿宋_GB2312" w:hAnsi="Times New Roman" w:cs="Times New Roman" w:hint="eastAsia"/>
          <w:sz w:val="32"/>
          <w:szCs w:val="32"/>
        </w:rPr>
        <w:t>。</w:t>
      </w:r>
      <w:r w:rsidR="005E272B" w:rsidRPr="00B90769">
        <w:rPr>
          <w:rFonts w:ascii="仿宋_GB2312" w:eastAsia="仿宋_GB2312" w:hAnsi="Times New Roman" w:cs="Times New Roman" w:hint="eastAsia"/>
          <w:sz w:val="32"/>
          <w:szCs w:val="32"/>
        </w:rPr>
        <w:t>在评价输血改善时，</w:t>
      </w:r>
      <w:r w:rsidR="00591D45" w:rsidRPr="00B90769">
        <w:rPr>
          <w:rFonts w:ascii="仿宋_GB2312" w:eastAsia="仿宋_GB2312" w:hAnsi="Times New Roman" w:cs="Times New Roman" w:hint="eastAsia"/>
          <w:sz w:val="32"/>
          <w:szCs w:val="32"/>
        </w:rPr>
        <w:t>提出具有临床意义的改善目标，例如</w:t>
      </w:r>
      <w:r w:rsidR="003E2713" w:rsidRPr="00B90769">
        <w:rPr>
          <w:rFonts w:ascii="仿宋_GB2312" w:eastAsia="仿宋_GB2312" w:hAnsi="Times New Roman" w:cs="Times New Roman" w:hint="eastAsia"/>
          <w:sz w:val="32"/>
          <w:szCs w:val="32"/>
        </w:rPr>
        <w:t>由输血依赖转为在一定时间或更长时间内无需输血。应根据改善目标对治疗前的输血记录进行全面的收集整理，包括输血量、输血时间和输血前后的血红蛋白水平，在进行治疗前后的输血需求比较时应该考虑采用相同的输血指征</w:t>
      </w:r>
      <w:r w:rsidR="000D7F2B" w:rsidRPr="00B90769">
        <w:rPr>
          <w:rFonts w:ascii="仿宋_GB2312" w:eastAsia="仿宋_GB2312" w:hAnsi="Times New Roman" w:cs="Times New Roman" w:hint="eastAsia"/>
          <w:sz w:val="32"/>
          <w:szCs w:val="32"/>
        </w:rPr>
        <w:t>。</w:t>
      </w:r>
    </w:p>
    <w:p w14:paraId="3180F100" w14:textId="77777777" w:rsidR="00BD463C" w:rsidRPr="00B90769" w:rsidRDefault="00D964AE" w:rsidP="00BD463C">
      <w:pPr>
        <w:spacing w:line="360" w:lineRule="auto"/>
        <w:ind w:firstLineChars="200" w:firstLine="643"/>
        <w:rPr>
          <w:rFonts w:ascii="仿宋_GB2312" w:eastAsia="仿宋_GB2312" w:hAnsi="Times New Roman" w:cs="Times New Roman"/>
          <w:sz w:val="32"/>
          <w:szCs w:val="32"/>
        </w:rPr>
      </w:pPr>
      <w:r w:rsidRPr="00B90769">
        <w:rPr>
          <w:rFonts w:ascii="仿宋_GB2312" w:eastAsia="仿宋_GB2312" w:hAnsi="Times New Roman" w:cs="Times New Roman" w:hint="eastAsia"/>
          <w:b/>
          <w:sz w:val="32"/>
          <w:szCs w:val="32"/>
        </w:rPr>
        <w:t>造血干细胞移植（hematopoietic cell transplantation，HCT）</w:t>
      </w:r>
      <w:r w:rsidR="00F147BC" w:rsidRPr="00B90769">
        <w:rPr>
          <w:rFonts w:ascii="仿宋_GB2312" w:eastAsia="仿宋_GB2312" w:hAnsi="Times New Roman" w:cs="Times New Roman" w:hint="eastAsia"/>
          <w:b/>
          <w:sz w:val="32"/>
          <w:szCs w:val="32"/>
        </w:rPr>
        <w:t>：</w:t>
      </w:r>
      <w:r w:rsidR="00E36BFB" w:rsidRPr="00B90769">
        <w:rPr>
          <w:rFonts w:ascii="仿宋_GB2312" w:eastAsia="仿宋_GB2312" w:hAnsi="Times New Roman" w:cs="Times New Roman" w:hint="eastAsia"/>
          <w:sz w:val="32"/>
          <w:szCs w:val="32"/>
        </w:rPr>
        <w:t>身体状态允许的情况下，</w:t>
      </w:r>
      <w:r w:rsidR="007E405E" w:rsidRPr="00B90769">
        <w:rPr>
          <w:rFonts w:ascii="仿宋_GB2312" w:eastAsia="仿宋_GB2312" w:hAnsi="Times New Roman" w:cs="Times New Roman" w:hint="eastAsia"/>
          <w:sz w:val="32"/>
          <w:szCs w:val="32"/>
        </w:rPr>
        <w:t>诱导缓解后接受</w:t>
      </w:r>
      <w:r w:rsidR="00681132" w:rsidRPr="00B90769">
        <w:rPr>
          <w:rFonts w:ascii="仿宋_GB2312" w:eastAsia="仿宋_GB2312" w:hAnsi="Times New Roman" w:cs="Times New Roman" w:hint="eastAsia"/>
          <w:sz w:val="32"/>
          <w:szCs w:val="32"/>
        </w:rPr>
        <w:t>HCT</w:t>
      </w:r>
      <w:r w:rsidR="007A121A" w:rsidRPr="00B90769">
        <w:rPr>
          <w:rFonts w:ascii="仿宋_GB2312" w:eastAsia="仿宋_GB2312" w:hAnsi="Times New Roman" w:cs="Times New Roman" w:hint="eastAsia"/>
          <w:sz w:val="32"/>
          <w:szCs w:val="32"/>
        </w:rPr>
        <w:t>是</w:t>
      </w:r>
      <w:r w:rsidR="00D131B0" w:rsidRPr="00B90769">
        <w:rPr>
          <w:rFonts w:ascii="仿宋_GB2312" w:eastAsia="仿宋_GB2312" w:hAnsi="Times New Roman" w:cs="Times New Roman" w:hint="eastAsia"/>
          <w:sz w:val="32"/>
          <w:szCs w:val="32"/>
        </w:rPr>
        <w:t>被推荐的治疗方案之一</w:t>
      </w:r>
      <w:r w:rsidR="00681132" w:rsidRPr="00B90769">
        <w:rPr>
          <w:rFonts w:ascii="仿宋_GB2312" w:eastAsia="仿宋_GB2312" w:hAnsi="Times New Roman" w:cs="Times New Roman" w:hint="eastAsia"/>
          <w:sz w:val="32"/>
          <w:szCs w:val="32"/>
        </w:rPr>
        <w:t>。</w:t>
      </w:r>
      <w:r w:rsidRPr="00B90769">
        <w:rPr>
          <w:rFonts w:ascii="仿宋_GB2312" w:eastAsia="仿宋_GB2312" w:hAnsi="Times New Roman" w:cs="Times New Roman" w:hint="eastAsia"/>
          <w:sz w:val="32"/>
          <w:szCs w:val="32"/>
        </w:rPr>
        <w:t>在对上述时间相关指标进行评价时，应该考虑HCT作为伴发事件的影响，提出合理的</w:t>
      </w:r>
      <w:r w:rsidR="001F420E" w:rsidRPr="00B90769">
        <w:rPr>
          <w:rFonts w:ascii="仿宋_GB2312" w:eastAsia="仿宋_GB2312" w:hAnsi="Times New Roman" w:cs="Times New Roman" w:hint="eastAsia"/>
          <w:sz w:val="32"/>
          <w:szCs w:val="32"/>
        </w:rPr>
        <w:t>解决</w:t>
      </w:r>
      <w:r w:rsidRPr="00B90769">
        <w:rPr>
          <w:rFonts w:ascii="仿宋_GB2312" w:eastAsia="仿宋_GB2312" w:hAnsi="Times New Roman" w:cs="Times New Roman" w:hint="eastAsia"/>
          <w:sz w:val="32"/>
          <w:szCs w:val="32"/>
        </w:rPr>
        <w:t>策略。</w:t>
      </w:r>
    </w:p>
    <w:p w14:paraId="3AAA5588" w14:textId="77777777" w:rsidR="00BD463C" w:rsidRPr="00B90769" w:rsidRDefault="00BD463C" w:rsidP="00B90769">
      <w:pPr>
        <w:pStyle w:val="1"/>
        <w:widowControl/>
        <w:spacing w:line="578" w:lineRule="auto"/>
        <w:rPr>
          <w:rFonts w:ascii="仿宋_GB2312" w:eastAsia="仿宋_GB2312" w:hAnsi="宋体" w:cs="宋体"/>
          <w:bCs/>
          <w:sz w:val="32"/>
          <w:szCs w:val="32"/>
        </w:rPr>
      </w:pPr>
      <w:bookmarkStart w:id="16" w:name="_Toc107592698"/>
      <w:r w:rsidRPr="00B90769">
        <w:rPr>
          <w:rFonts w:ascii="仿宋_GB2312" w:eastAsia="仿宋_GB2312" w:hAnsi="宋体" w:cs="宋体" w:hint="eastAsia"/>
          <w:bCs/>
          <w:sz w:val="32"/>
          <w:szCs w:val="32"/>
        </w:rPr>
        <w:t>五、开展关键性研究前应具备的条件</w:t>
      </w:r>
      <w:bookmarkEnd w:id="16"/>
    </w:p>
    <w:p w14:paraId="33A015A7" w14:textId="77777777" w:rsidR="00BD463C" w:rsidRPr="00B90769" w:rsidRDefault="00BD463C" w:rsidP="00BD463C">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进入关键性注册研究前，临床研究数据应该足以支持关</w:t>
      </w:r>
      <w:r w:rsidRPr="00B90769">
        <w:rPr>
          <w:rFonts w:ascii="仿宋_GB2312" w:eastAsia="仿宋_GB2312" w:hAnsi="Times New Roman" w:cs="Times New Roman" w:hint="eastAsia"/>
          <w:sz w:val="32"/>
          <w:szCs w:val="32"/>
        </w:rPr>
        <w:lastRenderedPageBreak/>
        <w:t>键性注册研究的设计，至少从以下方面进行评估：</w:t>
      </w:r>
    </w:p>
    <w:p w14:paraId="1F6B79F1" w14:textId="77777777" w:rsidR="00BD463C" w:rsidRPr="00B90769" w:rsidRDefault="00BD463C" w:rsidP="00BD463C">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（1）稳健的药代动力学数据；</w:t>
      </w:r>
    </w:p>
    <w:p w14:paraId="7931D6F5" w14:textId="77777777" w:rsidR="00BD463C" w:rsidRPr="00B90769" w:rsidRDefault="00BD463C" w:rsidP="00BD463C">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（2）推荐剂量、确定的给药策略及充分的支持性依据；</w:t>
      </w:r>
    </w:p>
    <w:p w14:paraId="08106EFE" w14:textId="77777777" w:rsidR="00BD463C" w:rsidRPr="00B90769" w:rsidRDefault="00BD463C" w:rsidP="00BD463C">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（3）按照“</w:t>
      </w:r>
      <w:r w:rsidR="00456A05" w:rsidRPr="00B90769">
        <w:rPr>
          <w:rFonts w:ascii="仿宋_GB2312" w:eastAsia="仿宋_GB2312" w:hAnsi="Times New Roman" w:cs="Times New Roman" w:hint="eastAsia"/>
          <w:sz w:val="32"/>
          <w:szCs w:val="32"/>
        </w:rPr>
        <w:t>6.1</w:t>
      </w:r>
      <w:r w:rsidRPr="00B90769">
        <w:rPr>
          <w:rFonts w:ascii="仿宋_GB2312" w:eastAsia="仿宋_GB2312" w:hAnsi="Times New Roman" w:cs="Times New Roman" w:hint="eastAsia"/>
          <w:sz w:val="32"/>
          <w:szCs w:val="32"/>
        </w:rPr>
        <w:t>人群定义”中提出的人群分类，目标人群在推荐给药方案下有足够数量受试者接受治疗，可以通过缓解率、缓解持续时间或EFS/OS数据确定优势人群和治疗获益程度；</w:t>
      </w:r>
    </w:p>
    <w:p w14:paraId="797EAEA8" w14:textId="77777777" w:rsidR="00BD463C" w:rsidRPr="00B90769" w:rsidRDefault="00BD463C" w:rsidP="00BD463C">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（4）在前期探索的过程中，原则上应该遵循从末线向前线逐步推进的研发规律。即使最终确定首个关键性注册研究将在新诊断患者中开展，也应该提供治疗末线人群的有效性数据。</w:t>
      </w:r>
    </w:p>
    <w:p w14:paraId="0BFF5F91" w14:textId="77777777" w:rsidR="00BD463C" w:rsidRPr="00B90769" w:rsidRDefault="00BD463C" w:rsidP="00BD463C">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5）若关键性注册研究将采用联合用药方案，前期探索过程中应该在进入联合用药研究前首先确定单药的治疗潜力和安全耐受性，并获得联合方案的推荐剂量依据。若拟采用联合标准治疗方案或与其他未获批AML适应症的新药联合方案开展关键性注册研究，前期应开展析因研究，且前期析因结果将影响关键性注册研究对照组的设置要求。</w:t>
      </w:r>
    </w:p>
    <w:p w14:paraId="5F01ECF4" w14:textId="77777777" w:rsidR="00BD463C" w:rsidRPr="00B90769" w:rsidRDefault="00BD463C" w:rsidP="00BD463C">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（6）现有数据是否表现出需要关注的安全性问题，在有额外严重安全性风险担心时应适当扩大探索期间的样本量；</w:t>
      </w:r>
    </w:p>
    <w:p w14:paraId="67EC3E14" w14:textId="77777777" w:rsidR="00BD463C" w:rsidRPr="00B90769" w:rsidRDefault="00BD463C" w:rsidP="00BD463C">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（7）如果是境内外同步研发的药物，应有充分的中国受试者（亚裔受试者）数据支持种族敏感性分析结论。</w:t>
      </w:r>
    </w:p>
    <w:p w14:paraId="6D16859E" w14:textId="77777777" w:rsidR="0054277B" w:rsidRPr="00B90769" w:rsidRDefault="00BD463C" w:rsidP="00B90769">
      <w:pPr>
        <w:pStyle w:val="1"/>
        <w:widowControl/>
        <w:spacing w:line="578" w:lineRule="auto"/>
        <w:rPr>
          <w:rFonts w:ascii="仿宋_GB2312" w:eastAsia="仿宋_GB2312" w:hAnsi="黑体" w:cs="Times New Roman"/>
          <w:b w:val="0"/>
          <w:sz w:val="32"/>
          <w:szCs w:val="32"/>
        </w:rPr>
      </w:pPr>
      <w:bookmarkStart w:id="17" w:name="_Toc107592699"/>
      <w:r w:rsidRPr="00B90769">
        <w:rPr>
          <w:rFonts w:ascii="仿宋_GB2312" w:eastAsia="仿宋_GB2312" w:hAnsi="宋体" w:cs="宋体" w:hint="eastAsia"/>
          <w:bCs/>
          <w:sz w:val="32"/>
          <w:szCs w:val="32"/>
        </w:rPr>
        <w:lastRenderedPageBreak/>
        <w:t>六</w:t>
      </w:r>
      <w:r w:rsidR="0054277B" w:rsidRPr="00B90769">
        <w:rPr>
          <w:rFonts w:ascii="仿宋_GB2312" w:eastAsia="仿宋_GB2312" w:hAnsi="宋体" w:cs="宋体" w:hint="eastAsia"/>
          <w:bCs/>
          <w:sz w:val="32"/>
          <w:szCs w:val="32"/>
        </w:rPr>
        <w:t>、关键研究的临床试验设计</w:t>
      </w:r>
      <w:bookmarkEnd w:id="17"/>
    </w:p>
    <w:p w14:paraId="1410DE03" w14:textId="77777777" w:rsidR="009019D9" w:rsidRPr="00B90769" w:rsidRDefault="009019D9" w:rsidP="0054277B">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本章的内容主要针对关键性注册研究。探索性研究应该与关键性注册研究有良好的延续性，且其研究结果互为支持，因此在设计探索性研究时也可以参考本章提出的定义和要求。</w:t>
      </w:r>
    </w:p>
    <w:p w14:paraId="6621C3DF" w14:textId="5BF1F833" w:rsidR="009019D9" w:rsidRPr="00B90769" w:rsidRDefault="00D472A3" w:rsidP="00B90769">
      <w:pPr>
        <w:pStyle w:val="2"/>
        <w:keepNext w:val="0"/>
        <w:keepLines w:val="0"/>
        <w:spacing w:before="0" w:after="0" w:line="360" w:lineRule="auto"/>
        <w:ind w:firstLine="1"/>
        <w:jc w:val="left"/>
        <w:rPr>
          <w:rFonts w:ascii="仿宋_GB2312" w:eastAsia="仿宋_GB2312" w:hAnsi="Times New Roman" w:cs="Times New Roman"/>
          <w:bCs/>
          <w:szCs w:val="32"/>
        </w:rPr>
      </w:pPr>
      <w:bookmarkStart w:id="18" w:name="_Toc107592700"/>
      <w:r w:rsidRPr="00B90769">
        <w:rPr>
          <w:rFonts w:ascii="仿宋_GB2312" w:eastAsia="仿宋_GB2312" w:hAnsi="Times New Roman" w:cs="Times New Roman" w:hint="eastAsia"/>
          <w:bCs/>
          <w:szCs w:val="32"/>
        </w:rPr>
        <w:t>（一）</w:t>
      </w:r>
      <w:r w:rsidR="000A6F50" w:rsidRPr="00B90769">
        <w:rPr>
          <w:rFonts w:ascii="仿宋_GB2312" w:eastAsia="仿宋_GB2312" w:hAnsi="Times New Roman" w:cs="Times New Roman" w:hint="eastAsia"/>
          <w:bCs/>
          <w:szCs w:val="32"/>
        </w:rPr>
        <w:t>基线</w:t>
      </w:r>
      <w:r w:rsidR="00B02B8D" w:rsidRPr="00B90769">
        <w:rPr>
          <w:rFonts w:ascii="仿宋_GB2312" w:eastAsia="仿宋_GB2312" w:hAnsi="Times New Roman" w:cs="Times New Roman" w:hint="eastAsia"/>
          <w:bCs/>
          <w:szCs w:val="32"/>
        </w:rPr>
        <w:t>评估</w:t>
      </w:r>
      <w:bookmarkEnd w:id="18"/>
    </w:p>
    <w:p w14:paraId="3864375A" w14:textId="77777777" w:rsidR="00C65902" w:rsidRPr="00B90769" w:rsidRDefault="00AA26C3" w:rsidP="004C3FF9">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患者病史及症状体征</w:t>
      </w:r>
      <w:r w:rsidR="00094484" w:rsidRPr="00B90769">
        <w:rPr>
          <w:rFonts w:ascii="仿宋_GB2312" w:eastAsia="仿宋_GB2312" w:hAnsi="Times New Roman" w:cs="Times New Roman" w:hint="eastAsia"/>
          <w:sz w:val="32"/>
          <w:szCs w:val="32"/>
          <w:vertAlign w:val="superscript"/>
        </w:rPr>
        <w:t>[13]</w:t>
      </w:r>
      <w:r w:rsidRPr="00B90769">
        <w:rPr>
          <w:rFonts w:ascii="仿宋_GB2312" w:eastAsia="仿宋_GB2312" w:hAnsi="Times New Roman" w:cs="Times New Roman" w:hint="eastAsia"/>
          <w:sz w:val="32"/>
          <w:szCs w:val="32"/>
        </w:rPr>
        <w:t>：血液病史（包括骨髓异常增生综合征、骨髓增殖性肿瘤等）</w:t>
      </w:r>
      <w:r w:rsidR="001D4F4B" w:rsidRPr="00B90769">
        <w:rPr>
          <w:rFonts w:ascii="仿宋_GB2312" w:eastAsia="仿宋_GB2312" w:hAnsi="Times New Roman" w:cs="Times New Roman" w:hint="eastAsia"/>
          <w:sz w:val="32"/>
          <w:szCs w:val="32"/>
        </w:rPr>
        <w:t>；</w:t>
      </w:r>
      <w:r w:rsidR="00C65902" w:rsidRPr="00B90769">
        <w:rPr>
          <w:rFonts w:ascii="仿宋_GB2312" w:eastAsia="仿宋_GB2312" w:hAnsi="Times New Roman" w:cs="Times New Roman" w:hint="eastAsia"/>
          <w:sz w:val="32"/>
          <w:szCs w:val="32"/>
        </w:rPr>
        <w:t>诊断AML前的</w:t>
      </w:r>
      <w:r w:rsidR="001D4F4B" w:rsidRPr="00B90769">
        <w:rPr>
          <w:rFonts w:ascii="仿宋_GB2312" w:eastAsia="仿宋_GB2312" w:hAnsi="Times New Roman" w:cs="Times New Roman" w:hint="eastAsia"/>
          <w:sz w:val="32"/>
          <w:szCs w:val="32"/>
        </w:rPr>
        <w:t>细胞毒性药物或骨髓毒性药物治疗史；是否合并严重的心肺疾病，是否合并肝肾功能不全；有无髓外浸润</w:t>
      </w:r>
      <w:r w:rsidR="00445A90" w:rsidRPr="00B90769">
        <w:rPr>
          <w:rFonts w:ascii="仿宋_GB2312" w:eastAsia="仿宋_GB2312" w:hAnsi="Times New Roman" w:cs="Times New Roman" w:hint="eastAsia"/>
          <w:sz w:val="32"/>
          <w:szCs w:val="32"/>
        </w:rPr>
        <w:t>；相关家族史</w:t>
      </w:r>
      <w:r w:rsidR="00C65902" w:rsidRPr="00B90769">
        <w:rPr>
          <w:rFonts w:ascii="仿宋_GB2312" w:eastAsia="仿宋_GB2312" w:hAnsi="Times New Roman" w:cs="Times New Roman" w:hint="eastAsia"/>
          <w:sz w:val="32"/>
          <w:szCs w:val="32"/>
        </w:rPr>
        <w:t>。</w:t>
      </w:r>
    </w:p>
    <w:p w14:paraId="77AC3C67" w14:textId="5D2F361C" w:rsidR="00C65902" w:rsidRPr="00B90769" w:rsidRDefault="00DF6FE0" w:rsidP="001E0D65">
      <w:pPr>
        <w:spacing w:line="360" w:lineRule="auto"/>
        <w:ind w:firstLineChars="200" w:firstLine="643"/>
        <w:rPr>
          <w:rFonts w:ascii="仿宋_GB2312" w:eastAsia="仿宋_GB2312" w:hAnsi="Times New Roman" w:cs="Times New Roman"/>
          <w:sz w:val="32"/>
          <w:szCs w:val="32"/>
        </w:rPr>
      </w:pPr>
      <w:r w:rsidRPr="00B90769">
        <w:rPr>
          <w:rFonts w:ascii="仿宋_GB2312" w:eastAsia="仿宋_GB2312" w:hAnsi="Times New Roman" w:cs="Times New Roman" w:hint="eastAsia"/>
          <w:b/>
          <w:sz w:val="32"/>
          <w:szCs w:val="32"/>
        </w:rPr>
        <w:t>无论是新诊断还是复发难治</w:t>
      </w:r>
      <w:r w:rsidR="0038532C" w:rsidRPr="00B90769">
        <w:rPr>
          <w:rFonts w:ascii="仿宋_GB2312" w:eastAsia="仿宋_GB2312" w:hAnsi="Times New Roman" w:cs="Times New Roman" w:hint="eastAsia"/>
          <w:b/>
          <w:sz w:val="32"/>
          <w:szCs w:val="32"/>
        </w:rPr>
        <w:t>的</w:t>
      </w:r>
      <w:r w:rsidRPr="00B90769">
        <w:rPr>
          <w:rFonts w:ascii="仿宋_GB2312" w:eastAsia="仿宋_GB2312" w:hAnsi="Times New Roman" w:cs="Times New Roman" w:hint="eastAsia"/>
          <w:b/>
          <w:sz w:val="32"/>
          <w:szCs w:val="32"/>
        </w:rPr>
        <w:t>患者</w:t>
      </w:r>
      <w:r w:rsidRPr="00B90769">
        <w:rPr>
          <w:rFonts w:ascii="仿宋_GB2312" w:eastAsia="仿宋_GB2312" w:hAnsi="Times New Roman" w:cs="Times New Roman" w:hint="eastAsia"/>
          <w:sz w:val="32"/>
          <w:szCs w:val="32"/>
        </w:rPr>
        <w:t>，在进入临床试验前，都应该进行以下</w:t>
      </w:r>
      <w:r w:rsidR="00EB6AAC" w:rsidRPr="00B90769">
        <w:rPr>
          <w:rFonts w:ascii="仿宋_GB2312" w:eastAsia="仿宋_GB2312" w:hAnsi="Times New Roman" w:cs="Times New Roman" w:hint="eastAsia"/>
          <w:sz w:val="32"/>
          <w:szCs w:val="32"/>
        </w:rPr>
        <w:t>AML</w:t>
      </w:r>
      <w:r w:rsidRPr="00B90769">
        <w:rPr>
          <w:rFonts w:ascii="仿宋_GB2312" w:eastAsia="仿宋_GB2312" w:hAnsi="Times New Roman" w:cs="Times New Roman" w:hint="eastAsia"/>
          <w:sz w:val="32"/>
          <w:szCs w:val="32"/>
        </w:rPr>
        <w:t>诊断相关</w:t>
      </w:r>
      <w:r w:rsidR="00AA26C3" w:rsidRPr="00B90769">
        <w:rPr>
          <w:rFonts w:ascii="仿宋_GB2312" w:eastAsia="仿宋_GB2312" w:hAnsi="Times New Roman" w:cs="Times New Roman" w:hint="eastAsia"/>
          <w:sz w:val="32"/>
          <w:szCs w:val="32"/>
        </w:rPr>
        <w:t>实验室</w:t>
      </w:r>
      <w:r w:rsidRPr="00B90769">
        <w:rPr>
          <w:rFonts w:ascii="仿宋_GB2312" w:eastAsia="仿宋_GB2312" w:hAnsi="Times New Roman" w:cs="Times New Roman" w:hint="eastAsia"/>
          <w:sz w:val="32"/>
          <w:szCs w:val="32"/>
        </w:rPr>
        <w:t>检查</w:t>
      </w:r>
      <w:r w:rsidR="00C65902" w:rsidRPr="00B90769">
        <w:rPr>
          <w:rFonts w:ascii="仿宋_GB2312" w:eastAsia="仿宋_GB2312" w:hAnsi="Times New Roman" w:cs="Times New Roman" w:hint="eastAsia"/>
          <w:sz w:val="32"/>
          <w:szCs w:val="32"/>
          <w:vertAlign w:val="superscript"/>
        </w:rPr>
        <w:t>[</w:t>
      </w:r>
      <w:r w:rsidR="00094484" w:rsidRPr="00B90769">
        <w:rPr>
          <w:rFonts w:ascii="仿宋_GB2312" w:eastAsia="仿宋_GB2312" w:hAnsi="Times New Roman" w:cs="Times New Roman" w:hint="eastAsia"/>
          <w:sz w:val="32"/>
          <w:szCs w:val="32"/>
          <w:vertAlign w:val="superscript"/>
        </w:rPr>
        <w:t>13,14</w:t>
      </w:r>
      <w:r w:rsidR="00C65902" w:rsidRPr="00B90769">
        <w:rPr>
          <w:rFonts w:ascii="仿宋_GB2312" w:eastAsia="仿宋_GB2312" w:hAnsi="Times New Roman" w:cs="Times New Roman" w:hint="eastAsia"/>
          <w:sz w:val="32"/>
          <w:szCs w:val="32"/>
          <w:vertAlign w:val="superscript"/>
        </w:rPr>
        <w:t>]</w:t>
      </w:r>
      <w:r w:rsidRPr="00B90769">
        <w:rPr>
          <w:rFonts w:ascii="仿宋_GB2312" w:eastAsia="仿宋_GB2312" w:hAnsi="Times New Roman" w:cs="Times New Roman" w:hint="eastAsia"/>
          <w:sz w:val="32"/>
          <w:szCs w:val="32"/>
        </w:rPr>
        <w:t>：骨髓和外周血形态学检查明确有核细胞中的原始细胞占比；免疫表型分析；细胞遗传学</w:t>
      </w:r>
      <w:r w:rsidR="00822A4E" w:rsidRPr="00B90769">
        <w:rPr>
          <w:rFonts w:ascii="仿宋_GB2312" w:eastAsia="仿宋_GB2312" w:hAnsi="Times New Roman" w:cs="Times New Roman" w:hint="eastAsia"/>
          <w:sz w:val="32"/>
          <w:szCs w:val="32"/>
        </w:rPr>
        <w:t>进行染色体核型分析；分子学检测，至少应获得与AML分型、危险度分层、预后判断相关的基因相关信息，根据临床试验的需要获得对治疗方案选择有意义的基因相关信息。</w:t>
      </w:r>
      <w:r w:rsidR="0038532C" w:rsidRPr="00B90769">
        <w:rPr>
          <w:rFonts w:ascii="仿宋_GB2312" w:eastAsia="仿宋_GB2312" w:hAnsi="Times New Roman" w:cs="Times New Roman" w:hint="eastAsia"/>
          <w:sz w:val="32"/>
          <w:szCs w:val="32"/>
        </w:rPr>
        <w:t>针对特定生物标志物开发的创新药物，应该以中心实验室对生物标志物的检测结果作为判断患者是否符合入选标准的依据。</w:t>
      </w:r>
    </w:p>
    <w:p w14:paraId="25962AEA" w14:textId="020D773A" w:rsidR="0054277B" w:rsidRPr="00B90769" w:rsidRDefault="003163C1" w:rsidP="004C3FF9">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患者</w:t>
      </w:r>
      <w:r w:rsidR="001D4F4B" w:rsidRPr="00B90769">
        <w:rPr>
          <w:rFonts w:ascii="仿宋_GB2312" w:eastAsia="仿宋_GB2312" w:hAnsi="Times New Roman" w:cs="Times New Roman" w:hint="eastAsia"/>
          <w:sz w:val="32"/>
          <w:szCs w:val="32"/>
        </w:rPr>
        <w:t>预后和</w:t>
      </w:r>
      <w:r w:rsidRPr="00B90769">
        <w:rPr>
          <w:rFonts w:ascii="仿宋_GB2312" w:eastAsia="仿宋_GB2312" w:hAnsi="Times New Roman" w:cs="Times New Roman" w:hint="eastAsia"/>
          <w:sz w:val="32"/>
          <w:szCs w:val="32"/>
        </w:rPr>
        <w:t>评估：从患者相关因素和疾病相关因素</w:t>
      </w:r>
      <w:r w:rsidR="0038532C" w:rsidRPr="00B90769">
        <w:rPr>
          <w:rFonts w:ascii="仿宋_GB2312" w:eastAsia="仿宋_GB2312" w:hAnsi="Times New Roman" w:cs="Times New Roman" w:hint="eastAsia"/>
          <w:sz w:val="32"/>
          <w:szCs w:val="32"/>
        </w:rPr>
        <w:t>判断患者是否具有不良预后因素</w:t>
      </w:r>
      <w:r w:rsidR="0038532C" w:rsidRPr="00B90769">
        <w:rPr>
          <w:rFonts w:ascii="仿宋_GB2312" w:eastAsia="仿宋_GB2312" w:hAnsi="Times New Roman" w:cs="Times New Roman" w:hint="eastAsia"/>
          <w:sz w:val="32"/>
          <w:szCs w:val="32"/>
          <w:vertAlign w:val="superscript"/>
        </w:rPr>
        <w:t>[13,14]</w:t>
      </w:r>
      <w:r w:rsidR="0038532C" w:rsidRPr="00B90769">
        <w:rPr>
          <w:rFonts w:ascii="仿宋_GB2312" w:eastAsia="仿宋_GB2312" w:hAnsi="Times New Roman" w:cs="Times New Roman" w:hint="eastAsia"/>
          <w:sz w:val="32"/>
          <w:szCs w:val="32"/>
        </w:rPr>
        <w:t>，根据细胞遗传学和分子</w:t>
      </w:r>
      <w:r w:rsidR="002E7694" w:rsidRPr="00B90769">
        <w:rPr>
          <w:rFonts w:ascii="仿宋_GB2312" w:eastAsia="仿宋_GB2312" w:hAnsi="Times New Roman" w:cs="Times New Roman" w:hint="eastAsia"/>
          <w:sz w:val="32"/>
          <w:szCs w:val="32"/>
        </w:rPr>
        <w:t>遗</w:t>
      </w:r>
      <w:r w:rsidR="002E7694" w:rsidRPr="00B90769">
        <w:rPr>
          <w:rFonts w:ascii="仿宋_GB2312" w:eastAsia="仿宋_GB2312" w:hAnsi="Times New Roman" w:cs="Times New Roman" w:hint="eastAsia"/>
          <w:sz w:val="32"/>
          <w:szCs w:val="32"/>
        </w:rPr>
        <w:lastRenderedPageBreak/>
        <w:t>传</w:t>
      </w:r>
      <w:r w:rsidR="0038532C" w:rsidRPr="00B90769">
        <w:rPr>
          <w:rFonts w:ascii="仿宋_GB2312" w:eastAsia="仿宋_GB2312" w:hAnsi="Times New Roman" w:cs="Times New Roman" w:hint="eastAsia"/>
          <w:sz w:val="32"/>
          <w:szCs w:val="32"/>
        </w:rPr>
        <w:t>学检测结果确定患者的预后危险度</w:t>
      </w:r>
      <w:r w:rsidR="002E7694" w:rsidRPr="00B90769">
        <w:rPr>
          <w:rFonts w:ascii="仿宋_GB2312" w:eastAsia="仿宋_GB2312" w:hAnsi="Times New Roman" w:cs="Times New Roman" w:hint="eastAsia"/>
          <w:sz w:val="32"/>
          <w:szCs w:val="32"/>
        </w:rPr>
        <w:t>分层</w:t>
      </w:r>
      <w:r w:rsidR="0038532C" w:rsidRPr="00B90769">
        <w:rPr>
          <w:rFonts w:ascii="仿宋_GB2312" w:eastAsia="仿宋_GB2312" w:hAnsi="Times New Roman" w:cs="Times New Roman" w:hint="eastAsia"/>
          <w:sz w:val="32"/>
          <w:szCs w:val="32"/>
        </w:rPr>
        <w:t>。</w:t>
      </w:r>
    </w:p>
    <w:p w14:paraId="0CF91147" w14:textId="77777777" w:rsidR="007A5CED" w:rsidRPr="00B90769" w:rsidRDefault="00C65902" w:rsidP="0038532C">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若患者为非初治患者，还应收集与之前AML诊断与治疗相关的信息，</w:t>
      </w:r>
      <w:r w:rsidR="003D522E" w:rsidRPr="00B90769">
        <w:rPr>
          <w:rFonts w:ascii="仿宋_GB2312" w:eastAsia="仿宋_GB2312" w:hAnsi="Times New Roman" w:cs="Times New Roman" w:hint="eastAsia"/>
          <w:sz w:val="32"/>
          <w:szCs w:val="32"/>
        </w:rPr>
        <w:t>尽量包括与上述进入临床试验前基线评估所需要的信息一致的病历记录。应详细收集患者的所有AML治疗方案和治疗反应相关信息，历次判断缓解和复发的检查结果，如果有</w:t>
      </w:r>
      <w:r w:rsidR="005E7518" w:rsidRPr="00B90769">
        <w:rPr>
          <w:rFonts w:ascii="仿宋_GB2312" w:eastAsia="仿宋_GB2312" w:hAnsi="Times New Roman" w:cs="Times New Roman" w:hint="eastAsia"/>
          <w:sz w:val="32"/>
          <w:szCs w:val="32"/>
        </w:rPr>
        <w:t>缓解后的</w:t>
      </w:r>
      <w:r w:rsidR="003D522E" w:rsidRPr="00B90769">
        <w:rPr>
          <w:rFonts w:ascii="仿宋_GB2312" w:eastAsia="仿宋_GB2312" w:hAnsi="Times New Roman" w:cs="Times New Roman" w:hint="eastAsia"/>
          <w:sz w:val="32"/>
          <w:szCs w:val="32"/>
        </w:rPr>
        <w:t>MRD监测</w:t>
      </w:r>
      <w:r w:rsidR="005E7518" w:rsidRPr="00B90769">
        <w:rPr>
          <w:rFonts w:ascii="仿宋_GB2312" w:eastAsia="仿宋_GB2312" w:hAnsi="Times New Roman" w:cs="Times New Roman" w:hint="eastAsia"/>
          <w:sz w:val="32"/>
          <w:szCs w:val="32"/>
        </w:rPr>
        <w:t>也应一并收集。</w:t>
      </w:r>
    </w:p>
    <w:p w14:paraId="4A188218" w14:textId="2B9661EF" w:rsidR="000A6F50" w:rsidRPr="00B90769" w:rsidRDefault="00D472A3" w:rsidP="00B90769">
      <w:pPr>
        <w:pStyle w:val="2"/>
        <w:keepNext w:val="0"/>
        <w:keepLines w:val="0"/>
        <w:spacing w:before="0" w:after="0" w:line="360" w:lineRule="auto"/>
        <w:ind w:firstLine="1"/>
        <w:jc w:val="left"/>
        <w:rPr>
          <w:rFonts w:ascii="仿宋_GB2312" w:eastAsia="仿宋_GB2312"/>
          <w:b w:val="0"/>
          <w:szCs w:val="32"/>
        </w:rPr>
      </w:pPr>
      <w:bookmarkStart w:id="19" w:name="_Toc107592701"/>
      <w:r w:rsidRPr="00B90769">
        <w:rPr>
          <w:rFonts w:ascii="仿宋_GB2312" w:eastAsia="仿宋_GB2312" w:hAnsi="Times New Roman" w:cs="Times New Roman" w:hint="eastAsia"/>
          <w:bCs/>
          <w:szCs w:val="32"/>
        </w:rPr>
        <w:t>（二）</w:t>
      </w:r>
      <w:r w:rsidR="001B2755" w:rsidRPr="00B90769">
        <w:rPr>
          <w:rFonts w:ascii="仿宋_GB2312" w:eastAsia="仿宋_GB2312" w:hAnsi="Times New Roman" w:cs="Times New Roman" w:hint="eastAsia"/>
          <w:bCs/>
          <w:szCs w:val="32"/>
        </w:rPr>
        <w:t>人群定义</w:t>
      </w:r>
      <w:bookmarkEnd w:id="19"/>
    </w:p>
    <w:p w14:paraId="2943C07E" w14:textId="14032029" w:rsidR="0054277B" w:rsidRPr="00B90769" w:rsidRDefault="00D472A3" w:rsidP="00AB5A02">
      <w:pPr>
        <w:spacing w:line="360" w:lineRule="auto"/>
        <w:ind w:firstLineChars="200" w:firstLine="643"/>
        <w:rPr>
          <w:rFonts w:ascii="仿宋_GB2312" w:eastAsia="仿宋_GB2312" w:hAnsi="Times New Roman" w:cs="Times New Roman"/>
          <w:b/>
          <w:sz w:val="32"/>
          <w:szCs w:val="32"/>
        </w:rPr>
      </w:pPr>
      <w:r w:rsidRPr="00286761">
        <w:rPr>
          <w:rFonts w:ascii="仿宋_GB2312" w:eastAsia="仿宋_GB2312" w:hAnsi="Times New Roman" w:cs="Times New Roman" w:hint="eastAsia"/>
          <w:b/>
          <w:sz w:val="32"/>
          <w:szCs w:val="32"/>
        </w:rPr>
        <w:t>1.</w:t>
      </w:r>
      <w:r w:rsidR="0054277B" w:rsidRPr="00286761">
        <w:rPr>
          <w:rFonts w:ascii="仿宋_GB2312" w:eastAsia="仿宋_GB2312" w:hAnsi="Times New Roman" w:cs="Times New Roman" w:hint="eastAsia"/>
          <w:sz w:val="32"/>
          <w:szCs w:val="32"/>
        </w:rPr>
        <w:t>新诊断患者</w:t>
      </w:r>
    </w:p>
    <w:p w14:paraId="273C5939" w14:textId="77777777" w:rsidR="0054277B" w:rsidRPr="00B90769" w:rsidRDefault="00C564E7" w:rsidP="0054277B">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应该</w:t>
      </w:r>
      <w:r w:rsidR="00257D44" w:rsidRPr="00B90769">
        <w:rPr>
          <w:rFonts w:ascii="仿宋_GB2312" w:eastAsia="仿宋_GB2312" w:hAnsi="Times New Roman" w:cs="Times New Roman" w:hint="eastAsia"/>
          <w:sz w:val="32"/>
          <w:szCs w:val="32"/>
        </w:rPr>
        <w:t>采用</w:t>
      </w:r>
      <w:r w:rsidRPr="00B90769">
        <w:rPr>
          <w:rFonts w:ascii="仿宋_GB2312" w:eastAsia="仿宋_GB2312" w:hAnsi="Times New Roman" w:cs="Times New Roman" w:hint="eastAsia"/>
          <w:sz w:val="32"/>
          <w:szCs w:val="32"/>
        </w:rPr>
        <w:t>目前临床实践中广泛</w:t>
      </w:r>
      <w:r w:rsidR="00115295" w:rsidRPr="00B90769">
        <w:rPr>
          <w:rFonts w:ascii="仿宋_GB2312" w:eastAsia="仿宋_GB2312" w:hAnsi="Times New Roman" w:cs="Times New Roman" w:hint="eastAsia"/>
          <w:sz w:val="32"/>
          <w:szCs w:val="32"/>
        </w:rPr>
        <w:t>接受</w:t>
      </w:r>
      <w:r w:rsidR="00FC5166" w:rsidRPr="00B90769">
        <w:rPr>
          <w:rFonts w:ascii="仿宋_GB2312" w:eastAsia="仿宋_GB2312" w:hAnsi="Times New Roman" w:cs="Times New Roman" w:hint="eastAsia"/>
          <w:sz w:val="32"/>
          <w:szCs w:val="32"/>
        </w:rPr>
        <w:t>的诊断标准确诊</w:t>
      </w:r>
      <w:r w:rsidRPr="00B90769">
        <w:rPr>
          <w:rFonts w:ascii="仿宋_GB2312" w:eastAsia="仿宋_GB2312" w:hAnsi="Times New Roman" w:cs="Times New Roman" w:hint="eastAsia"/>
          <w:sz w:val="32"/>
          <w:szCs w:val="32"/>
        </w:rPr>
        <w:t>AML。</w:t>
      </w:r>
      <w:r w:rsidR="0054277B" w:rsidRPr="00B90769">
        <w:rPr>
          <w:rFonts w:ascii="仿宋_GB2312" w:eastAsia="仿宋_GB2312" w:hAnsi="Times New Roman" w:cs="Times New Roman" w:hint="eastAsia"/>
          <w:sz w:val="32"/>
          <w:szCs w:val="32"/>
        </w:rPr>
        <w:t>按照患者的年龄和基础条件区分为可接受标准强化疗方案和不可接受强化疗方案的两个人群。判断患者是否可接受强化疗方案</w:t>
      </w:r>
      <w:r w:rsidR="00FD01D0" w:rsidRPr="00B90769">
        <w:rPr>
          <w:rFonts w:ascii="仿宋_GB2312" w:eastAsia="仿宋_GB2312" w:hAnsi="Times New Roman" w:cs="Times New Roman" w:hint="eastAsia"/>
          <w:sz w:val="32"/>
          <w:szCs w:val="32"/>
        </w:rPr>
        <w:t>的方法和标准并不唯一</w:t>
      </w:r>
      <w:r w:rsidR="000A619C" w:rsidRPr="00B90769">
        <w:rPr>
          <w:rFonts w:ascii="仿宋_GB2312" w:eastAsia="仿宋_GB2312" w:hAnsi="Times New Roman" w:cs="Times New Roman" w:hint="eastAsia"/>
          <w:sz w:val="32"/>
          <w:szCs w:val="32"/>
          <w:vertAlign w:val="superscript"/>
        </w:rPr>
        <w:t>[15</w:t>
      </w:r>
      <w:r w:rsidR="00762D98" w:rsidRPr="00B90769">
        <w:rPr>
          <w:rFonts w:ascii="仿宋_GB2312" w:eastAsia="仿宋_GB2312" w:hAnsi="Times New Roman" w:cs="Times New Roman" w:hint="eastAsia"/>
          <w:sz w:val="32"/>
          <w:szCs w:val="32"/>
          <w:vertAlign w:val="superscript"/>
        </w:rPr>
        <w:t>-18</w:t>
      </w:r>
      <w:r w:rsidR="000A619C" w:rsidRPr="00B90769">
        <w:rPr>
          <w:rFonts w:ascii="仿宋_GB2312" w:eastAsia="仿宋_GB2312" w:hAnsi="Times New Roman" w:cs="Times New Roman" w:hint="eastAsia"/>
          <w:sz w:val="32"/>
          <w:szCs w:val="32"/>
          <w:vertAlign w:val="superscript"/>
        </w:rPr>
        <w:t>]</w:t>
      </w:r>
      <w:r w:rsidR="00FD01D0" w:rsidRPr="00B90769">
        <w:rPr>
          <w:rFonts w:ascii="仿宋_GB2312" w:eastAsia="仿宋_GB2312" w:hAnsi="Times New Roman" w:cs="Times New Roman" w:hint="eastAsia"/>
          <w:sz w:val="32"/>
          <w:szCs w:val="32"/>
        </w:rPr>
        <w:t>，如果计划将这类患者纳入临床研究，应该提供具体的评价标准</w:t>
      </w:r>
      <w:r w:rsidR="002B2A97" w:rsidRPr="00B90769">
        <w:rPr>
          <w:rFonts w:ascii="仿宋_GB2312" w:eastAsia="仿宋_GB2312" w:hAnsi="Times New Roman" w:cs="Times New Roman" w:hint="eastAsia"/>
          <w:sz w:val="32"/>
          <w:szCs w:val="32"/>
        </w:rPr>
        <w:t>作为</w:t>
      </w:r>
      <w:r w:rsidR="00F225D8" w:rsidRPr="00B90769">
        <w:rPr>
          <w:rFonts w:ascii="仿宋_GB2312" w:eastAsia="仿宋_GB2312" w:hAnsi="Times New Roman" w:cs="Times New Roman" w:hint="eastAsia"/>
          <w:sz w:val="32"/>
          <w:szCs w:val="32"/>
        </w:rPr>
        <w:t>筛选</w:t>
      </w:r>
      <w:r w:rsidR="002B2A97" w:rsidRPr="00B90769">
        <w:rPr>
          <w:rFonts w:ascii="仿宋_GB2312" w:eastAsia="仿宋_GB2312" w:hAnsi="Times New Roman" w:cs="Times New Roman" w:hint="eastAsia"/>
          <w:sz w:val="32"/>
          <w:szCs w:val="32"/>
        </w:rPr>
        <w:t>或分层的依据</w:t>
      </w:r>
      <w:r w:rsidR="00FD01D0" w:rsidRPr="00B90769">
        <w:rPr>
          <w:rFonts w:ascii="仿宋_GB2312" w:eastAsia="仿宋_GB2312" w:hAnsi="Times New Roman" w:cs="Times New Roman" w:hint="eastAsia"/>
          <w:sz w:val="32"/>
          <w:szCs w:val="32"/>
        </w:rPr>
        <w:t>，</w:t>
      </w:r>
      <w:r w:rsidR="0054277B" w:rsidRPr="00B90769">
        <w:rPr>
          <w:rFonts w:ascii="仿宋_GB2312" w:eastAsia="仿宋_GB2312" w:hAnsi="Times New Roman" w:cs="Times New Roman" w:hint="eastAsia"/>
          <w:sz w:val="32"/>
          <w:szCs w:val="32"/>
        </w:rPr>
        <w:t>综合患者的年龄、体能、认知能力、合并症、预后因素、前期血液病史和是否治疗相关AML进行评估。</w:t>
      </w:r>
    </w:p>
    <w:p w14:paraId="5137A311" w14:textId="77777777" w:rsidR="0054277B" w:rsidRPr="00B90769" w:rsidRDefault="0054277B" w:rsidP="0054277B">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一般而言，认为以下人群为不适合接受强化疗方案的AML患者：</w:t>
      </w:r>
    </w:p>
    <w:p w14:paraId="2F818099" w14:textId="59A3AD1B" w:rsidR="0054277B" w:rsidRPr="00B90769" w:rsidRDefault="0054277B" w:rsidP="00CC2FB9">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年龄≥75岁；或年龄在60~75岁范围内但是合并存在以下情况之一：① ECOG评分≥2分；②合并严重的心肺疾病、中度肝肾功能不全</w:t>
      </w:r>
      <w:r w:rsidR="003C0C29" w:rsidRPr="00B90769">
        <w:rPr>
          <w:rFonts w:ascii="仿宋_GB2312" w:eastAsia="仿宋_GB2312" w:hAnsi="Times New Roman" w:cs="Times New Roman" w:hint="eastAsia"/>
          <w:sz w:val="32"/>
          <w:szCs w:val="32"/>
        </w:rPr>
        <w:t>（应提供具体标准和说明）</w:t>
      </w:r>
      <w:r w:rsidRPr="00B90769">
        <w:rPr>
          <w:rFonts w:ascii="仿宋_GB2312" w:eastAsia="仿宋_GB2312" w:hAnsi="Times New Roman" w:cs="Times New Roman" w:hint="eastAsia"/>
          <w:sz w:val="32"/>
          <w:szCs w:val="32"/>
        </w:rPr>
        <w:t>；③具有细胞遗传学不良预后因素。</w:t>
      </w:r>
    </w:p>
    <w:p w14:paraId="162F3E82" w14:textId="4A86DE9A" w:rsidR="0054277B" w:rsidRPr="00B90769" w:rsidRDefault="00D41710" w:rsidP="0054277B">
      <w:pPr>
        <w:spacing w:line="360" w:lineRule="auto"/>
        <w:ind w:firstLineChars="200" w:firstLine="640"/>
        <w:rPr>
          <w:rFonts w:ascii="仿宋_GB2312" w:eastAsia="仿宋_GB2312" w:hAnsi="Times New Roman" w:cs="Times New Roman"/>
          <w:sz w:val="32"/>
          <w:szCs w:val="32"/>
        </w:rPr>
      </w:pPr>
      <w:r w:rsidRPr="00286761">
        <w:rPr>
          <w:rFonts w:ascii="仿宋_GB2312" w:eastAsia="仿宋_GB2312" w:hAnsi="Times New Roman" w:cs="Times New Roman" w:hint="eastAsia"/>
          <w:sz w:val="32"/>
          <w:szCs w:val="32"/>
        </w:rPr>
        <w:t>2</w:t>
      </w:r>
      <w:r w:rsidRPr="00B90769">
        <w:rPr>
          <w:rFonts w:ascii="仿宋_GB2312" w:eastAsia="仿宋_GB2312" w:hAnsi="Times New Roman" w:cs="Times New Roman" w:hint="eastAsia"/>
          <w:sz w:val="32"/>
          <w:szCs w:val="32"/>
        </w:rPr>
        <w:t>.</w:t>
      </w:r>
      <w:r w:rsidR="0054277B" w:rsidRPr="00286761">
        <w:rPr>
          <w:rFonts w:ascii="仿宋_GB2312" w:eastAsia="仿宋_GB2312" w:hAnsi="Times New Roman" w:cs="Times New Roman" w:hint="eastAsia"/>
          <w:sz w:val="32"/>
          <w:szCs w:val="32"/>
        </w:rPr>
        <w:t>一线治疗后晚期复发的患者（复发性AML）</w:t>
      </w:r>
    </w:p>
    <w:p w14:paraId="2D7DBB4C" w14:textId="77777777" w:rsidR="0054277B" w:rsidRPr="00B90769" w:rsidRDefault="0054277B" w:rsidP="0054277B">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lastRenderedPageBreak/>
        <w:t>指经过一线标准治疗后达到完全缓解（CR）且缓解持续时间超过12个月，外周血再次出现白血病细胞或骨髓中原始细胞＞5%（除外巩固化疗后骨髓再生等其他原因）或髓外出现白血病细胞浸润的患者</w:t>
      </w:r>
      <w:r w:rsidR="004855AB" w:rsidRPr="00B90769">
        <w:rPr>
          <w:rFonts w:ascii="仿宋_GB2312" w:eastAsia="仿宋_GB2312" w:hAnsi="Times New Roman" w:cs="Times New Roman" w:hint="eastAsia"/>
          <w:sz w:val="32"/>
          <w:szCs w:val="32"/>
          <w:vertAlign w:val="superscript"/>
        </w:rPr>
        <w:t>[8]</w:t>
      </w:r>
      <w:r w:rsidRPr="00B90769">
        <w:rPr>
          <w:rFonts w:ascii="仿宋_GB2312" w:eastAsia="仿宋_GB2312" w:hAnsi="Times New Roman" w:cs="Times New Roman" w:hint="eastAsia"/>
          <w:sz w:val="32"/>
          <w:szCs w:val="32"/>
        </w:rPr>
        <w:t>。</w:t>
      </w:r>
    </w:p>
    <w:p w14:paraId="4B8723AE" w14:textId="5599E244" w:rsidR="0054277B" w:rsidRPr="00B90769" w:rsidRDefault="00D41710" w:rsidP="0054277B">
      <w:pPr>
        <w:spacing w:line="360" w:lineRule="auto"/>
        <w:ind w:firstLineChars="200" w:firstLine="640"/>
        <w:rPr>
          <w:rFonts w:ascii="仿宋_GB2312" w:eastAsia="仿宋_GB2312" w:hAnsi="Times New Roman" w:cs="Times New Roman"/>
          <w:sz w:val="32"/>
          <w:szCs w:val="32"/>
        </w:rPr>
      </w:pPr>
      <w:r w:rsidRPr="00286761">
        <w:rPr>
          <w:rFonts w:ascii="仿宋_GB2312" w:eastAsia="仿宋_GB2312" w:hAnsi="Times New Roman" w:cs="Times New Roman" w:hint="eastAsia"/>
          <w:sz w:val="32"/>
          <w:szCs w:val="32"/>
        </w:rPr>
        <w:t>3</w:t>
      </w:r>
      <w:r w:rsidRPr="00B90769">
        <w:rPr>
          <w:rFonts w:ascii="仿宋_GB2312" w:eastAsia="仿宋_GB2312" w:hAnsi="Times New Roman" w:cs="Times New Roman" w:hint="eastAsia"/>
          <w:sz w:val="32"/>
          <w:szCs w:val="32"/>
        </w:rPr>
        <w:t>.</w:t>
      </w:r>
      <w:r w:rsidR="0054277B" w:rsidRPr="00286761">
        <w:rPr>
          <w:rFonts w:ascii="仿宋_GB2312" w:eastAsia="仿宋_GB2312" w:hAnsi="Times New Roman" w:cs="Times New Roman" w:hint="eastAsia"/>
          <w:sz w:val="32"/>
          <w:szCs w:val="32"/>
        </w:rPr>
        <w:t>复发/难治性AML</w:t>
      </w:r>
      <w:r w:rsidR="00C564E7" w:rsidRPr="00286761">
        <w:rPr>
          <w:rFonts w:ascii="仿宋_GB2312" w:eastAsia="仿宋_GB2312" w:hAnsi="Times New Roman" w:cs="Times New Roman" w:hint="eastAsia"/>
          <w:sz w:val="32"/>
          <w:szCs w:val="32"/>
        </w:rPr>
        <w:t>患者</w:t>
      </w:r>
    </w:p>
    <w:p w14:paraId="1A70B895" w14:textId="77777777" w:rsidR="0053024B" w:rsidRPr="00B90769" w:rsidRDefault="0054277B" w:rsidP="0053024B">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指符合以下一项的患者</w:t>
      </w:r>
      <w:r w:rsidR="004855AB" w:rsidRPr="00B90769">
        <w:rPr>
          <w:rFonts w:ascii="仿宋_GB2312" w:eastAsia="仿宋_GB2312" w:hAnsi="Times New Roman" w:cs="Times New Roman" w:hint="eastAsia"/>
          <w:sz w:val="32"/>
          <w:szCs w:val="32"/>
          <w:vertAlign w:val="superscript"/>
        </w:rPr>
        <w:t>[8]</w:t>
      </w:r>
      <w:r w:rsidRPr="00B90769">
        <w:rPr>
          <w:rFonts w:ascii="仿宋_GB2312" w:eastAsia="仿宋_GB2312" w:hAnsi="Times New Roman" w:cs="Times New Roman" w:hint="eastAsia"/>
          <w:sz w:val="32"/>
          <w:szCs w:val="32"/>
        </w:rPr>
        <w:t>：</w:t>
      </w:r>
      <w:r w:rsidRPr="00B90769">
        <w:rPr>
          <w:rFonts w:ascii="仿宋_GB2312" w:eastAsia="仿宋_GB2312" w:hAnsi="宋体" w:cs="宋体" w:hint="eastAsia"/>
          <w:sz w:val="32"/>
          <w:szCs w:val="32"/>
        </w:rPr>
        <w:t>①</w:t>
      </w:r>
      <w:r w:rsidRPr="00B90769">
        <w:rPr>
          <w:rFonts w:ascii="仿宋_GB2312" w:eastAsia="仿宋_GB2312" w:hAnsi="Times New Roman" w:cs="Times New Roman" w:hint="eastAsia"/>
          <w:sz w:val="32"/>
          <w:szCs w:val="32"/>
        </w:rPr>
        <w:t>经过标准方案治疗2个疗程无效的初治病例；</w:t>
      </w:r>
      <w:r w:rsidRPr="00B90769">
        <w:rPr>
          <w:rFonts w:ascii="仿宋_GB2312" w:eastAsia="仿宋_GB2312" w:hAnsi="宋体" w:cs="宋体" w:hint="eastAsia"/>
          <w:sz w:val="32"/>
          <w:szCs w:val="32"/>
        </w:rPr>
        <w:t>②</w:t>
      </w:r>
      <w:r w:rsidRPr="00B90769">
        <w:rPr>
          <w:rFonts w:ascii="仿宋_GB2312" w:eastAsia="仿宋_GB2312" w:hAnsi="Times New Roman" w:cs="Times New Roman" w:hint="eastAsia"/>
          <w:sz w:val="32"/>
          <w:szCs w:val="32"/>
        </w:rPr>
        <w:t xml:space="preserve"> CR后经过巩固强化治疗，12个月内复发者；</w:t>
      </w:r>
      <w:r w:rsidRPr="00B90769">
        <w:rPr>
          <w:rFonts w:ascii="仿宋_GB2312" w:eastAsia="仿宋_GB2312" w:hAnsi="宋体" w:cs="宋体" w:hint="eastAsia"/>
          <w:sz w:val="32"/>
          <w:szCs w:val="32"/>
        </w:rPr>
        <w:t>③</w:t>
      </w:r>
      <w:r w:rsidRPr="00B90769">
        <w:rPr>
          <w:rFonts w:ascii="仿宋_GB2312" w:eastAsia="仿宋_GB2312" w:hAnsi="Times New Roman" w:cs="Times New Roman" w:hint="eastAsia"/>
          <w:sz w:val="32"/>
          <w:szCs w:val="32"/>
        </w:rPr>
        <w:t xml:space="preserve"> CR后12个月后复发但经过常规化疗无效者；</w:t>
      </w:r>
      <w:r w:rsidRPr="00B90769">
        <w:rPr>
          <w:rFonts w:ascii="仿宋_GB2312" w:eastAsia="仿宋_GB2312" w:hAnsi="宋体" w:cs="宋体" w:hint="eastAsia"/>
          <w:sz w:val="32"/>
          <w:szCs w:val="32"/>
        </w:rPr>
        <w:t>④</w:t>
      </w:r>
      <w:r w:rsidRPr="00B90769">
        <w:rPr>
          <w:rFonts w:ascii="仿宋_GB2312" w:eastAsia="仿宋_GB2312" w:hAnsi="Times New Roman" w:cs="Times New Roman" w:hint="eastAsia"/>
          <w:sz w:val="32"/>
          <w:szCs w:val="32"/>
        </w:rPr>
        <w:t xml:space="preserve"> 2次或多次复发者；</w:t>
      </w:r>
      <w:r w:rsidRPr="00B90769">
        <w:rPr>
          <w:rFonts w:ascii="仿宋_GB2312" w:eastAsia="仿宋_GB2312" w:hAnsi="宋体" w:cs="宋体" w:hint="eastAsia"/>
          <w:sz w:val="32"/>
          <w:szCs w:val="32"/>
        </w:rPr>
        <w:t xml:space="preserve">⑤ </w:t>
      </w:r>
      <w:r w:rsidR="00C564E7" w:rsidRPr="00B90769">
        <w:rPr>
          <w:rFonts w:ascii="仿宋_GB2312" w:eastAsia="仿宋_GB2312" w:hAnsi="宋体" w:cs="宋体" w:hint="eastAsia"/>
          <w:sz w:val="32"/>
          <w:szCs w:val="32"/>
        </w:rPr>
        <w:t>不能耐受强化疗的患者在接受低强度药物持续治疗期间发生疾病进展者；</w:t>
      </w:r>
      <w:r w:rsidR="008163E2" w:rsidRPr="00B90769">
        <w:rPr>
          <w:rFonts w:ascii="仿宋_GB2312" w:eastAsia="仿宋_GB2312" w:hAnsi="宋体" w:cs="宋体" w:hint="eastAsia"/>
          <w:sz w:val="32"/>
          <w:szCs w:val="32"/>
        </w:rPr>
        <w:fldChar w:fldCharType="begin"/>
      </w:r>
      <w:r w:rsidR="00555FAF" w:rsidRPr="00B90769">
        <w:rPr>
          <w:rFonts w:ascii="仿宋_GB2312" w:eastAsia="仿宋_GB2312" w:hAnsi="宋体" w:cs="宋体" w:hint="eastAsia"/>
          <w:sz w:val="32"/>
          <w:szCs w:val="32"/>
        </w:rPr>
        <w:instrText>= 6 \* GB3</w:instrText>
      </w:r>
      <w:r w:rsidR="008163E2" w:rsidRPr="00B90769">
        <w:rPr>
          <w:rFonts w:ascii="仿宋_GB2312" w:eastAsia="仿宋_GB2312" w:hAnsi="宋体" w:cs="宋体" w:hint="eastAsia"/>
          <w:sz w:val="32"/>
          <w:szCs w:val="32"/>
        </w:rPr>
        <w:fldChar w:fldCharType="separate"/>
      </w:r>
      <w:r w:rsidR="00555FAF" w:rsidRPr="00B90769">
        <w:rPr>
          <w:rFonts w:ascii="仿宋_GB2312" w:eastAsia="仿宋_GB2312" w:hAnsi="宋体" w:cs="宋体" w:hint="eastAsia"/>
          <w:noProof/>
          <w:sz w:val="32"/>
          <w:szCs w:val="32"/>
        </w:rPr>
        <w:t>⑥</w:t>
      </w:r>
      <w:r w:rsidR="008163E2" w:rsidRPr="00B90769">
        <w:rPr>
          <w:rFonts w:ascii="仿宋_GB2312" w:eastAsia="仿宋_GB2312" w:hAnsi="宋体" w:cs="宋体" w:hint="eastAsia"/>
          <w:sz w:val="32"/>
          <w:szCs w:val="32"/>
        </w:rPr>
        <w:fldChar w:fldCharType="end"/>
      </w:r>
      <w:r w:rsidRPr="00B90769">
        <w:rPr>
          <w:rFonts w:ascii="仿宋_GB2312" w:eastAsia="仿宋_GB2312" w:hAnsi="Times New Roman" w:cs="Times New Roman" w:hint="eastAsia"/>
          <w:sz w:val="32"/>
          <w:szCs w:val="32"/>
        </w:rPr>
        <w:t>髓外白血病持续存在者。</w:t>
      </w:r>
      <w:r w:rsidR="009F023A" w:rsidRPr="00B90769">
        <w:rPr>
          <w:rFonts w:ascii="仿宋_GB2312" w:eastAsia="仿宋_GB2312" w:hAnsi="Times New Roman" w:cs="Times New Roman" w:hint="eastAsia"/>
          <w:sz w:val="32"/>
          <w:szCs w:val="32"/>
        </w:rPr>
        <w:t>HCT是AML一线</w:t>
      </w:r>
      <w:r w:rsidR="000D4C60" w:rsidRPr="00B90769">
        <w:rPr>
          <w:rFonts w:ascii="仿宋_GB2312" w:eastAsia="仿宋_GB2312" w:hAnsi="Times New Roman" w:cs="Times New Roman" w:hint="eastAsia"/>
          <w:sz w:val="32"/>
          <w:szCs w:val="32"/>
        </w:rPr>
        <w:t>诱导</w:t>
      </w:r>
      <w:r w:rsidR="009F023A" w:rsidRPr="00B90769">
        <w:rPr>
          <w:rFonts w:ascii="仿宋_GB2312" w:eastAsia="仿宋_GB2312" w:hAnsi="Times New Roman" w:cs="Times New Roman" w:hint="eastAsia"/>
          <w:sz w:val="32"/>
          <w:szCs w:val="32"/>
        </w:rPr>
        <w:t>治疗或挽救治疗达到CR/</w:t>
      </w:r>
      <w:proofErr w:type="spellStart"/>
      <w:r w:rsidR="009F023A" w:rsidRPr="00B90769">
        <w:rPr>
          <w:rFonts w:ascii="仿宋_GB2312" w:eastAsia="仿宋_GB2312" w:hAnsi="Times New Roman" w:cs="Times New Roman" w:hint="eastAsia"/>
          <w:sz w:val="32"/>
          <w:szCs w:val="32"/>
        </w:rPr>
        <w:t>CRi</w:t>
      </w:r>
      <w:proofErr w:type="spellEnd"/>
      <w:r w:rsidR="009F023A" w:rsidRPr="00B90769">
        <w:rPr>
          <w:rFonts w:ascii="仿宋_GB2312" w:eastAsia="仿宋_GB2312" w:hAnsi="Times New Roman" w:cs="Times New Roman" w:hint="eastAsia"/>
          <w:sz w:val="32"/>
          <w:szCs w:val="32"/>
        </w:rPr>
        <w:t>后的推荐治疗手段之一，不应该被单独计为一线。</w:t>
      </w:r>
    </w:p>
    <w:p w14:paraId="7165F4F5" w14:textId="4D090DDC" w:rsidR="00555FAF" w:rsidRPr="00B90769" w:rsidRDefault="00D41710" w:rsidP="0053024B">
      <w:pPr>
        <w:spacing w:line="360" w:lineRule="auto"/>
        <w:ind w:firstLineChars="200" w:firstLine="640"/>
        <w:rPr>
          <w:rFonts w:ascii="仿宋_GB2312" w:eastAsia="仿宋_GB2312" w:hAnsi="Times New Roman" w:cs="Times New Roman"/>
          <w:bCs/>
          <w:sz w:val="32"/>
          <w:szCs w:val="32"/>
        </w:rPr>
      </w:pPr>
      <w:r w:rsidRPr="00286761">
        <w:rPr>
          <w:rFonts w:ascii="仿宋_GB2312" w:eastAsia="仿宋_GB2312" w:hAnsi="Times New Roman" w:cs="Times New Roman" w:hint="eastAsia"/>
          <w:bCs/>
          <w:sz w:val="32"/>
          <w:szCs w:val="32"/>
        </w:rPr>
        <w:t>4</w:t>
      </w:r>
      <w:r w:rsidRPr="00B90769">
        <w:rPr>
          <w:rFonts w:ascii="仿宋_GB2312" w:eastAsia="仿宋_GB2312" w:hAnsi="Times New Roman" w:cs="Times New Roman" w:hint="eastAsia"/>
          <w:bCs/>
          <w:sz w:val="32"/>
          <w:szCs w:val="32"/>
        </w:rPr>
        <w:t>.</w:t>
      </w:r>
      <w:r w:rsidR="00C564E7" w:rsidRPr="00286761">
        <w:rPr>
          <w:rFonts w:ascii="仿宋_GB2312" w:eastAsia="仿宋_GB2312" w:hAnsi="Times New Roman" w:cs="Times New Roman" w:hint="eastAsia"/>
          <w:bCs/>
          <w:sz w:val="32"/>
          <w:szCs w:val="32"/>
        </w:rPr>
        <w:t>处于</w:t>
      </w:r>
      <w:r w:rsidR="00555FAF" w:rsidRPr="00286761">
        <w:rPr>
          <w:rFonts w:ascii="仿宋_GB2312" w:eastAsia="仿宋_GB2312" w:hAnsi="Times New Roman" w:cs="Times New Roman" w:hint="eastAsia"/>
          <w:bCs/>
          <w:sz w:val="32"/>
          <w:szCs w:val="32"/>
        </w:rPr>
        <w:t>缓解</w:t>
      </w:r>
      <w:r w:rsidR="00C564E7" w:rsidRPr="00286761">
        <w:rPr>
          <w:rFonts w:ascii="仿宋_GB2312" w:eastAsia="仿宋_GB2312" w:hAnsi="Times New Roman" w:cs="Times New Roman" w:hint="eastAsia"/>
          <w:bCs/>
          <w:sz w:val="32"/>
          <w:szCs w:val="32"/>
        </w:rPr>
        <w:t>中</w:t>
      </w:r>
      <w:r w:rsidR="00555FAF" w:rsidRPr="00286761">
        <w:rPr>
          <w:rFonts w:ascii="仿宋_GB2312" w:eastAsia="仿宋_GB2312" w:hAnsi="Times New Roman" w:cs="Times New Roman" w:hint="eastAsia"/>
          <w:bCs/>
          <w:sz w:val="32"/>
          <w:szCs w:val="32"/>
        </w:rPr>
        <w:t>的患者</w:t>
      </w:r>
    </w:p>
    <w:p w14:paraId="6F734A1F" w14:textId="77777777" w:rsidR="00C564E7" w:rsidRPr="00B90769" w:rsidRDefault="004C1A63" w:rsidP="0054277B">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维持治疗</w:t>
      </w:r>
      <w:r w:rsidR="009F023A" w:rsidRPr="00B90769">
        <w:rPr>
          <w:rFonts w:ascii="仿宋_GB2312" w:eastAsia="仿宋_GB2312" w:hAnsi="Times New Roman" w:cs="Times New Roman" w:hint="eastAsia"/>
          <w:sz w:val="32"/>
          <w:szCs w:val="32"/>
        </w:rPr>
        <w:t>用药</w:t>
      </w:r>
      <w:r w:rsidR="00970A43" w:rsidRPr="00B90769">
        <w:rPr>
          <w:rFonts w:ascii="仿宋_GB2312" w:eastAsia="仿宋_GB2312" w:hAnsi="Times New Roman" w:cs="Times New Roman" w:hint="eastAsia"/>
          <w:sz w:val="32"/>
          <w:szCs w:val="32"/>
        </w:rPr>
        <w:t>/方案</w:t>
      </w:r>
      <w:r w:rsidRPr="00B90769">
        <w:rPr>
          <w:rFonts w:ascii="仿宋_GB2312" w:eastAsia="仿宋_GB2312" w:hAnsi="Times New Roman" w:cs="Times New Roman" w:hint="eastAsia"/>
          <w:sz w:val="32"/>
          <w:szCs w:val="32"/>
        </w:rPr>
        <w:t>会选择处于首次</w:t>
      </w:r>
      <w:r w:rsidR="009F023A" w:rsidRPr="00B90769">
        <w:rPr>
          <w:rFonts w:ascii="仿宋_GB2312" w:eastAsia="仿宋_GB2312" w:hAnsi="Times New Roman" w:cs="Times New Roman" w:hint="eastAsia"/>
          <w:sz w:val="32"/>
          <w:szCs w:val="32"/>
        </w:rPr>
        <w:t>和/或二次CR/</w:t>
      </w:r>
      <w:proofErr w:type="spellStart"/>
      <w:r w:rsidR="009F023A" w:rsidRPr="00B90769">
        <w:rPr>
          <w:rFonts w:ascii="仿宋_GB2312" w:eastAsia="仿宋_GB2312" w:hAnsi="Times New Roman" w:cs="Times New Roman" w:hint="eastAsia"/>
          <w:sz w:val="32"/>
          <w:szCs w:val="32"/>
        </w:rPr>
        <w:t>CRi</w:t>
      </w:r>
      <w:proofErr w:type="spellEnd"/>
      <w:r w:rsidR="009F023A" w:rsidRPr="00B90769">
        <w:rPr>
          <w:rFonts w:ascii="仿宋_GB2312" w:eastAsia="仿宋_GB2312" w:hAnsi="Times New Roman" w:cs="Times New Roman" w:hint="eastAsia"/>
          <w:sz w:val="32"/>
          <w:szCs w:val="32"/>
        </w:rPr>
        <w:t>的患者开展临床试验</w:t>
      </w:r>
      <w:r w:rsidR="00AD1EA3" w:rsidRPr="00B90769">
        <w:rPr>
          <w:rFonts w:ascii="仿宋_GB2312" w:eastAsia="仿宋_GB2312" w:hAnsi="Times New Roman" w:cs="Times New Roman" w:hint="eastAsia"/>
          <w:sz w:val="32"/>
          <w:szCs w:val="32"/>
        </w:rPr>
        <w:t>，根据研究目的和需要定义患者的MRD水平</w:t>
      </w:r>
      <w:r w:rsidR="00970A43" w:rsidRPr="00B90769">
        <w:rPr>
          <w:rFonts w:ascii="仿宋_GB2312" w:eastAsia="仿宋_GB2312" w:hAnsi="Times New Roman" w:cs="Times New Roman" w:hint="eastAsia"/>
          <w:sz w:val="32"/>
          <w:szCs w:val="32"/>
        </w:rPr>
        <w:t>。</w:t>
      </w:r>
    </w:p>
    <w:p w14:paraId="34EF6F7D" w14:textId="77777777" w:rsidR="0053024B" w:rsidRPr="00B90769" w:rsidRDefault="0054277B" w:rsidP="0054277B">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原则上，应该在</w:t>
      </w:r>
      <w:r w:rsidR="00555FAF" w:rsidRPr="00B90769">
        <w:rPr>
          <w:rFonts w:ascii="仿宋_GB2312" w:eastAsia="仿宋_GB2312" w:hAnsi="Times New Roman" w:cs="Times New Roman" w:hint="eastAsia"/>
          <w:sz w:val="32"/>
          <w:szCs w:val="32"/>
        </w:rPr>
        <w:t>上述</w:t>
      </w:r>
      <w:r w:rsidRPr="00B90769">
        <w:rPr>
          <w:rFonts w:ascii="仿宋_GB2312" w:eastAsia="仿宋_GB2312" w:hAnsi="Times New Roman" w:cs="Times New Roman" w:hint="eastAsia"/>
          <w:sz w:val="32"/>
          <w:szCs w:val="32"/>
        </w:rPr>
        <w:t>人群中分别开展关键性注册研究</w:t>
      </w:r>
      <w:r w:rsidR="005D247E" w:rsidRPr="00B90769">
        <w:rPr>
          <w:rFonts w:ascii="仿宋_GB2312" w:eastAsia="仿宋_GB2312" w:hAnsi="Times New Roman" w:cs="Times New Roman" w:hint="eastAsia"/>
          <w:sz w:val="32"/>
          <w:szCs w:val="32"/>
        </w:rPr>
        <w:t>。当目标人群为具有某种生物学特征的患者时，也</w:t>
      </w:r>
      <w:r w:rsidR="00740F7D" w:rsidRPr="00B90769">
        <w:rPr>
          <w:rFonts w:ascii="仿宋_GB2312" w:eastAsia="仿宋_GB2312" w:hAnsi="Times New Roman" w:cs="Times New Roman" w:hint="eastAsia"/>
          <w:sz w:val="32"/>
          <w:szCs w:val="32"/>
        </w:rPr>
        <w:t>建议参考上述人群分类</w:t>
      </w:r>
      <w:r w:rsidR="005D247E" w:rsidRPr="00B90769">
        <w:rPr>
          <w:rFonts w:ascii="仿宋_GB2312" w:eastAsia="仿宋_GB2312" w:hAnsi="Times New Roman" w:cs="Times New Roman" w:hint="eastAsia"/>
          <w:sz w:val="32"/>
          <w:szCs w:val="32"/>
        </w:rPr>
        <w:t>选择相应的患者</w:t>
      </w:r>
      <w:r w:rsidR="00740F7D" w:rsidRPr="00B90769">
        <w:rPr>
          <w:rFonts w:ascii="仿宋_GB2312" w:eastAsia="仿宋_GB2312" w:hAnsi="Times New Roman" w:cs="Times New Roman" w:hint="eastAsia"/>
          <w:sz w:val="32"/>
          <w:szCs w:val="32"/>
        </w:rPr>
        <w:t>（例如</w:t>
      </w:r>
      <w:r w:rsidR="00740F7D" w:rsidRPr="00B90769">
        <w:rPr>
          <w:rFonts w:ascii="仿宋_GB2312" w:eastAsia="仿宋_GB2312" w:hAnsi="Times New Roman" w:cs="Times New Roman" w:hint="eastAsia"/>
          <w:i/>
          <w:sz w:val="32"/>
          <w:szCs w:val="32"/>
        </w:rPr>
        <w:t>FLT3</w:t>
      </w:r>
      <w:r w:rsidR="00740F7D" w:rsidRPr="00B90769">
        <w:rPr>
          <w:rFonts w:ascii="仿宋_GB2312" w:eastAsia="仿宋_GB2312" w:hAnsi="Times New Roman" w:cs="Times New Roman" w:hint="eastAsia"/>
          <w:sz w:val="32"/>
          <w:szCs w:val="32"/>
        </w:rPr>
        <w:t>突变阳性的新诊断患者、</w:t>
      </w:r>
      <w:r w:rsidR="00740F7D" w:rsidRPr="00B90769">
        <w:rPr>
          <w:rFonts w:ascii="仿宋_GB2312" w:eastAsia="仿宋_GB2312" w:hAnsi="Times New Roman" w:cs="Times New Roman" w:hint="eastAsia"/>
          <w:i/>
          <w:sz w:val="32"/>
          <w:szCs w:val="32"/>
        </w:rPr>
        <w:t>IDH1</w:t>
      </w:r>
      <w:r w:rsidR="00740F7D" w:rsidRPr="00B90769">
        <w:rPr>
          <w:rFonts w:ascii="仿宋_GB2312" w:eastAsia="仿宋_GB2312" w:hAnsi="Times New Roman" w:cs="Times New Roman" w:hint="eastAsia"/>
          <w:sz w:val="32"/>
          <w:szCs w:val="32"/>
        </w:rPr>
        <w:t>突变阳性的复发/难治性患者）</w:t>
      </w:r>
      <w:r w:rsidR="005D247E" w:rsidRPr="00B90769">
        <w:rPr>
          <w:rFonts w:ascii="仿宋_GB2312" w:eastAsia="仿宋_GB2312" w:hAnsi="Times New Roman" w:cs="Times New Roman" w:hint="eastAsia"/>
          <w:sz w:val="32"/>
          <w:szCs w:val="32"/>
        </w:rPr>
        <w:t>分别开展关键性注册研究</w:t>
      </w:r>
      <w:r w:rsidR="00555FAF" w:rsidRPr="00B90769">
        <w:rPr>
          <w:rFonts w:ascii="仿宋_GB2312" w:eastAsia="仿宋_GB2312" w:hAnsi="Times New Roman" w:cs="Times New Roman" w:hint="eastAsia"/>
          <w:sz w:val="32"/>
          <w:szCs w:val="32"/>
        </w:rPr>
        <w:t>。</w:t>
      </w:r>
    </w:p>
    <w:p w14:paraId="6094DB5C" w14:textId="23C5E0D1" w:rsidR="0053024B" w:rsidRPr="00B90769" w:rsidRDefault="00D41710" w:rsidP="00B90769">
      <w:pPr>
        <w:pStyle w:val="2"/>
        <w:keepNext w:val="0"/>
        <w:keepLines w:val="0"/>
        <w:spacing w:before="0" w:after="0" w:line="360" w:lineRule="auto"/>
        <w:ind w:firstLine="1"/>
        <w:jc w:val="left"/>
        <w:rPr>
          <w:rFonts w:ascii="仿宋_GB2312" w:eastAsia="仿宋_GB2312" w:hAnsi="Times New Roman" w:cs="Times New Roman"/>
          <w:bCs/>
          <w:szCs w:val="32"/>
        </w:rPr>
      </w:pPr>
      <w:bookmarkStart w:id="20" w:name="_Toc107592702"/>
      <w:r w:rsidRPr="00B90769">
        <w:rPr>
          <w:rFonts w:ascii="仿宋_GB2312" w:eastAsia="仿宋_GB2312" w:hAnsi="Times New Roman" w:cs="Times New Roman" w:hint="eastAsia"/>
          <w:bCs/>
          <w:szCs w:val="32"/>
        </w:rPr>
        <w:t>（三）</w:t>
      </w:r>
      <w:r w:rsidR="00B26B97" w:rsidRPr="00B90769">
        <w:rPr>
          <w:rFonts w:ascii="仿宋_GB2312" w:eastAsia="仿宋_GB2312" w:hAnsi="Times New Roman" w:cs="Times New Roman" w:hint="eastAsia"/>
          <w:bCs/>
          <w:szCs w:val="32"/>
        </w:rPr>
        <w:t>疗效</w:t>
      </w:r>
      <w:r w:rsidR="00DB1A3F" w:rsidRPr="00B90769">
        <w:rPr>
          <w:rFonts w:ascii="仿宋_GB2312" w:eastAsia="仿宋_GB2312" w:hAnsi="Times New Roman" w:cs="Times New Roman" w:hint="eastAsia"/>
          <w:bCs/>
          <w:szCs w:val="32"/>
        </w:rPr>
        <w:t>终点</w:t>
      </w:r>
      <w:r w:rsidR="00B26B97" w:rsidRPr="00B90769">
        <w:rPr>
          <w:rFonts w:ascii="仿宋_GB2312" w:eastAsia="仿宋_GB2312" w:hAnsi="Times New Roman" w:cs="Times New Roman" w:hint="eastAsia"/>
          <w:bCs/>
          <w:szCs w:val="32"/>
        </w:rPr>
        <w:t>与对照选择</w:t>
      </w:r>
      <w:bookmarkEnd w:id="20"/>
    </w:p>
    <w:p w14:paraId="49B0472A" w14:textId="77777777" w:rsidR="00852D04" w:rsidRPr="00B90769" w:rsidRDefault="00852D04" w:rsidP="0054277B">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lastRenderedPageBreak/>
        <w:t>肿瘤的治疗目标非常明确，即延长患者的OS以不断趋近于一般人群的预期寿命，或者通过延长患者的EFS/RFS以实现治愈或获得接受更多抗肿瘤治疗的机会，因此在研发新药/治疗方案时应该相比现有治疗手段具有符合上述治疗目标的优势。新的治疗不应该牺牲患者的生存机会，因此抗肿瘤新药的关键性注册研究通常不接受非劣效设计，并且应该选择目前普遍可获得的最佳治疗方案作为对照。</w:t>
      </w:r>
    </w:p>
    <w:p w14:paraId="0AA701EF" w14:textId="77777777" w:rsidR="00852D04" w:rsidRPr="00B90769" w:rsidRDefault="00852D04" w:rsidP="0054277B">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关键性注册研究选择的主要疗效终点</w:t>
      </w:r>
      <w:r w:rsidR="00912D10" w:rsidRPr="00B90769">
        <w:rPr>
          <w:rFonts w:ascii="仿宋_GB2312" w:eastAsia="仿宋_GB2312" w:hAnsi="Times New Roman" w:cs="Times New Roman" w:hint="eastAsia"/>
          <w:sz w:val="32"/>
          <w:szCs w:val="32"/>
        </w:rPr>
        <w:t>应</w:t>
      </w:r>
      <w:r w:rsidR="002D67C5" w:rsidRPr="00B90769">
        <w:rPr>
          <w:rFonts w:ascii="仿宋_GB2312" w:eastAsia="仿宋_GB2312" w:hAnsi="Times New Roman" w:cs="Times New Roman" w:hint="eastAsia"/>
          <w:sz w:val="32"/>
          <w:szCs w:val="32"/>
        </w:rPr>
        <w:t>与治疗目标相符，选择</w:t>
      </w:r>
      <w:r w:rsidR="00B26B97" w:rsidRPr="00B90769">
        <w:rPr>
          <w:rFonts w:ascii="仿宋_GB2312" w:eastAsia="仿宋_GB2312" w:hAnsi="Times New Roman" w:cs="Times New Roman" w:hint="eastAsia"/>
          <w:sz w:val="32"/>
          <w:szCs w:val="32"/>
        </w:rPr>
        <w:t>能直接</w:t>
      </w:r>
      <w:r w:rsidRPr="00B90769">
        <w:rPr>
          <w:rFonts w:ascii="仿宋_GB2312" w:eastAsia="仿宋_GB2312" w:hAnsi="Times New Roman" w:cs="Times New Roman" w:hint="eastAsia"/>
          <w:sz w:val="32"/>
          <w:szCs w:val="32"/>
        </w:rPr>
        <w:t>代表临床获益</w:t>
      </w:r>
      <w:r w:rsidR="00B26B97" w:rsidRPr="00B90769">
        <w:rPr>
          <w:rFonts w:ascii="仿宋_GB2312" w:eastAsia="仿宋_GB2312" w:hAnsi="Times New Roman" w:cs="Times New Roman" w:hint="eastAsia"/>
          <w:sz w:val="32"/>
          <w:szCs w:val="32"/>
        </w:rPr>
        <w:t>的临床终点</w:t>
      </w:r>
      <w:r w:rsidRPr="00B90769">
        <w:rPr>
          <w:rFonts w:ascii="仿宋_GB2312" w:eastAsia="仿宋_GB2312" w:hAnsi="Times New Roman" w:cs="Times New Roman" w:hint="eastAsia"/>
          <w:sz w:val="32"/>
          <w:szCs w:val="32"/>
        </w:rPr>
        <w:t>，或选择已证明与临床获益具有明确相关性的替代终点。在不同人群中，</w:t>
      </w:r>
      <w:r w:rsidR="0005635A" w:rsidRPr="00B90769">
        <w:rPr>
          <w:rFonts w:ascii="仿宋_GB2312" w:eastAsia="仿宋_GB2312" w:hAnsi="Times New Roman" w:cs="Times New Roman" w:hint="eastAsia"/>
          <w:sz w:val="32"/>
          <w:szCs w:val="32"/>
        </w:rPr>
        <w:t>和</w:t>
      </w:r>
      <w:r w:rsidRPr="00B90769">
        <w:rPr>
          <w:rFonts w:ascii="仿宋_GB2312" w:eastAsia="仿宋_GB2312" w:hAnsi="Times New Roman" w:cs="Times New Roman" w:hint="eastAsia"/>
          <w:sz w:val="32"/>
          <w:szCs w:val="32"/>
        </w:rPr>
        <w:t>不同机制的药物</w:t>
      </w:r>
      <w:r w:rsidR="0005635A" w:rsidRPr="00B90769">
        <w:rPr>
          <w:rFonts w:ascii="仿宋_GB2312" w:eastAsia="仿宋_GB2312" w:hAnsi="Times New Roman" w:cs="Times New Roman" w:hint="eastAsia"/>
          <w:sz w:val="32"/>
          <w:szCs w:val="32"/>
        </w:rPr>
        <w:t>间</w:t>
      </w:r>
      <w:r w:rsidRPr="00B90769">
        <w:rPr>
          <w:rFonts w:ascii="仿宋_GB2312" w:eastAsia="仿宋_GB2312" w:hAnsi="Times New Roman" w:cs="Times New Roman" w:hint="eastAsia"/>
          <w:sz w:val="32"/>
          <w:szCs w:val="32"/>
        </w:rPr>
        <w:t>，替代终点与主要终点的相关性</w:t>
      </w:r>
      <w:r w:rsidR="0005635A" w:rsidRPr="00B90769">
        <w:rPr>
          <w:rFonts w:ascii="仿宋_GB2312" w:eastAsia="仿宋_GB2312" w:hAnsi="Times New Roman" w:cs="Times New Roman" w:hint="eastAsia"/>
          <w:sz w:val="32"/>
          <w:szCs w:val="32"/>
        </w:rPr>
        <w:t>很可能存在差异</w:t>
      </w:r>
      <w:r w:rsidRPr="00B90769">
        <w:rPr>
          <w:rFonts w:ascii="仿宋_GB2312" w:eastAsia="仿宋_GB2312" w:hAnsi="Times New Roman" w:cs="Times New Roman" w:hint="eastAsia"/>
          <w:sz w:val="32"/>
          <w:szCs w:val="32"/>
        </w:rPr>
        <w:t>，</w:t>
      </w:r>
      <w:r w:rsidR="0005635A" w:rsidRPr="00B90769">
        <w:rPr>
          <w:rFonts w:ascii="仿宋_GB2312" w:eastAsia="仿宋_GB2312" w:hAnsi="Times New Roman" w:cs="Times New Roman" w:hint="eastAsia"/>
          <w:sz w:val="32"/>
          <w:szCs w:val="32"/>
        </w:rPr>
        <w:t>若</w:t>
      </w:r>
      <w:r w:rsidRPr="00B90769">
        <w:rPr>
          <w:rFonts w:ascii="仿宋_GB2312" w:eastAsia="仿宋_GB2312" w:hAnsi="Times New Roman" w:cs="Times New Roman" w:hint="eastAsia"/>
          <w:sz w:val="32"/>
          <w:szCs w:val="32"/>
        </w:rPr>
        <w:t>选择非OS的研究终点作为关键性注册研究的主要终点，</w:t>
      </w:r>
      <w:r w:rsidR="0005635A" w:rsidRPr="00B90769">
        <w:rPr>
          <w:rFonts w:ascii="仿宋_GB2312" w:eastAsia="仿宋_GB2312" w:hAnsi="Times New Roman" w:cs="Times New Roman" w:hint="eastAsia"/>
          <w:sz w:val="32"/>
          <w:szCs w:val="32"/>
        </w:rPr>
        <w:t>应</w:t>
      </w:r>
      <w:r w:rsidR="002D67C5" w:rsidRPr="00B90769">
        <w:rPr>
          <w:rFonts w:ascii="仿宋_GB2312" w:eastAsia="仿宋_GB2312" w:hAnsi="Times New Roman" w:cs="Times New Roman" w:hint="eastAsia"/>
          <w:sz w:val="32"/>
          <w:szCs w:val="32"/>
        </w:rPr>
        <w:t>提供前期研究数据或历史数据说明研究终点与OS之间的相关性，并且将OS作为共同主要疗效终点或关键次要疗效终点，支持上市许可申请的数据中必须包含可证明OS获益趋势的有效性数据。</w:t>
      </w:r>
    </w:p>
    <w:p w14:paraId="4401E1F9" w14:textId="65CF83C9" w:rsidR="00852D04" w:rsidRPr="00B90769" w:rsidRDefault="002D67C5" w:rsidP="0054277B">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对照方案的选择会随着临床实践的变化不断调整，原则上应该选择已被公认为标准治疗的方案/药物，或临床实践中被广泛推荐应用的最佳治疗方式/药物</w:t>
      </w:r>
      <w:r w:rsidRPr="00B90769">
        <w:rPr>
          <w:rFonts w:ascii="仿宋_GB2312" w:eastAsia="仿宋_GB2312" w:hAnsi="Times New Roman" w:cs="Times New Roman" w:hint="eastAsia"/>
          <w:sz w:val="32"/>
          <w:szCs w:val="32"/>
          <w:vertAlign w:val="superscript"/>
        </w:rPr>
        <w:t>[</w:t>
      </w:r>
      <w:r w:rsidR="00E87829" w:rsidRPr="00B90769">
        <w:rPr>
          <w:rFonts w:ascii="仿宋_GB2312" w:eastAsia="仿宋_GB2312" w:hAnsi="Times New Roman" w:cs="Times New Roman" w:hint="eastAsia"/>
          <w:sz w:val="32"/>
          <w:szCs w:val="32"/>
          <w:vertAlign w:val="superscript"/>
        </w:rPr>
        <w:t>19</w:t>
      </w:r>
      <w:r w:rsidRPr="00B90769">
        <w:rPr>
          <w:rFonts w:ascii="仿宋_GB2312" w:eastAsia="仿宋_GB2312" w:hAnsi="Times New Roman" w:cs="Times New Roman" w:hint="eastAsia"/>
          <w:sz w:val="32"/>
          <w:szCs w:val="32"/>
          <w:vertAlign w:val="superscript"/>
        </w:rPr>
        <w:t>]</w:t>
      </w:r>
      <w:r w:rsidRPr="00B90769">
        <w:rPr>
          <w:rFonts w:ascii="仿宋_GB2312" w:eastAsia="仿宋_GB2312" w:hAnsi="Times New Roman" w:cs="Times New Roman" w:hint="eastAsia"/>
          <w:sz w:val="32"/>
          <w:szCs w:val="32"/>
        </w:rPr>
        <w:t>。</w:t>
      </w:r>
      <w:r w:rsidR="00852D04" w:rsidRPr="00B90769">
        <w:rPr>
          <w:rFonts w:ascii="仿宋_GB2312" w:eastAsia="仿宋_GB2312" w:hAnsi="Times New Roman" w:cs="Times New Roman" w:hint="eastAsia"/>
          <w:sz w:val="32"/>
          <w:szCs w:val="32"/>
        </w:rPr>
        <w:t>如果目标人群的标准治疗方案非常明确，应该选择标准治疗作为对照组；如果对最优方案有争议存在多种无优劣之分的推荐方案，对照治疗可以是这些推荐方案中有代表性的一种，也可以是其</w:t>
      </w:r>
      <w:r w:rsidR="00852D04" w:rsidRPr="00B90769">
        <w:rPr>
          <w:rFonts w:ascii="仿宋_GB2312" w:eastAsia="仿宋_GB2312" w:hAnsi="Times New Roman" w:cs="Times New Roman" w:hint="eastAsia"/>
          <w:sz w:val="32"/>
          <w:szCs w:val="32"/>
        </w:rPr>
        <w:lastRenderedPageBreak/>
        <w:t>中多种由研究者选择；如果临床实践中根据患者的疾病状态</w:t>
      </w:r>
      <w:r w:rsidR="008155F3" w:rsidRPr="00B90769">
        <w:rPr>
          <w:rFonts w:ascii="仿宋_GB2312" w:eastAsia="仿宋_GB2312" w:hAnsi="Times New Roman" w:cs="Times New Roman" w:hint="eastAsia"/>
          <w:sz w:val="32"/>
          <w:szCs w:val="32"/>
        </w:rPr>
        <w:t>或生物学特征</w:t>
      </w:r>
      <w:r w:rsidR="00852D04" w:rsidRPr="00B90769">
        <w:rPr>
          <w:rFonts w:ascii="仿宋_GB2312" w:eastAsia="仿宋_GB2312" w:hAnsi="Times New Roman" w:cs="Times New Roman" w:hint="eastAsia"/>
          <w:sz w:val="32"/>
          <w:szCs w:val="32"/>
        </w:rPr>
        <w:t>选择不同的治疗方案，对照治疗应该反映这种实际情况，并在方案中明确具体的选择依据；如果现阶段仍然缺乏有效的治疗手段，或通常建议姑息治疗，对照组也可以是最佳支持治疗。</w:t>
      </w:r>
      <w:r w:rsidR="00693B55" w:rsidRPr="00B90769">
        <w:rPr>
          <w:rFonts w:ascii="仿宋_GB2312" w:eastAsia="仿宋_GB2312" w:hAnsi="Times New Roman" w:cs="Times New Roman" w:hint="eastAsia"/>
          <w:sz w:val="32"/>
          <w:szCs w:val="32"/>
        </w:rPr>
        <w:t>境内外临床实践中相似AML人群的标准治疗或推荐治疗方案可能存在差异，在开展国际多中心临床研究时需考虑临床实践和药物可及性的区域间差异。</w:t>
      </w:r>
    </w:p>
    <w:p w14:paraId="1746F77C" w14:textId="77777777" w:rsidR="0054277B" w:rsidRPr="00B90769" w:rsidRDefault="0054277B" w:rsidP="0054277B">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基于当前的临床实践，有以下</w:t>
      </w:r>
      <w:r w:rsidR="008155F3" w:rsidRPr="00B90769">
        <w:rPr>
          <w:rFonts w:ascii="仿宋_GB2312" w:eastAsia="仿宋_GB2312" w:hAnsi="Times New Roman" w:cs="Times New Roman" w:hint="eastAsia"/>
          <w:sz w:val="32"/>
          <w:szCs w:val="32"/>
        </w:rPr>
        <w:t>具体</w:t>
      </w:r>
      <w:r w:rsidRPr="00B90769">
        <w:rPr>
          <w:rFonts w:ascii="仿宋_GB2312" w:eastAsia="仿宋_GB2312" w:hAnsi="Times New Roman" w:cs="Times New Roman" w:hint="eastAsia"/>
          <w:sz w:val="32"/>
          <w:szCs w:val="32"/>
        </w:rPr>
        <w:t>考虑：</w:t>
      </w:r>
    </w:p>
    <w:p w14:paraId="18910459" w14:textId="1B52858E" w:rsidR="0054277B" w:rsidRPr="00B90769" w:rsidRDefault="00A43589" w:rsidP="0054277B">
      <w:pPr>
        <w:spacing w:line="360" w:lineRule="auto"/>
        <w:ind w:firstLineChars="200" w:firstLine="640"/>
        <w:rPr>
          <w:rFonts w:ascii="仿宋_GB2312" w:eastAsia="仿宋_GB2312" w:hAnsi="Times New Roman" w:cs="Times New Roman"/>
          <w:sz w:val="32"/>
          <w:szCs w:val="32"/>
        </w:rPr>
      </w:pPr>
      <w:r w:rsidRPr="00286761">
        <w:rPr>
          <w:rFonts w:ascii="仿宋_GB2312" w:eastAsia="仿宋_GB2312" w:hAnsi="Times New Roman" w:cs="Times New Roman" w:hint="eastAsia"/>
          <w:sz w:val="32"/>
          <w:szCs w:val="32"/>
        </w:rPr>
        <w:t>1.</w:t>
      </w:r>
      <w:r w:rsidR="0054277B" w:rsidRPr="00286761">
        <w:rPr>
          <w:rFonts w:ascii="仿宋_GB2312" w:eastAsia="仿宋_GB2312" w:hAnsi="Times New Roman" w:cs="Times New Roman" w:hint="eastAsia"/>
          <w:sz w:val="32"/>
          <w:szCs w:val="32"/>
        </w:rPr>
        <w:t>新诊断患者</w:t>
      </w:r>
    </w:p>
    <w:p w14:paraId="0E609BEF" w14:textId="5EE6FB5E" w:rsidR="0054277B" w:rsidRPr="00B90769" w:rsidRDefault="0054277B" w:rsidP="0054277B">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①适合接受标准强化疗方案的受试者（＜60岁；或60~75岁体能良好，无主要伴随疾病且无不良预后因素）：这部分受试者以治愈为目的，应该以标准的强化疗方案（诱导+巩固±维持）为对照，以OS为主要疗效终点开展优效研究。</w:t>
      </w:r>
    </w:p>
    <w:p w14:paraId="2B4ACBE2" w14:textId="0B6E6F93" w:rsidR="008155F3" w:rsidRPr="00B90769" w:rsidRDefault="0054277B" w:rsidP="0054277B">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宋体" w:cs="宋体" w:hint="eastAsia"/>
          <w:sz w:val="32"/>
          <w:szCs w:val="32"/>
          <w:lang w:eastAsia="ja-JP"/>
        </w:rPr>
        <w:t>②</w:t>
      </w:r>
      <w:r w:rsidRPr="00B90769">
        <w:rPr>
          <w:rFonts w:ascii="仿宋_GB2312" w:eastAsia="仿宋_GB2312" w:hAnsi="Times New Roman" w:cs="Times New Roman" w:hint="eastAsia"/>
          <w:sz w:val="32"/>
          <w:szCs w:val="32"/>
        </w:rPr>
        <w:t>不适合接受强化疗方案的患者：</w:t>
      </w:r>
      <w:r w:rsidR="00BD463C" w:rsidRPr="00B90769">
        <w:rPr>
          <w:rFonts w:ascii="仿宋_GB2312" w:eastAsia="仿宋_GB2312" w:hAnsi="Times New Roman" w:cs="Times New Roman" w:hint="eastAsia"/>
          <w:sz w:val="32"/>
          <w:szCs w:val="32"/>
        </w:rPr>
        <w:t>这部分受试者以维持生命为治疗目的，</w:t>
      </w:r>
      <w:r w:rsidRPr="00B90769">
        <w:rPr>
          <w:rFonts w:ascii="仿宋_GB2312" w:eastAsia="仿宋_GB2312" w:hAnsi="Times New Roman" w:cs="Times New Roman" w:hint="eastAsia"/>
          <w:sz w:val="32"/>
          <w:szCs w:val="32"/>
        </w:rPr>
        <w:t>已有标准治疗手段，中国当前较主流的治疗方案是去甲基化药物（阿扎胞苷、地西他滨）或低剂量阿糖胞苷。应与标准治疗方案开展随机对照研究，</w:t>
      </w:r>
      <w:r w:rsidR="009C4394" w:rsidRPr="00B90769">
        <w:rPr>
          <w:rFonts w:ascii="仿宋_GB2312" w:eastAsia="仿宋_GB2312" w:hAnsi="Times New Roman" w:cs="Times New Roman" w:hint="eastAsia"/>
          <w:sz w:val="32"/>
          <w:szCs w:val="32"/>
        </w:rPr>
        <w:t>以OS为主要疗效终点开展优效研究</w:t>
      </w:r>
      <w:r w:rsidRPr="00B90769">
        <w:rPr>
          <w:rFonts w:ascii="仿宋_GB2312" w:eastAsia="仿宋_GB2312" w:hAnsi="Times New Roman" w:cs="Times New Roman" w:hint="eastAsia"/>
          <w:sz w:val="32"/>
          <w:szCs w:val="32"/>
        </w:rPr>
        <w:t>。</w:t>
      </w:r>
    </w:p>
    <w:p w14:paraId="6F7C6F72" w14:textId="60807AA4" w:rsidR="0054277B" w:rsidRPr="00B90769" w:rsidRDefault="00A43589" w:rsidP="0054277B">
      <w:pPr>
        <w:spacing w:line="360" w:lineRule="auto"/>
        <w:ind w:firstLineChars="200" w:firstLine="640"/>
        <w:rPr>
          <w:rFonts w:ascii="仿宋_GB2312" w:eastAsia="仿宋_GB2312" w:hAnsi="Times New Roman" w:cs="Times New Roman"/>
          <w:sz w:val="32"/>
          <w:szCs w:val="32"/>
        </w:rPr>
      </w:pPr>
      <w:r w:rsidRPr="00286761">
        <w:rPr>
          <w:rFonts w:ascii="仿宋_GB2312" w:eastAsia="仿宋_GB2312" w:hAnsi="Times New Roman" w:cs="Times New Roman" w:hint="eastAsia"/>
          <w:sz w:val="32"/>
          <w:szCs w:val="32"/>
        </w:rPr>
        <w:t>2.</w:t>
      </w:r>
      <w:r w:rsidR="0054277B" w:rsidRPr="00286761">
        <w:rPr>
          <w:rFonts w:ascii="仿宋_GB2312" w:eastAsia="仿宋_GB2312" w:hAnsi="Times New Roman" w:cs="Times New Roman" w:hint="eastAsia"/>
          <w:sz w:val="32"/>
          <w:szCs w:val="32"/>
        </w:rPr>
        <w:t>复发性AML</w:t>
      </w:r>
      <w:r w:rsidR="00E87829" w:rsidRPr="00286761">
        <w:rPr>
          <w:rFonts w:ascii="仿宋_GB2312" w:eastAsia="仿宋_GB2312" w:hAnsi="Times New Roman" w:cs="Times New Roman" w:hint="eastAsia"/>
          <w:sz w:val="32"/>
          <w:szCs w:val="32"/>
        </w:rPr>
        <w:t>患者</w:t>
      </w:r>
    </w:p>
    <w:p w14:paraId="13CC5A29" w14:textId="3477DD89" w:rsidR="0054277B" w:rsidRPr="00B90769" w:rsidRDefault="0054277B" w:rsidP="0054277B">
      <w:pPr>
        <w:spacing w:line="360" w:lineRule="auto"/>
        <w:ind w:firstLineChars="200" w:firstLine="640"/>
        <w:rPr>
          <w:rFonts w:ascii="仿宋_GB2312" w:eastAsia="仿宋_GB2312" w:hAnsi="宋体" w:cs="宋体"/>
          <w:sz w:val="32"/>
          <w:szCs w:val="32"/>
        </w:rPr>
      </w:pPr>
      <w:r w:rsidRPr="00B90769">
        <w:rPr>
          <w:rFonts w:ascii="仿宋_GB2312" w:eastAsia="仿宋_GB2312" w:hAnsi="Times New Roman" w:cs="Times New Roman" w:hint="eastAsia"/>
          <w:sz w:val="32"/>
          <w:szCs w:val="32"/>
        </w:rPr>
        <w:t>一线</w:t>
      </w:r>
      <w:r w:rsidR="00406CB8" w:rsidRPr="00B90769">
        <w:rPr>
          <w:rFonts w:ascii="仿宋_GB2312" w:eastAsia="仿宋_GB2312" w:hAnsi="Times New Roman" w:cs="Times New Roman" w:hint="eastAsia"/>
          <w:sz w:val="32"/>
          <w:szCs w:val="32"/>
        </w:rPr>
        <w:t>标准</w:t>
      </w:r>
      <w:r w:rsidRPr="00B90769">
        <w:rPr>
          <w:rFonts w:ascii="仿宋_GB2312" w:eastAsia="仿宋_GB2312" w:hAnsi="Times New Roman" w:cs="Times New Roman" w:hint="eastAsia"/>
          <w:sz w:val="32"/>
          <w:szCs w:val="32"/>
        </w:rPr>
        <w:t>治疗后远期复发的患者有多种挽救化疗方案供选择，仍然以达到完全缓解提供移植机会为治疗目的。该人群中的关键性注册研究应该设计为随机对照研究，以</w:t>
      </w:r>
      <w:r w:rsidR="009A0B82" w:rsidRPr="00B90769">
        <w:rPr>
          <w:rFonts w:ascii="仿宋_GB2312" w:eastAsia="仿宋_GB2312" w:hAnsi="Times New Roman" w:cs="Times New Roman" w:hint="eastAsia"/>
          <w:sz w:val="32"/>
          <w:szCs w:val="32"/>
        </w:rPr>
        <w:t>推荐</w:t>
      </w:r>
      <w:r w:rsidR="009A0B82" w:rsidRPr="00B90769">
        <w:rPr>
          <w:rFonts w:ascii="仿宋_GB2312" w:eastAsia="仿宋_GB2312" w:hAnsi="Times New Roman" w:cs="Times New Roman" w:hint="eastAsia"/>
          <w:sz w:val="32"/>
          <w:szCs w:val="32"/>
        </w:rPr>
        <w:lastRenderedPageBreak/>
        <w:t>的</w:t>
      </w:r>
      <w:r w:rsidRPr="00B90769">
        <w:rPr>
          <w:rFonts w:ascii="仿宋_GB2312" w:eastAsia="仿宋_GB2312" w:hAnsi="Times New Roman" w:cs="Times New Roman" w:hint="eastAsia"/>
          <w:sz w:val="32"/>
          <w:szCs w:val="32"/>
        </w:rPr>
        <w:t>挽救化疗</w:t>
      </w:r>
      <w:r w:rsidR="009A0B82" w:rsidRPr="00B90769">
        <w:rPr>
          <w:rFonts w:ascii="仿宋_GB2312" w:eastAsia="仿宋_GB2312" w:hAnsi="Times New Roman" w:cs="Times New Roman" w:hint="eastAsia"/>
          <w:sz w:val="32"/>
          <w:szCs w:val="32"/>
        </w:rPr>
        <w:t>方案</w:t>
      </w:r>
      <w:r w:rsidRPr="00B90769">
        <w:rPr>
          <w:rFonts w:ascii="仿宋_GB2312" w:eastAsia="仿宋_GB2312" w:hAnsi="Times New Roman" w:cs="Times New Roman" w:hint="eastAsia"/>
          <w:sz w:val="32"/>
          <w:szCs w:val="32"/>
        </w:rPr>
        <w:t>为对照，以</w:t>
      </w:r>
      <w:r w:rsidR="00161214" w:rsidRPr="00B90769">
        <w:rPr>
          <w:rFonts w:ascii="仿宋_GB2312" w:eastAsia="仿宋_GB2312" w:hAnsi="Times New Roman" w:cs="Times New Roman" w:hint="eastAsia"/>
          <w:sz w:val="32"/>
          <w:szCs w:val="32"/>
        </w:rPr>
        <w:t>OS</w:t>
      </w:r>
      <w:r w:rsidRPr="00B90769">
        <w:rPr>
          <w:rFonts w:ascii="仿宋_GB2312" w:eastAsia="仿宋_GB2312" w:hAnsi="Times New Roman" w:cs="Times New Roman" w:hint="eastAsia"/>
          <w:sz w:val="32"/>
          <w:szCs w:val="32"/>
        </w:rPr>
        <w:t>作为主要疗效终点开展优效研究。</w:t>
      </w:r>
    </w:p>
    <w:p w14:paraId="21AB802F" w14:textId="0BECB3E0" w:rsidR="0054277B" w:rsidRPr="00B90769" w:rsidRDefault="00A43589" w:rsidP="0054277B">
      <w:pPr>
        <w:spacing w:line="360" w:lineRule="auto"/>
        <w:ind w:firstLineChars="200" w:firstLine="640"/>
        <w:rPr>
          <w:rFonts w:ascii="仿宋_GB2312" w:eastAsia="仿宋_GB2312" w:hAnsi="Times New Roman" w:cs="Times New Roman"/>
          <w:sz w:val="32"/>
          <w:szCs w:val="32"/>
        </w:rPr>
      </w:pPr>
      <w:r w:rsidRPr="00286761">
        <w:rPr>
          <w:rFonts w:ascii="仿宋_GB2312" w:eastAsia="仿宋_GB2312" w:hAnsi="Times New Roman" w:cs="Times New Roman" w:hint="eastAsia"/>
          <w:sz w:val="32"/>
          <w:szCs w:val="32"/>
        </w:rPr>
        <w:t>3.</w:t>
      </w:r>
      <w:r w:rsidR="0054277B" w:rsidRPr="00286761">
        <w:rPr>
          <w:rFonts w:ascii="仿宋_GB2312" w:eastAsia="仿宋_GB2312" w:hAnsi="Times New Roman" w:cs="Times New Roman" w:hint="eastAsia"/>
          <w:sz w:val="32"/>
          <w:szCs w:val="32"/>
        </w:rPr>
        <w:t>复发/难治性AML</w:t>
      </w:r>
      <w:r w:rsidR="00E87829" w:rsidRPr="00286761">
        <w:rPr>
          <w:rFonts w:ascii="仿宋_GB2312" w:eastAsia="仿宋_GB2312" w:hAnsi="Times New Roman" w:cs="Times New Roman" w:hint="eastAsia"/>
          <w:sz w:val="32"/>
          <w:szCs w:val="32"/>
        </w:rPr>
        <w:t>患者</w:t>
      </w:r>
    </w:p>
    <w:p w14:paraId="4B6141C6" w14:textId="53FB4919" w:rsidR="0054277B" w:rsidRPr="00B90769" w:rsidRDefault="0054277B" w:rsidP="0054277B">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该患者人群预后差，且目前治疗手段非常有限。如果单药的前期数据表现出显著优于历史对照或现有治疗手段的有效性，可以考虑开展</w:t>
      </w:r>
      <w:r w:rsidR="00693B55" w:rsidRPr="00B90769">
        <w:rPr>
          <w:rFonts w:ascii="仿宋_GB2312" w:eastAsia="仿宋_GB2312" w:hAnsi="Times New Roman" w:cs="Times New Roman" w:hint="eastAsia"/>
          <w:sz w:val="32"/>
          <w:szCs w:val="32"/>
        </w:rPr>
        <w:t>以完全缓解率为主要疗效指标的</w:t>
      </w:r>
      <w:r w:rsidRPr="00B90769">
        <w:rPr>
          <w:rFonts w:ascii="仿宋_GB2312" w:eastAsia="仿宋_GB2312" w:hAnsi="Times New Roman" w:cs="Times New Roman" w:hint="eastAsia"/>
          <w:sz w:val="32"/>
          <w:szCs w:val="32"/>
        </w:rPr>
        <w:t>单臂研究作为关键性注册研究。若为联合方案，应开展析因研究，关键性注册研究建议开展随机对照研究，以联用的基础治疗或现有最佳支持治疗为对照，以</w:t>
      </w:r>
      <w:r w:rsidR="00161214" w:rsidRPr="00B90769">
        <w:rPr>
          <w:rFonts w:ascii="仿宋_GB2312" w:eastAsia="仿宋_GB2312" w:hAnsi="Times New Roman" w:cs="Times New Roman" w:hint="eastAsia"/>
          <w:sz w:val="32"/>
          <w:szCs w:val="32"/>
        </w:rPr>
        <w:t>OS</w:t>
      </w:r>
      <w:r w:rsidRPr="00B90769">
        <w:rPr>
          <w:rFonts w:ascii="仿宋_GB2312" w:eastAsia="仿宋_GB2312" w:hAnsi="Times New Roman" w:cs="Times New Roman" w:hint="eastAsia"/>
          <w:sz w:val="32"/>
          <w:szCs w:val="32"/>
        </w:rPr>
        <w:t>作为主要疗效终点开展优效研究。</w:t>
      </w:r>
    </w:p>
    <w:p w14:paraId="6D251355" w14:textId="528720D5" w:rsidR="00E87829" w:rsidRPr="00B90769" w:rsidRDefault="00A43589" w:rsidP="0054277B">
      <w:pPr>
        <w:spacing w:line="360" w:lineRule="auto"/>
        <w:ind w:firstLineChars="200" w:firstLine="640"/>
        <w:rPr>
          <w:rFonts w:ascii="仿宋_GB2312" w:eastAsia="仿宋_GB2312" w:hAnsi="Times New Roman" w:cs="Times New Roman"/>
          <w:sz w:val="32"/>
          <w:szCs w:val="32"/>
        </w:rPr>
      </w:pPr>
      <w:r w:rsidRPr="00286761">
        <w:rPr>
          <w:rFonts w:ascii="仿宋_GB2312" w:eastAsia="仿宋_GB2312" w:hAnsi="Times New Roman" w:cs="Times New Roman" w:hint="eastAsia"/>
          <w:sz w:val="32"/>
          <w:szCs w:val="32"/>
        </w:rPr>
        <w:t>4</w:t>
      </w:r>
      <w:r w:rsidRPr="00B90769">
        <w:rPr>
          <w:rFonts w:ascii="仿宋_GB2312" w:eastAsia="仿宋_GB2312" w:hAnsi="Times New Roman" w:cs="Times New Roman" w:hint="eastAsia"/>
          <w:sz w:val="32"/>
          <w:szCs w:val="32"/>
        </w:rPr>
        <w:t>.</w:t>
      </w:r>
      <w:r w:rsidR="00E87829" w:rsidRPr="00286761">
        <w:rPr>
          <w:rFonts w:ascii="仿宋_GB2312" w:eastAsia="仿宋_GB2312" w:hAnsi="Times New Roman" w:cs="Times New Roman" w:hint="eastAsia"/>
          <w:bCs/>
          <w:sz w:val="32"/>
          <w:szCs w:val="32"/>
        </w:rPr>
        <w:t>处于缓解中的患者</w:t>
      </w:r>
    </w:p>
    <w:p w14:paraId="25EC38F4" w14:textId="5C84E141" w:rsidR="00EA4CD9" w:rsidRPr="00B90769" w:rsidRDefault="00E17189" w:rsidP="003D798A">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在已经通过前期治疗获得缓解的患者中开展维持治疗方案或与移植方案相关的关键性注册研究时，</w:t>
      </w:r>
      <w:r w:rsidR="005D2618" w:rsidRPr="00B90769">
        <w:rPr>
          <w:rFonts w:ascii="仿宋_GB2312" w:eastAsia="仿宋_GB2312" w:hAnsi="Times New Roman" w:cs="Times New Roman" w:hint="eastAsia"/>
          <w:sz w:val="32"/>
          <w:szCs w:val="32"/>
        </w:rPr>
        <w:t>可以考虑选择RFS作为主要疗效终点</w:t>
      </w:r>
      <w:r w:rsidR="00FA7669" w:rsidRPr="00B90769">
        <w:rPr>
          <w:rFonts w:ascii="仿宋_GB2312" w:eastAsia="仿宋_GB2312" w:hAnsi="Times New Roman" w:cs="Times New Roman" w:hint="eastAsia"/>
          <w:sz w:val="32"/>
          <w:szCs w:val="32"/>
        </w:rPr>
        <w:t>开展优效研究</w:t>
      </w:r>
      <w:r w:rsidR="005D2618" w:rsidRPr="00B90769">
        <w:rPr>
          <w:rFonts w:ascii="仿宋_GB2312" w:eastAsia="仿宋_GB2312" w:hAnsi="Times New Roman" w:cs="Times New Roman" w:hint="eastAsia"/>
          <w:sz w:val="32"/>
          <w:szCs w:val="32"/>
        </w:rPr>
        <w:t>，评估维持治疗对于延长缓解持续时间和提高治愈率方面的价值</w:t>
      </w:r>
      <w:r w:rsidR="00533C3E" w:rsidRPr="00B90769">
        <w:rPr>
          <w:rFonts w:ascii="仿宋_GB2312" w:eastAsia="仿宋_GB2312" w:hAnsi="Times New Roman" w:cs="Times New Roman" w:hint="eastAsia"/>
          <w:sz w:val="32"/>
          <w:szCs w:val="32"/>
        </w:rPr>
        <w:t>。但此时需要格外关注额外的治疗是否给已经获得缓解（无论标准方案中是否需要接受维持治疗）的患者带来不必要的安全性风险，即使一部分患者的RFS得到延长，也</w:t>
      </w:r>
      <w:r w:rsidR="00D11691" w:rsidRPr="00B90769">
        <w:rPr>
          <w:rFonts w:ascii="仿宋_GB2312" w:eastAsia="仿宋_GB2312" w:hAnsi="Times New Roman" w:cs="Times New Roman" w:hint="eastAsia"/>
          <w:sz w:val="32"/>
          <w:szCs w:val="32"/>
        </w:rPr>
        <w:t>可能</w:t>
      </w:r>
      <w:r w:rsidR="00533C3E" w:rsidRPr="00B90769">
        <w:rPr>
          <w:rFonts w:ascii="仿宋_GB2312" w:eastAsia="仿宋_GB2312" w:hAnsi="Times New Roman" w:cs="Times New Roman" w:hint="eastAsia"/>
          <w:sz w:val="32"/>
          <w:szCs w:val="32"/>
        </w:rPr>
        <w:t>因为</w:t>
      </w:r>
      <w:r w:rsidR="00BB2A6D" w:rsidRPr="00B90769">
        <w:rPr>
          <w:rFonts w:ascii="仿宋_GB2312" w:eastAsia="仿宋_GB2312" w:hAnsi="Times New Roman" w:cs="Times New Roman" w:hint="eastAsia"/>
          <w:sz w:val="32"/>
          <w:szCs w:val="32"/>
        </w:rPr>
        <w:t>治疗毒性降低了生存期和生活质量的获益。</w:t>
      </w:r>
    </w:p>
    <w:p w14:paraId="7FFA1512" w14:textId="452E297F" w:rsidR="00E87829" w:rsidRPr="00B90769" w:rsidRDefault="00161214" w:rsidP="008B2E36">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对于建议以OS作为主要疗效终点的人群，申请人如果计划以OS之外的研究终点</w:t>
      </w:r>
      <w:r w:rsidR="00D11691" w:rsidRPr="00B90769">
        <w:rPr>
          <w:rFonts w:ascii="仿宋_GB2312" w:eastAsia="仿宋_GB2312" w:hAnsi="Times New Roman" w:cs="Times New Roman" w:hint="eastAsia"/>
          <w:sz w:val="32"/>
          <w:szCs w:val="32"/>
        </w:rPr>
        <w:t>（例如EFS、CR率等）</w:t>
      </w:r>
      <w:r w:rsidRPr="00B90769">
        <w:rPr>
          <w:rFonts w:ascii="仿宋_GB2312" w:eastAsia="仿宋_GB2312" w:hAnsi="Times New Roman" w:cs="Times New Roman" w:hint="eastAsia"/>
          <w:sz w:val="32"/>
          <w:szCs w:val="32"/>
        </w:rPr>
        <w:t>作为关键性注册研究的主要疗效终点，</w:t>
      </w:r>
      <w:r w:rsidR="008B2E36" w:rsidRPr="00B90769">
        <w:rPr>
          <w:rFonts w:ascii="仿宋_GB2312" w:eastAsia="仿宋_GB2312" w:hAnsi="Times New Roman" w:cs="Times New Roman" w:hint="eastAsia"/>
          <w:sz w:val="32"/>
          <w:szCs w:val="32"/>
        </w:rPr>
        <w:t>或以期中分析作为递交上市许可</w:t>
      </w:r>
      <w:r w:rsidR="008B2E36" w:rsidRPr="00B90769">
        <w:rPr>
          <w:rFonts w:ascii="仿宋_GB2312" w:eastAsia="仿宋_GB2312" w:hAnsi="Times New Roman" w:cs="Times New Roman" w:hint="eastAsia"/>
          <w:sz w:val="32"/>
          <w:szCs w:val="32"/>
        </w:rPr>
        <w:lastRenderedPageBreak/>
        <w:t>申请的主要分析结果，</w:t>
      </w:r>
      <w:r w:rsidRPr="00B90769">
        <w:rPr>
          <w:rFonts w:ascii="仿宋_GB2312" w:eastAsia="仿宋_GB2312" w:hAnsi="Times New Roman" w:cs="Times New Roman" w:hint="eastAsia"/>
          <w:sz w:val="32"/>
          <w:szCs w:val="32"/>
        </w:rPr>
        <w:t>建议在开展研究之前与审评部门进行沟通交流，并提供前期临床研究数据作为依据。</w:t>
      </w:r>
      <w:r w:rsidR="003D798A" w:rsidRPr="00B90769">
        <w:rPr>
          <w:rFonts w:ascii="仿宋_GB2312" w:eastAsia="仿宋_GB2312" w:hAnsi="Times New Roman" w:cs="Times New Roman" w:hint="eastAsia"/>
          <w:sz w:val="32"/>
          <w:szCs w:val="32"/>
        </w:rPr>
        <w:t>此外，部分用于AML的药物并非</w:t>
      </w:r>
      <w:r w:rsidR="007C523E" w:rsidRPr="00B90769">
        <w:rPr>
          <w:rFonts w:ascii="仿宋_GB2312" w:eastAsia="仿宋_GB2312" w:hAnsi="Times New Roman" w:cs="Times New Roman" w:hint="eastAsia"/>
          <w:sz w:val="32"/>
          <w:szCs w:val="32"/>
        </w:rPr>
        <w:t>以</w:t>
      </w:r>
      <w:r w:rsidR="003D798A" w:rsidRPr="00B90769">
        <w:rPr>
          <w:rFonts w:ascii="仿宋_GB2312" w:eastAsia="仿宋_GB2312" w:hAnsi="Times New Roman" w:cs="Times New Roman" w:hint="eastAsia"/>
          <w:sz w:val="32"/>
          <w:szCs w:val="32"/>
        </w:rPr>
        <w:t>抗白血病、推迟疾病进展或延长生命</w:t>
      </w:r>
      <w:r w:rsidR="007C523E" w:rsidRPr="00B90769">
        <w:rPr>
          <w:rFonts w:ascii="仿宋_GB2312" w:eastAsia="仿宋_GB2312" w:hAnsi="Times New Roman" w:cs="Times New Roman" w:hint="eastAsia"/>
          <w:sz w:val="32"/>
          <w:szCs w:val="32"/>
        </w:rPr>
        <w:t>作为直接的治疗目的</w:t>
      </w:r>
      <w:r w:rsidR="003D798A" w:rsidRPr="00B90769">
        <w:rPr>
          <w:rFonts w:ascii="仿宋_GB2312" w:eastAsia="仿宋_GB2312" w:hAnsi="Times New Roman" w:cs="Times New Roman" w:hint="eastAsia"/>
          <w:sz w:val="32"/>
          <w:szCs w:val="32"/>
        </w:rPr>
        <w:t>，而是通过改善血液学指标</w:t>
      </w:r>
      <w:r w:rsidR="008937BB" w:rsidRPr="00B90769">
        <w:rPr>
          <w:rFonts w:ascii="仿宋_GB2312" w:eastAsia="仿宋_GB2312" w:hAnsi="Times New Roman" w:cs="Times New Roman" w:hint="eastAsia"/>
          <w:sz w:val="32"/>
          <w:szCs w:val="32"/>
        </w:rPr>
        <w:t>达到</w:t>
      </w:r>
      <w:r w:rsidR="003D798A" w:rsidRPr="00B90769">
        <w:rPr>
          <w:rFonts w:ascii="仿宋_GB2312" w:eastAsia="仿宋_GB2312" w:hAnsi="Times New Roman" w:cs="Times New Roman" w:hint="eastAsia"/>
          <w:sz w:val="32"/>
          <w:szCs w:val="32"/>
        </w:rPr>
        <w:t>降低</w:t>
      </w:r>
      <w:r w:rsidR="008937BB" w:rsidRPr="00B90769">
        <w:rPr>
          <w:rFonts w:ascii="仿宋_GB2312" w:eastAsia="仿宋_GB2312" w:hAnsi="Times New Roman" w:cs="Times New Roman" w:hint="eastAsia"/>
          <w:sz w:val="32"/>
          <w:szCs w:val="32"/>
        </w:rPr>
        <w:t>患者的</w:t>
      </w:r>
      <w:r w:rsidR="003D798A" w:rsidRPr="00B90769">
        <w:rPr>
          <w:rFonts w:ascii="仿宋_GB2312" w:eastAsia="仿宋_GB2312" w:hAnsi="Times New Roman" w:cs="Times New Roman" w:hint="eastAsia"/>
          <w:sz w:val="32"/>
          <w:szCs w:val="32"/>
        </w:rPr>
        <w:t>输血需求</w:t>
      </w:r>
      <w:r w:rsidR="008937BB" w:rsidRPr="00B90769">
        <w:rPr>
          <w:rFonts w:ascii="仿宋_GB2312" w:eastAsia="仿宋_GB2312" w:hAnsi="Times New Roman" w:cs="Times New Roman" w:hint="eastAsia"/>
          <w:sz w:val="32"/>
          <w:szCs w:val="32"/>
        </w:rPr>
        <w:t>和</w:t>
      </w:r>
      <w:r w:rsidR="003D798A" w:rsidRPr="00B90769">
        <w:rPr>
          <w:rFonts w:ascii="仿宋_GB2312" w:eastAsia="仿宋_GB2312" w:hAnsi="Times New Roman" w:cs="Times New Roman" w:hint="eastAsia"/>
          <w:sz w:val="32"/>
          <w:szCs w:val="32"/>
        </w:rPr>
        <w:t>提高患者生活质量</w:t>
      </w:r>
      <w:r w:rsidR="008937BB" w:rsidRPr="00B90769">
        <w:rPr>
          <w:rFonts w:ascii="仿宋_GB2312" w:eastAsia="仿宋_GB2312" w:hAnsi="Times New Roman" w:cs="Times New Roman" w:hint="eastAsia"/>
          <w:sz w:val="32"/>
          <w:szCs w:val="32"/>
        </w:rPr>
        <w:t>的目标，</w:t>
      </w:r>
      <w:r w:rsidR="00693B55" w:rsidRPr="00B90769">
        <w:rPr>
          <w:rFonts w:ascii="仿宋_GB2312" w:eastAsia="仿宋_GB2312" w:hAnsi="Times New Roman" w:cs="Times New Roman" w:hint="eastAsia"/>
          <w:sz w:val="32"/>
          <w:szCs w:val="32"/>
        </w:rPr>
        <w:t>或以提高移植成功率为用药目标，</w:t>
      </w:r>
      <w:r w:rsidR="003D798A" w:rsidRPr="00B90769">
        <w:rPr>
          <w:rFonts w:ascii="仿宋_GB2312" w:eastAsia="仿宋_GB2312" w:hAnsi="Times New Roman" w:cs="Times New Roman" w:hint="eastAsia"/>
          <w:sz w:val="32"/>
          <w:szCs w:val="32"/>
        </w:rPr>
        <w:t>此时可以不按传统的抗</w:t>
      </w:r>
      <w:proofErr w:type="spellStart"/>
      <w:r w:rsidR="003D798A" w:rsidRPr="00B90769">
        <w:rPr>
          <w:rFonts w:ascii="仿宋_GB2312" w:eastAsia="仿宋_GB2312" w:hAnsi="Times New Roman" w:cs="Times New Roman" w:hint="eastAsia"/>
          <w:sz w:val="32"/>
          <w:szCs w:val="32"/>
        </w:rPr>
        <w:t>AML</w:t>
      </w:r>
      <w:proofErr w:type="spellEnd"/>
      <w:r w:rsidR="003D798A" w:rsidRPr="00B90769">
        <w:rPr>
          <w:rFonts w:ascii="仿宋_GB2312" w:eastAsia="仿宋_GB2312" w:hAnsi="Times New Roman" w:cs="Times New Roman" w:hint="eastAsia"/>
          <w:sz w:val="32"/>
          <w:szCs w:val="32"/>
        </w:rPr>
        <w:t>药物设计确证性研究。</w:t>
      </w:r>
    </w:p>
    <w:p w14:paraId="380747AE" w14:textId="363790FF" w:rsidR="003B771A" w:rsidRPr="00B90769" w:rsidRDefault="009F4694" w:rsidP="00B90769">
      <w:pPr>
        <w:pStyle w:val="1"/>
        <w:widowControl/>
        <w:spacing w:line="578" w:lineRule="auto"/>
        <w:rPr>
          <w:rFonts w:ascii="仿宋_GB2312" w:eastAsia="仿宋_GB2312" w:hAnsi="宋体" w:cs="宋体"/>
          <w:bCs/>
          <w:sz w:val="32"/>
          <w:szCs w:val="32"/>
        </w:rPr>
      </w:pPr>
      <w:bookmarkStart w:id="21" w:name="_Toc18209"/>
      <w:bookmarkStart w:id="22" w:name="_Toc24534"/>
      <w:bookmarkStart w:id="23" w:name="_Toc107592703"/>
      <w:r w:rsidRPr="00B90769">
        <w:rPr>
          <w:rFonts w:ascii="仿宋_GB2312" w:eastAsia="仿宋_GB2312" w:hAnsi="宋体" w:cs="宋体" w:hint="eastAsia"/>
          <w:bCs/>
          <w:sz w:val="32"/>
          <w:szCs w:val="32"/>
        </w:rPr>
        <w:t>六</w:t>
      </w:r>
      <w:r w:rsidR="00E01D80" w:rsidRPr="00B90769">
        <w:rPr>
          <w:rFonts w:ascii="仿宋_GB2312" w:eastAsia="仿宋_GB2312" w:hAnsi="宋体" w:cs="宋体" w:hint="eastAsia"/>
          <w:bCs/>
          <w:sz w:val="32"/>
          <w:szCs w:val="32"/>
        </w:rPr>
        <w:t>、</w:t>
      </w:r>
      <w:bookmarkEnd w:id="21"/>
      <w:bookmarkEnd w:id="22"/>
      <w:r w:rsidR="00E01D80" w:rsidRPr="00B90769">
        <w:rPr>
          <w:rFonts w:ascii="仿宋_GB2312" w:eastAsia="仿宋_GB2312" w:hAnsi="宋体" w:cs="宋体" w:hint="eastAsia"/>
          <w:bCs/>
          <w:sz w:val="32"/>
          <w:szCs w:val="32"/>
        </w:rPr>
        <w:t>伴随诊断</w:t>
      </w:r>
      <w:bookmarkEnd w:id="23"/>
    </w:p>
    <w:p w14:paraId="0A55A6AC" w14:textId="0876DCA7" w:rsidR="003B771A" w:rsidRPr="00B90769" w:rsidRDefault="00B56886" w:rsidP="00B56886">
      <w:pPr>
        <w:spacing w:line="360" w:lineRule="auto"/>
        <w:ind w:firstLineChars="200" w:firstLine="640"/>
        <w:rPr>
          <w:rFonts w:ascii="仿宋_GB2312" w:eastAsia="仿宋_GB2312" w:hAnsi="Times New Roman" w:cs="Times New Roman"/>
          <w:sz w:val="32"/>
          <w:szCs w:val="32"/>
        </w:rPr>
      </w:pPr>
      <w:r w:rsidRPr="00B90769">
        <w:rPr>
          <w:rFonts w:ascii="仿宋_GB2312" w:eastAsia="仿宋_GB2312" w:hAnsi="Times New Roman" w:cs="Times New Roman" w:hint="eastAsia"/>
          <w:sz w:val="32"/>
          <w:szCs w:val="32"/>
        </w:rPr>
        <w:t>AML患者中发现了多种细胞遗传学异常和分子</w:t>
      </w:r>
      <w:r w:rsidR="00F3707D" w:rsidRPr="00B90769">
        <w:rPr>
          <w:rFonts w:ascii="仿宋_GB2312" w:eastAsia="仿宋_GB2312" w:hAnsi="Times New Roman" w:cs="Times New Roman" w:hint="eastAsia"/>
          <w:sz w:val="32"/>
          <w:szCs w:val="32"/>
        </w:rPr>
        <w:t>遗传</w:t>
      </w:r>
      <w:r w:rsidRPr="00B90769">
        <w:rPr>
          <w:rFonts w:ascii="仿宋_GB2312" w:eastAsia="仿宋_GB2312" w:hAnsi="Times New Roman" w:cs="Times New Roman" w:hint="eastAsia"/>
          <w:sz w:val="32"/>
          <w:szCs w:val="32"/>
        </w:rPr>
        <w:t>学异常，这些生物学特征对患者的预后判断和</w:t>
      </w:r>
      <w:r w:rsidR="00CE45D7" w:rsidRPr="00B90769">
        <w:rPr>
          <w:rFonts w:ascii="仿宋_GB2312" w:eastAsia="仿宋_GB2312" w:hAnsi="Times New Roman" w:cs="Times New Roman" w:hint="eastAsia"/>
          <w:sz w:val="32"/>
          <w:szCs w:val="32"/>
        </w:rPr>
        <w:t>治疗</w:t>
      </w:r>
      <w:r w:rsidR="00F3707D" w:rsidRPr="00B90769">
        <w:rPr>
          <w:rFonts w:ascii="仿宋_GB2312" w:eastAsia="仿宋_GB2312" w:hAnsi="Times New Roman" w:cs="Times New Roman" w:hint="eastAsia"/>
          <w:sz w:val="32"/>
          <w:szCs w:val="32"/>
        </w:rPr>
        <w:t>方案选择</w:t>
      </w:r>
      <w:r w:rsidR="00CE45D7" w:rsidRPr="00B90769">
        <w:rPr>
          <w:rFonts w:ascii="仿宋_GB2312" w:eastAsia="仿宋_GB2312" w:hAnsi="Times New Roman" w:cs="Times New Roman" w:hint="eastAsia"/>
          <w:sz w:val="32"/>
          <w:szCs w:val="32"/>
        </w:rPr>
        <w:t>都具有重要意义。因此在新药研发的过程中，越来越多的药物通过患者的生物学特征进行人群的筛选或分层，部分药物还以特定的生物标志物作为治疗的靶标，这些研发策略都有助于异质性很强的AML逐步实现</w:t>
      </w:r>
      <w:r w:rsidR="00F3707D" w:rsidRPr="00B90769">
        <w:rPr>
          <w:rFonts w:ascii="仿宋_GB2312" w:eastAsia="仿宋_GB2312" w:hAnsi="Times New Roman" w:cs="Times New Roman" w:hint="eastAsia"/>
          <w:sz w:val="32"/>
          <w:szCs w:val="32"/>
        </w:rPr>
        <w:t>个体化</w:t>
      </w:r>
      <w:r w:rsidR="00CE45D7" w:rsidRPr="00B90769">
        <w:rPr>
          <w:rFonts w:ascii="仿宋_GB2312" w:eastAsia="仿宋_GB2312" w:hAnsi="Times New Roman" w:cs="Times New Roman" w:hint="eastAsia"/>
          <w:sz w:val="32"/>
          <w:szCs w:val="32"/>
        </w:rPr>
        <w:t>精准治疗，是监管机构所鼓励的。</w:t>
      </w:r>
      <w:r w:rsidR="00343A7A" w:rsidRPr="00B90769">
        <w:rPr>
          <w:rFonts w:ascii="仿宋_GB2312" w:eastAsia="仿宋_GB2312" w:hAnsi="Times New Roman" w:cs="Times New Roman" w:hint="eastAsia"/>
          <w:sz w:val="32"/>
          <w:szCs w:val="32"/>
        </w:rPr>
        <w:t>因此，</w:t>
      </w:r>
      <w:r w:rsidR="00CE2F81" w:rsidRPr="00B90769">
        <w:rPr>
          <w:rFonts w:ascii="仿宋_GB2312" w:eastAsia="仿宋_GB2312" w:hAnsi="Times New Roman" w:cs="Times New Roman" w:hint="eastAsia"/>
          <w:sz w:val="32"/>
          <w:szCs w:val="32"/>
        </w:rPr>
        <w:t>对</w:t>
      </w:r>
      <w:r w:rsidR="00343A7A" w:rsidRPr="00B90769">
        <w:rPr>
          <w:rFonts w:ascii="仿宋_GB2312" w:eastAsia="仿宋_GB2312" w:hAnsi="Times New Roman" w:cs="Times New Roman" w:hint="eastAsia"/>
          <w:sz w:val="32"/>
          <w:szCs w:val="32"/>
        </w:rPr>
        <w:t>关键的</w:t>
      </w:r>
      <w:r w:rsidR="00CE2F81" w:rsidRPr="00B90769">
        <w:rPr>
          <w:rFonts w:ascii="仿宋_GB2312" w:eastAsia="仿宋_GB2312" w:hAnsi="Times New Roman" w:cs="Times New Roman" w:hint="eastAsia"/>
          <w:sz w:val="32"/>
          <w:szCs w:val="32"/>
        </w:rPr>
        <w:t>生物</w:t>
      </w:r>
      <w:r w:rsidR="00343A7A" w:rsidRPr="00B90769">
        <w:rPr>
          <w:rFonts w:ascii="仿宋_GB2312" w:eastAsia="仿宋_GB2312" w:hAnsi="Times New Roman" w:cs="Times New Roman" w:hint="eastAsia"/>
          <w:sz w:val="32"/>
          <w:szCs w:val="32"/>
        </w:rPr>
        <w:t>标志物</w:t>
      </w:r>
      <w:r w:rsidR="00CE2F81" w:rsidRPr="00B90769">
        <w:rPr>
          <w:rFonts w:ascii="仿宋_GB2312" w:eastAsia="仿宋_GB2312" w:hAnsi="Times New Roman" w:cs="Times New Roman" w:hint="eastAsia"/>
          <w:sz w:val="32"/>
          <w:szCs w:val="32"/>
        </w:rPr>
        <w:t>进行标准化检测</w:t>
      </w:r>
      <w:r w:rsidR="00343A7A" w:rsidRPr="00B90769">
        <w:rPr>
          <w:rFonts w:ascii="仿宋_GB2312" w:eastAsia="仿宋_GB2312" w:hAnsi="Times New Roman" w:cs="Times New Roman" w:hint="eastAsia"/>
          <w:sz w:val="32"/>
          <w:szCs w:val="32"/>
        </w:rPr>
        <w:t>并提供准确的结果，在</w:t>
      </w:r>
      <w:r w:rsidR="00111C52" w:rsidRPr="00B90769">
        <w:rPr>
          <w:rFonts w:ascii="仿宋_GB2312" w:eastAsia="仿宋_GB2312" w:hAnsi="Times New Roman" w:cs="Times New Roman" w:hint="eastAsia"/>
          <w:sz w:val="32"/>
          <w:szCs w:val="32"/>
        </w:rPr>
        <w:t>精准</w:t>
      </w:r>
      <w:r w:rsidR="00CE45D7" w:rsidRPr="00B90769">
        <w:rPr>
          <w:rFonts w:ascii="仿宋_GB2312" w:eastAsia="仿宋_GB2312" w:hAnsi="Times New Roman" w:cs="Times New Roman" w:hint="eastAsia"/>
          <w:sz w:val="32"/>
          <w:szCs w:val="32"/>
        </w:rPr>
        <w:t>识别</w:t>
      </w:r>
      <w:r w:rsidR="00F5317C" w:rsidRPr="00B90769">
        <w:rPr>
          <w:rFonts w:ascii="仿宋_GB2312" w:eastAsia="仿宋_GB2312" w:hAnsi="Times New Roman" w:cs="Times New Roman" w:hint="eastAsia"/>
          <w:sz w:val="32"/>
          <w:szCs w:val="32"/>
        </w:rPr>
        <w:t>可</w:t>
      </w:r>
      <w:r w:rsidR="00CE45D7" w:rsidRPr="00B90769">
        <w:rPr>
          <w:rFonts w:ascii="仿宋_GB2312" w:eastAsia="仿宋_GB2312" w:hAnsi="Times New Roman" w:cs="Times New Roman" w:hint="eastAsia"/>
          <w:sz w:val="32"/>
          <w:szCs w:val="32"/>
        </w:rPr>
        <w:t>对新方案或新药物产生预期反应的患者</w:t>
      </w:r>
      <w:r w:rsidR="00343A7A" w:rsidRPr="00B90769">
        <w:rPr>
          <w:rFonts w:ascii="仿宋_GB2312" w:eastAsia="仿宋_GB2312" w:hAnsi="Times New Roman" w:cs="Times New Roman" w:hint="eastAsia"/>
          <w:sz w:val="32"/>
          <w:szCs w:val="32"/>
        </w:rPr>
        <w:t>过程中</w:t>
      </w:r>
      <w:r w:rsidR="00CE45D7" w:rsidRPr="00B90769">
        <w:rPr>
          <w:rFonts w:ascii="仿宋_GB2312" w:eastAsia="仿宋_GB2312" w:hAnsi="Times New Roman" w:cs="Times New Roman" w:hint="eastAsia"/>
          <w:sz w:val="32"/>
          <w:szCs w:val="32"/>
        </w:rPr>
        <w:t>非常关键</w:t>
      </w:r>
      <w:r w:rsidR="00F3707D" w:rsidRPr="00B90769">
        <w:rPr>
          <w:rFonts w:ascii="仿宋_GB2312" w:eastAsia="仿宋_GB2312" w:hAnsi="Times New Roman" w:cs="Times New Roman" w:hint="eastAsia"/>
          <w:sz w:val="32"/>
          <w:szCs w:val="32"/>
        </w:rPr>
        <w:t>，也是准确判断入组患者预后危险度的重要手段</w:t>
      </w:r>
      <w:r w:rsidR="00CE45D7" w:rsidRPr="00B90769">
        <w:rPr>
          <w:rFonts w:ascii="仿宋_GB2312" w:eastAsia="仿宋_GB2312" w:hAnsi="Times New Roman" w:cs="Times New Roman" w:hint="eastAsia"/>
          <w:sz w:val="32"/>
          <w:szCs w:val="32"/>
        </w:rPr>
        <w:t>。</w:t>
      </w:r>
      <w:r w:rsidR="00FC63D0" w:rsidRPr="00B90769">
        <w:rPr>
          <w:rFonts w:ascii="仿宋_GB2312" w:eastAsia="仿宋_GB2312" w:hAnsi="Times New Roman" w:cs="Times New Roman" w:hint="eastAsia"/>
          <w:sz w:val="32"/>
          <w:szCs w:val="32"/>
        </w:rPr>
        <w:t>在临床研究期间，应该积极推动伴随诊断试剂的同步研发，在进入关键性注册研究前基本确定拟用于支持药物上市的伴随诊断试剂</w:t>
      </w:r>
      <w:r w:rsidR="00FC63D0" w:rsidRPr="00B90769">
        <w:rPr>
          <w:rFonts w:ascii="仿宋_GB2312" w:eastAsia="仿宋_GB2312" w:hAnsi="Times New Roman" w:cs="Times New Roman" w:hint="eastAsia"/>
          <w:sz w:val="32"/>
          <w:szCs w:val="32"/>
          <w:vertAlign w:val="superscript"/>
        </w:rPr>
        <w:t>[20-21]</w:t>
      </w:r>
      <w:r w:rsidR="00FC63D0" w:rsidRPr="00B90769">
        <w:rPr>
          <w:rFonts w:ascii="仿宋_GB2312" w:eastAsia="仿宋_GB2312" w:hAnsi="Times New Roman" w:cs="Times New Roman" w:hint="eastAsia"/>
          <w:sz w:val="32"/>
          <w:szCs w:val="32"/>
        </w:rPr>
        <w:t>。原则上，</w:t>
      </w:r>
      <w:r w:rsidR="00CE5C3E" w:rsidRPr="00B90769">
        <w:rPr>
          <w:rFonts w:ascii="仿宋_GB2312" w:eastAsia="仿宋_GB2312" w:hAnsi="Times New Roman" w:cs="Times New Roman" w:hint="eastAsia"/>
          <w:sz w:val="32"/>
          <w:szCs w:val="32"/>
        </w:rPr>
        <w:t>药物拟申请适应症为具有某一特殊生物学特征的人群，伴随诊断试剂应与药物</w:t>
      </w:r>
      <w:r w:rsidR="00CE5C3E" w:rsidRPr="00B90769">
        <w:rPr>
          <w:rFonts w:ascii="仿宋_GB2312" w:eastAsia="仿宋_GB2312" w:hAnsi="Times New Roman" w:cs="Times New Roman" w:hint="eastAsia"/>
          <w:sz w:val="32"/>
          <w:szCs w:val="32"/>
        </w:rPr>
        <w:lastRenderedPageBreak/>
        <w:t>同步上市。</w:t>
      </w:r>
    </w:p>
    <w:p w14:paraId="12E7BA67" w14:textId="77777777" w:rsidR="00DF539B" w:rsidRDefault="00DF539B">
      <w:pPr>
        <w:spacing w:line="360" w:lineRule="auto"/>
        <w:ind w:firstLineChars="200" w:firstLine="480"/>
        <w:rPr>
          <w:rFonts w:ascii="Times New Roman" w:eastAsia="宋体" w:hAnsi="Times New Roman" w:cs="Times New Roman"/>
          <w:sz w:val="24"/>
        </w:rPr>
      </w:pPr>
    </w:p>
    <w:p w14:paraId="5EE6B172" w14:textId="77777777" w:rsidR="000A2926" w:rsidRDefault="000A2926" w:rsidP="00C17E4F">
      <w:pPr>
        <w:spacing w:line="360" w:lineRule="auto"/>
        <w:rPr>
          <w:rFonts w:ascii="Times New Roman" w:hAnsi="Times New Roman" w:cs="Times New Roman"/>
          <w:sz w:val="24"/>
        </w:rPr>
      </w:pPr>
    </w:p>
    <w:p w14:paraId="53324CD0" w14:textId="77777777" w:rsidR="000A2926" w:rsidRPr="00B90769" w:rsidRDefault="00A462EC" w:rsidP="00B90769">
      <w:pPr>
        <w:widowControl/>
        <w:numPr>
          <w:ilvl w:val="255"/>
          <w:numId w:val="0"/>
        </w:numPr>
        <w:suppressLineNumbers/>
        <w:spacing w:line="360" w:lineRule="auto"/>
        <w:rPr>
          <w:rFonts w:ascii="仿宋_GB2312" w:eastAsia="仿宋_GB2312" w:hAnsi="Times New Roman" w:cs="Times New Roman"/>
          <w:b/>
          <w:bCs/>
          <w:sz w:val="32"/>
        </w:rPr>
      </w:pPr>
      <w:bookmarkStart w:id="24" w:name="_Toc23472"/>
      <w:bookmarkStart w:id="25" w:name="_Toc12237"/>
      <w:r w:rsidRPr="00B90769">
        <w:rPr>
          <w:rFonts w:ascii="仿宋_GB2312" w:eastAsia="仿宋_GB2312" w:hAnsi="Times New Roman" w:cs="Times New Roman" w:hint="eastAsia"/>
          <w:b/>
          <w:bCs/>
          <w:sz w:val="32"/>
        </w:rPr>
        <w:t>参考文献</w:t>
      </w:r>
      <w:bookmarkEnd w:id="24"/>
      <w:bookmarkEnd w:id="25"/>
    </w:p>
    <w:p w14:paraId="4BB99EB4" w14:textId="77777777" w:rsidR="00F76C7A" w:rsidRPr="00B90769" w:rsidRDefault="00F76C7A" w:rsidP="00F76C7A">
      <w:pPr>
        <w:spacing w:line="360" w:lineRule="auto"/>
        <w:jc w:val="left"/>
        <w:rPr>
          <w:rFonts w:ascii="Times New Roman" w:eastAsia="仿宋_GB2312" w:hAnsi="Times New Roman" w:cs="Times New Roman"/>
          <w:sz w:val="24"/>
        </w:rPr>
      </w:pPr>
      <w:r w:rsidRPr="00B90769">
        <w:rPr>
          <w:rFonts w:ascii="Times New Roman" w:eastAsia="仿宋_GB2312" w:hAnsi="Times New Roman" w:cs="Times New Roman" w:hint="eastAsia"/>
          <w:sz w:val="24"/>
        </w:rPr>
        <w:t xml:space="preserve">1. National Cancer Institute. </w:t>
      </w:r>
      <w:r w:rsidRPr="00B90769">
        <w:rPr>
          <w:rFonts w:ascii="Times New Roman" w:eastAsia="仿宋_GB2312" w:hAnsi="Times New Roman" w:cs="Times New Roman"/>
          <w:sz w:val="24"/>
        </w:rPr>
        <w:t>Cancer Stat Facts: Leukemia — Acute Myeloid Leukemia (AML)</w:t>
      </w:r>
      <w:r w:rsidRPr="00B90769">
        <w:rPr>
          <w:rFonts w:ascii="Times New Roman" w:eastAsia="仿宋_GB2312" w:hAnsi="Times New Roman" w:cs="Times New Roman" w:hint="eastAsia"/>
          <w:sz w:val="24"/>
        </w:rPr>
        <w:t xml:space="preserve"> [EB/OL]. </w:t>
      </w:r>
      <w:r w:rsidRPr="00B90769">
        <w:rPr>
          <w:rFonts w:ascii="Times New Roman" w:eastAsia="仿宋_GB2312" w:hAnsi="Times New Roman" w:cs="Times New Roman" w:hint="eastAsia"/>
          <w:sz w:val="24"/>
          <w:szCs w:val="22"/>
        </w:rPr>
        <w:t xml:space="preserve">(2022-05-06) [2022-05-24]. </w:t>
      </w:r>
      <w:hyperlink r:id="rId10" w:history="1">
        <w:r w:rsidRPr="00B90769">
          <w:rPr>
            <w:rStyle w:val="a9"/>
            <w:rFonts w:ascii="Times New Roman" w:eastAsia="仿宋_GB2312" w:hAnsi="Times New Roman" w:cs="Times New Roman"/>
            <w:sz w:val="24"/>
          </w:rPr>
          <w:t>https://seer.cancer.gov/statfacts/html/amyl.html</w:t>
        </w:r>
      </w:hyperlink>
      <w:r w:rsidRPr="00B90769">
        <w:rPr>
          <w:rFonts w:ascii="Times New Roman" w:eastAsia="仿宋_GB2312" w:hAnsi="Times New Roman" w:cs="Times New Roman" w:hint="eastAsia"/>
          <w:sz w:val="24"/>
        </w:rPr>
        <w:t>.</w:t>
      </w:r>
    </w:p>
    <w:p w14:paraId="2B0A42BF" w14:textId="77777777" w:rsidR="00F76C7A" w:rsidRPr="00B90769" w:rsidRDefault="00F76C7A" w:rsidP="00F76C7A">
      <w:pPr>
        <w:spacing w:line="360" w:lineRule="auto"/>
        <w:jc w:val="left"/>
        <w:rPr>
          <w:rFonts w:ascii="Times New Roman" w:eastAsia="仿宋_GB2312" w:hAnsi="Times New Roman" w:cs="Times New Roman"/>
          <w:sz w:val="24"/>
        </w:rPr>
      </w:pPr>
      <w:r w:rsidRPr="00B90769">
        <w:rPr>
          <w:rFonts w:ascii="Times New Roman" w:eastAsia="仿宋_GB2312" w:hAnsi="Times New Roman" w:cs="Times New Roman" w:hint="eastAsia"/>
          <w:sz w:val="24"/>
        </w:rPr>
        <w:t xml:space="preserve">2. </w:t>
      </w:r>
      <w:proofErr w:type="spellStart"/>
      <w:r w:rsidRPr="00B90769">
        <w:rPr>
          <w:rFonts w:ascii="Times New Roman" w:eastAsia="仿宋_GB2312" w:hAnsi="Times New Roman" w:cs="Times New Roman"/>
          <w:sz w:val="24"/>
        </w:rPr>
        <w:t>Padmakumar</w:t>
      </w:r>
      <w:proofErr w:type="spellEnd"/>
      <w:r w:rsidRPr="00B90769">
        <w:rPr>
          <w:rFonts w:ascii="Times New Roman" w:eastAsia="仿宋_GB2312" w:hAnsi="Times New Roman" w:cs="Times New Roman"/>
          <w:sz w:val="24"/>
        </w:rPr>
        <w:t xml:space="preserve"> D, </w:t>
      </w:r>
      <w:proofErr w:type="spellStart"/>
      <w:r w:rsidRPr="00B90769">
        <w:rPr>
          <w:rFonts w:ascii="Times New Roman" w:eastAsia="仿宋_GB2312" w:hAnsi="Times New Roman" w:cs="Times New Roman"/>
          <w:sz w:val="24"/>
        </w:rPr>
        <w:t>Chandraprabha</w:t>
      </w:r>
      <w:proofErr w:type="spellEnd"/>
      <w:r w:rsidRPr="00B90769">
        <w:rPr>
          <w:rFonts w:ascii="Times New Roman" w:eastAsia="仿宋_GB2312" w:hAnsi="Times New Roman" w:cs="Times New Roman"/>
          <w:sz w:val="24"/>
        </w:rPr>
        <w:t xml:space="preserve"> VR, </w:t>
      </w:r>
      <w:proofErr w:type="spellStart"/>
      <w:r w:rsidRPr="00B90769">
        <w:rPr>
          <w:rFonts w:ascii="Times New Roman" w:eastAsia="仿宋_GB2312" w:hAnsi="Times New Roman" w:cs="Times New Roman"/>
          <w:sz w:val="24"/>
        </w:rPr>
        <w:t>Gopinath</w:t>
      </w:r>
      <w:proofErr w:type="spellEnd"/>
      <w:r w:rsidRPr="00B90769">
        <w:rPr>
          <w:rFonts w:ascii="Times New Roman" w:eastAsia="仿宋_GB2312" w:hAnsi="Times New Roman" w:cs="Times New Roman"/>
          <w:sz w:val="24"/>
        </w:rPr>
        <w:t xml:space="preserve"> P,</w:t>
      </w:r>
      <w:r w:rsidRPr="00B90769">
        <w:rPr>
          <w:rFonts w:ascii="Times New Roman" w:eastAsia="仿宋_GB2312" w:hAnsi="Times New Roman" w:cs="Times New Roman" w:hint="eastAsia"/>
          <w:sz w:val="24"/>
        </w:rPr>
        <w:t xml:space="preserve"> et al. </w:t>
      </w:r>
      <w:r w:rsidRPr="00B90769">
        <w:rPr>
          <w:rFonts w:ascii="Times New Roman" w:eastAsia="仿宋_GB2312" w:hAnsi="Times New Roman" w:cs="Times New Roman"/>
          <w:sz w:val="24"/>
        </w:rPr>
        <w:t>A concise review on the molecular genetics of acute myeloid leukemia</w:t>
      </w:r>
      <w:r w:rsidRPr="00B90769">
        <w:rPr>
          <w:rFonts w:ascii="Times New Roman" w:eastAsia="仿宋_GB2312" w:hAnsi="Times New Roman" w:cs="Times New Roman" w:hint="eastAsia"/>
          <w:sz w:val="24"/>
        </w:rPr>
        <w:t>[J]</w:t>
      </w:r>
      <w:r w:rsidRPr="00B90769">
        <w:rPr>
          <w:rFonts w:ascii="Times New Roman" w:eastAsia="仿宋_GB2312" w:hAnsi="Times New Roman" w:cs="Times New Roman"/>
          <w:sz w:val="24"/>
        </w:rPr>
        <w:t>.Leuk</w:t>
      </w:r>
      <w:r w:rsidR="00CE0FB5" w:rsidRPr="00B90769">
        <w:rPr>
          <w:rFonts w:ascii="Times New Roman" w:eastAsia="仿宋_GB2312" w:hAnsi="Times New Roman" w:cs="Times New Roman" w:hint="eastAsia"/>
          <w:sz w:val="24"/>
        </w:rPr>
        <w:t>emia</w:t>
      </w:r>
      <w:r w:rsidRPr="00B90769">
        <w:rPr>
          <w:rFonts w:ascii="Times New Roman" w:eastAsia="仿宋_GB2312" w:hAnsi="Times New Roman" w:cs="Times New Roman"/>
          <w:sz w:val="24"/>
        </w:rPr>
        <w:t xml:space="preserve"> Res</w:t>
      </w:r>
      <w:r w:rsidR="00CE0FB5" w:rsidRPr="00B90769">
        <w:rPr>
          <w:rFonts w:ascii="Times New Roman" w:eastAsia="仿宋_GB2312" w:hAnsi="Times New Roman" w:cs="Times New Roman" w:hint="eastAsia"/>
          <w:sz w:val="24"/>
        </w:rPr>
        <w:t>earch</w:t>
      </w:r>
      <w:r w:rsidRPr="00B90769">
        <w:rPr>
          <w:rFonts w:ascii="Times New Roman" w:eastAsia="仿宋_GB2312" w:hAnsi="Times New Roman" w:cs="Times New Roman"/>
          <w:sz w:val="24"/>
        </w:rPr>
        <w:t>. 2021</w:t>
      </w:r>
      <w:r w:rsidRPr="00B90769">
        <w:rPr>
          <w:rFonts w:ascii="Times New Roman" w:eastAsia="仿宋_GB2312" w:hAnsi="Times New Roman" w:cs="Times New Roman" w:hint="eastAsia"/>
          <w:sz w:val="24"/>
        </w:rPr>
        <w:t xml:space="preserve">, </w:t>
      </w:r>
      <w:r w:rsidRPr="00B90769">
        <w:rPr>
          <w:rFonts w:ascii="Times New Roman" w:eastAsia="仿宋_GB2312" w:hAnsi="Times New Roman" w:cs="Times New Roman"/>
          <w:sz w:val="24"/>
        </w:rPr>
        <w:t>111:106727.</w:t>
      </w:r>
    </w:p>
    <w:p w14:paraId="43AF6DAE" w14:textId="77777777" w:rsidR="000A2926" w:rsidRPr="00B90769" w:rsidRDefault="00DD2328" w:rsidP="00B21D72">
      <w:pPr>
        <w:pStyle w:val="aa"/>
        <w:spacing w:line="360" w:lineRule="auto"/>
        <w:ind w:firstLineChars="0" w:firstLine="0"/>
        <w:rPr>
          <w:rFonts w:ascii="Times New Roman" w:eastAsia="仿宋_GB2312" w:hAnsi="Times New Roman" w:cs="Times New Roman"/>
          <w:sz w:val="24"/>
          <w:szCs w:val="22"/>
        </w:rPr>
      </w:pPr>
      <w:r w:rsidRPr="00B90769">
        <w:rPr>
          <w:rFonts w:ascii="Times New Roman" w:eastAsia="仿宋_GB2312" w:hAnsi="Times New Roman" w:cs="Times New Roman" w:hint="eastAsia"/>
          <w:sz w:val="24"/>
          <w:szCs w:val="22"/>
        </w:rPr>
        <w:t xml:space="preserve">3. Yang X, Wang JX. Precision therapy for acute myeloid leukemia[J]. </w:t>
      </w:r>
      <w:r w:rsidR="00CE0FB5" w:rsidRPr="00B90769">
        <w:rPr>
          <w:rFonts w:ascii="Times New Roman" w:eastAsia="仿宋_GB2312" w:hAnsi="Times New Roman" w:cs="Times New Roman" w:hint="eastAsia"/>
          <w:sz w:val="24"/>
          <w:szCs w:val="22"/>
        </w:rPr>
        <w:t xml:space="preserve">Journal of Hematology &amp; Oncology. 2018, </w:t>
      </w:r>
      <w:r w:rsidR="00DA0ED6" w:rsidRPr="00B90769">
        <w:rPr>
          <w:rFonts w:ascii="Times New Roman" w:eastAsia="仿宋_GB2312" w:hAnsi="Times New Roman" w:cs="Times New Roman" w:hint="eastAsia"/>
          <w:sz w:val="24"/>
          <w:szCs w:val="22"/>
        </w:rPr>
        <w:t>11(1):3.</w:t>
      </w:r>
    </w:p>
    <w:p w14:paraId="3C0F9350" w14:textId="77777777" w:rsidR="00DD2328" w:rsidRPr="00B90769" w:rsidRDefault="00CE0FB5" w:rsidP="00CE0FB5">
      <w:pPr>
        <w:pStyle w:val="aa"/>
        <w:spacing w:line="360" w:lineRule="auto"/>
        <w:ind w:firstLineChars="0" w:firstLine="0"/>
        <w:rPr>
          <w:rFonts w:ascii="Times New Roman" w:eastAsia="仿宋_GB2312" w:hAnsi="Times New Roman" w:cs="Times New Roman"/>
          <w:sz w:val="24"/>
          <w:szCs w:val="22"/>
        </w:rPr>
      </w:pPr>
      <w:r w:rsidRPr="00B90769">
        <w:rPr>
          <w:rFonts w:ascii="Times New Roman" w:eastAsia="仿宋_GB2312" w:hAnsi="Times New Roman" w:cs="Times New Roman" w:hint="eastAsia"/>
          <w:sz w:val="24"/>
          <w:szCs w:val="22"/>
        </w:rPr>
        <w:t xml:space="preserve">4. </w:t>
      </w:r>
      <w:proofErr w:type="spellStart"/>
      <w:r w:rsidRPr="00B90769">
        <w:rPr>
          <w:rFonts w:ascii="Times New Roman" w:eastAsia="仿宋_GB2312" w:hAnsi="Times New Roman" w:cs="Times New Roman"/>
          <w:sz w:val="24"/>
          <w:szCs w:val="22"/>
        </w:rPr>
        <w:t>Zeijlemaker</w:t>
      </w:r>
      <w:proofErr w:type="spellEnd"/>
      <w:r w:rsidRPr="00B90769">
        <w:rPr>
          <w:rFonts w:ascii="Times New Roman" w:eastAsia="仿宋_GB2312" w:hAnsi="Times New Roman" w:cs="Times New Roman" w:hint="eastAsia"/>
          <w:sz w:val="24"/>
          <w:szCs w:val="22"/>
        </w:rPr>
        <w:t xml:space="preserve"> W</w:t>
      </w:r>
      <w:r w:rsidRPr="00B90769">
        <w:rPr>
          <w:rFonts w:ascii="Times New Roman" w:eastAsia="仿宋_GB2312" w:hAnsi="Times New Roman" w:cs="Times New Roman"/>
          <w:sz w:val="24"/>
          <w:szCs w:val="22"/>
        </w:rPr>
        <w:t xml:space="preserve">, </w:t>
      </w:r>
      <w:proofErr w:type="spellStart"/>
      <w:r w:rsidRPr="00B90769">
        <w:rPr>
          <w:rFonts w:ascii="Times New Roman" w:eastAsia="仿宋_GB2312" w:hAnsi="Times New Roman" w:cs="Times New Roman"/>
          <w:sz w:val="24"/>
          <w:szCs w:val="22"/>
        </w:rPr>
        <w:t>GratamaJW</w:t>
      </w:r>
      <w:proofErr w:type="spellEnd"/>
      <w:r w:rsidRPr="00B90769">
        <w:rPr>
          <w:rFonts w:ascii="Times New Roman" w:eastAsia="仿宋_GB2312" w:hAnsi="Times New Roman" w:cs="Times New Roman"/>
          <w:sz w:val="24"/>
          <w:szCs w:val="22"/>
        </w:rPr>
        <w:t xml:space="preserve">, </w:t>
      </w:r>
      <w:proofErr w:type="spellStart"/>
      <w:r w:rsidRPr="00B90769">
        <w:rPr>
          <w:rFonts w:ascii="Times New Roman" w:eastAsia="仿宋_GB2312" w:hAnsi="Times New Roman" w:cs="Times New Roman"/>
          <w:sz w:val="24"/>
          <w:szCs w:val="22"/>
        </w:rPr>
        <w:t>SchuurhuisGJ</w:t>
      </w:r>
      <w:proofErr w:type="spellEnd"/>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sz w:val="24"/>
          <w:szCs w:val="22"/>
        </w:rPr>
        <w:t>Tumor heterogeneity makes AML a "moving target" for detection of residual disease</w:t>
      </w:r>
      <w:r w:rsidRPr="00B90769">
        <w:rPr>
          <w:rFonts w:ascii="Times New Roman" w:eastAsia="仿宋_GB2312" w:hAnsi="Times New Roman" w:cs="Times New Roman" w:hint="eastAsia"/>
          <w:sz w:val="24"/>
          <w:szCs w:val="22"/>
        </w:rPr>
        <w:t xml:space="preserve">[J]. </w:t>
      </w:r>
      <w:r w:rsidRPr="00B90769">
        <w:rPr>
          <w:rFonts w:ascii="Times New Roman" w:eastAsia="仿宋_GB2312" w:hAnsi="Times New Roman" w:cs="Times New Roman"/>
          <w:sz w:val="24"/>
          <w:szCs w:val="22"/>
        </w:rPr>
        <w:t xml:space="preserve">Cytometry </w:t>
      </w:r>
      <w:r w:rsidRPr="00B90769">
        <w:rPr>
          <w:rFonts w:ascii="Times New Roman" w:eastAsia="仿宋_GB2312" w:hAnsi="Times New Roman" w:cs="Times New Roman" w:hint="eastAsia"/>
          <w:sz w:val="24"/>
          <w:szCs w:val="22"/>
        </w:rPr>
        <w:t xml:space="preserve">Part </w:t>
      </w:r>
      <w:r w:rsidRPr="00B90769">
        <w:rPr>
          <w:rFonts w:ascii="Times New Roman" w:eastAsia="仿宋_GB2312" w:hAnsi="Times New Roman" w:cs="Times New Roman"/>
          <w:sz w:val="24"/>
          <w:szCs w:val="22"/>
        </w:rPr>
        <w:t xml:space="preserve">B </w:t>
      </w:r>
      <w:r w:rsidRPr="00B90769">
        <w:rPr>
          <w:rFonts w:ascii="Times New Roman" w:eastAsia="仿宋_GB2312" w:hAnsi="Times New Roman" w:cs="Times New Roman" w:hint="eastAsia"/>
          <w:sz w:val="24"/>
          <w:szCs w:val="22"/>
        </w:rPr>
        <w:t>(</w:t>
      </w:r>
      <w:r w:rsidRPr="00B90769">
        <w:rPr>
          <w:rFonts w:ascii="Times New Roman" w:eastAsia="仿宋_GB2312" w:hAnsi="Times New Roman" w:cs="Times New Roman"/>
          <w:sz w:val="24"/>
          <w:szCs w:val="22"/>
        </w:rPr>
        <w:t>Clin</w:t>
      </w:r>
      <w:r w:rsidRPr="00B90769">
        <w:rPr>
          <w:rFonts w:ascii="Times New Roman" w:eastAsia="仿宋_GB2312" w:hAnsi="Times New Roman" w:cs="Times New Roman" w:hint="eastAsia"/>
          <w:sz w:val="24"/>
          <w:szCs w:val="22"/>
        </w:rPr>
        <w:t>ical</w:t>
      </w:r>
      <w:r w:rsidRPr="00B90769">
        <w:rPr>
          <w:rFonts w:ascii="Times New Roman" w:eastAsia="仿宋_GB2312" w:hAnsi="Times New Roman" w:cs="Times New Roman"/>
          <w:sz w:val="24"/>
          <w:szCs w:val="22"/>
        </w:rPr>
        <w:t xml:space="preserve"> Cytom</w:t>
      </w:r>
      <w:r w:rsidRPr="00B90769">
        <w:rPr>
          <w:rFonts w:ascii="Times New Roman" w:eastAsia="仿宋_GB2312" w:hAnsi="Times New Roman" w:cs="Times New Roman" w:hint="eastAsia"/>
          <w:sz w:val="24"/>
          <w:szCs w:val="22"/>
        </w:rPr>
        <w:t>etry)</w:t>
      </w:r>
      <w:r w:rsidRPr="00B90769">
        <w:rPr>
          <w:rFonts w:ascii="Times New Roman" w:eastAsia="仿宋_GB2312" w:hAnsi="Times New Roman" w:cs="Times New Roman"/>
          <w:sz w:val="24"/>
          <w:szCs w:val="22"/>
        </w:rPr>
        <w:t>. 201</w:t>
      </w:r>
      <w:r w:rsidRPr="00B90769">
        <w:rPr>
          <w:rFonts w:ascii="Times New Roman" w:eastAsia="仿宋_GB2312" w:hAnsi="Times New Roman" w:cs="Times New Roman" w:hint="eastAsia"/>
          <w:sz w:val="24"/>
          <w:szCs w:val="22"/>
        </w:rPr>
        <w:t>4, 86B:3-14.</w:t>
      </w:r>
    </w:p>
    <w:p w14:paraId="3C933B81" w14:textId="77777777" w:rsidR="00C74A7F" w:rsidRPr="00B90769" w:rsidRDefault="00C74A7F" w:rsidP="00C74A7F">
      <w:pPr>
        <w:pStyle w:val="aa"/>
        <w:spacing w:line="360" w:lineRule="auto"/>
        <w:ind w:firstLineChars="0" w:firstLine="0"/>
        <w:jc w:val="left"/>
        <w:rPr>
          <w:rFonts w:ascii="Times New Roman" w:eastAsia="仿宋_GB2312" w:hAnsi="Times New Roman" w:cs="Times New Roman"/>
          <w:sz w:val="24"/>
          <w:szCs w:val="22"/>
        </w:rPr>
      </w:pPr>
      <w:r w:rsidRPr="00B90769">
        <w:rPr>
          <w:rFonts w:ascii="Times New Roman" w:eastAsia="仿宋_GB2312" w:hAnsi="Times New Roman" w:cs="Times New Roman" w:hint="eastAsia"/>
          <w:sz w:val="24"/>
          <w:szCs w:val="22"/>
        </w:rPr>
        <w:t xml:space="preserve">5. </w:t>
      </w:r>
      <w:r w:rsidRPr="00B90769">
        <w:rPr>
          <w:rFonts w:ascii="Times New Roman" w:eastAsia="仿宋_GB2312" w:hAnsi="Times New Roman" w:cs="Times New Roman" w:hint="eastAsia"/>
          <w:sz w:val="24"/>
          <w:szCs w:val="22"/>
        </w:rPr>
        <w:t>国家药品监督管理局药品审评中心</w:t>
      </w:r>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hint="eastAsia"/>
          <w:sz w:val="24"/>
          <w:szCs w:val="22"/>
        </w:rPr>
        <w:t>国家药监局药审中心关于发布《抗肿瘤药首次人体试验扩展队列研究技术指导原则（试行）》的通告（</w:t>
      </w:r>
      <w:r w:rsidRPr="00B90769">
        <w:rPr>
          <w:rFonts w:ascii="Times New Roman" w:eastAsia="仿宋_GB2312" w:hAnsi="Times New Roman" w:cs="Times New Roman" w:hint="eastAsia"/>
          <w:sz w:val="24"/>
          <w:szCs w:val="22"/>
        </w:rPr>
        <w:t>2021</w:t>
      </w:r>
      <w:r w:rsidRPr="00B90769">
        <w:rPr>
          <w:rFonts w:ascii="Times New Roman" w:eastAsia="仿宋_GB2312" w:hAnsi="Times New Roman" w:cs="Times New Roman" w:hint="eastAsia"/>
          <w:sz w:val="24"/>
          <w:szCs w:val="22"/>
        </w:rPr>
        <w:t>年第</w:t>
      </w:r>
      <w:r w:rsidRPr="00B90769">
        <w:rPr>
          <w:rFonts w:ascii="Times New Roman" w:eastAsia="仿宋_GB2312" w:hAnsi="Times New Roman" w:cs="Times New Roman" w:hint="eastAsia"/>
          <w:sz w:val="24"/>
          <w:szCs w:val="22"/>
        </w:rPr>
        <w:t>57</w:t>
      </w:r>
      <w:r w:rsidRPr="00B90769">
        <w:rPr>
          <w:rFonts w:ascii="Times New Roman" w:eastAsia="仿宋_GB2312" w:hAnsi="Times New Roman" w:cs="Times New Roman" w:hint="eastAsia"/>
          <w:sz w:val="24"/>
          <w:szCs w:val="22"/>
        </w:rPr>
        <w:t>号）</w:t>
      </w:r>
      <w:r w:rsidRPr="00B90769">
        <w:rPr>
          <w:rFonts w:ascii="Times New Roman" w:eastAsia="仿宋_GB2312" w:hAnsi="Times New Roman" w:cs="Times New Roman" w:hint="eastAsia"/>
          <w:sz w:val="24"/>
        </w:rPr>
        <w:t xml:space="preserve">[EB/OL]. </w:t>
      </w:r>
      <w:r w:rsidRPr="00B90769">
        <w:rPr>
          <w:rFonts w:ascii="Times New Roman" w:eastAsia="仿宋_GB2312" w:hAnsi="Times New Roman" w:cs="Times New Roman" w:hint="eastAsia"/>
          <w:sz w:val="24"/>
          <w:szCs w:val="22"/>
        </w:rPr>
        <w:t>(2021-12-22) [2022-05-25].</w:t>
      </w:r>
      <w:hyperlink r:id="rId11" w:history="1">
        <w:r w:rsidRPr="00B90769">
          <w:rPr>
            <w:rStyle w:val="a9"/>
            <w:rFonts w:ascii="Times New Roman" w:eastAsia="仿宋_GB2312" w:hAnsi="Times New Roman" w:cs="Times New Roman"/>
            <w:sz w:val="24"/>
            <w:szCs w:val="22"/>
          </w:rPr>
          <w:t>https://www.cde.org.cn/main/news/viewInfoCommon/a66b960eeb9fc96a3a954f454031129f</w:t>
        </w:r>
      </w:hyperlink>
      <w:r w:rsidRPr="00B90769">
        <w:rPr>
          <w:rFonts w:ascii="Times New Roman" w:eastAsia="仿宋_GB2312" w:hAnsi="Times New Roman" w:cs="Times New Roman" w:hint="eastAsia"/>
          <w:sz w:val="24"/>
          <w:szCs w:val="22"/>
        </w:rPr>
        <w:t>.</w:t>
      </w:r>
    </w:p>
    <w:p w14:paraId="775E9CBA" w14:textId="77777777" w:rsidR="00C74A7F" w:rsidRPr="00B90769" w:rsidRDefault="002D51BF" w:rsidP="00CD3E1F">
      <w:pPr>
        <w:pStyle w:val="aa"/>
        <w:spacing w:line="360" w:lineRule="auto"/>
        <w:ind w:firstLineChars="0" w:firstLine="0"/>
        <w:jc w:val="left"/>
        <w:rPr>
          <w:rFonts w:ascii="Times New Roman" w:eastAsia="仿宋_GB2312" w:hAnsi="Times New Roman" w:cs="Times New Roman"/>
          <w:sz w:val="24"/>
          <w:szCs w:val="22"/>
        </w:rPr>
      </w:pPr>
      <w:r w:rsidRPr="00B90769">
        <w:rPr>
          <w:rFonts w:ascii="Times New Roman" w:eastAsia="仿宋_GB2312" w:hAnsi="Times New Roman" w:cs="Times New Roman" w:hint="eastAsia"/>
          <w:sz w:val="24"/>
          <w:szCs w:val="22"/>
        </w:rPr>
        <w:t xml:space="preserve">6. </w:t>
      </w:r>
      <w:r w:rsidR="00DA0C3F" w:rsidRPr="00B90769">
        <w:rPr>
          <w:rFonts w:ascii="Times New Roman" w:eastAsia="仿宋_GB2312" w:hAnsi="Times New Roman" w:cs="Times New Roman" w:hint="eastAsia"/>
          <w:sz w:val="24"/>
          <w:szCs w:val="22"/>
        </w:rPr>
        <w:t xml:space="preserve">U.S. Food and Drug Administration. </w:t>
      </w:r>
      <w:r w:rsidR="00DA0C3F" w:rsidRPr="00B90769">
        <w:rPr>
          <w:rFonts w:ascii="Times New Roman" w:eastAsia="仿宋_GB2312" w:hAnsi="Times New Roman" w:cs="Times New Roman"/>
          <w:sz w:val="24"/>
          <w:szCs w:val="22"/>
        </w:rPr>
        <w:t>Acute Myeloid Leukemia: Developing Drugs and Biological Products for Treatment</w:t>
      </w:r>
      <w:r w:rsidR="00DA0C3F" w:rsidRPr="00B90769">
        <w:rPr>
          <w:rFonts w:ascii="Times New Roman" w:eastAsia="仿宋_GB2312" w:hAnsi="Times New Roman" w:cs="Times New Roman" w:hint="eastAsia"/>
          <w:sz w:val="24"/>
          <w:szCs w:val="22"/>
        </w:rPr>
        <w:t>: Guidance for Industry[EB/OL].(2020-08-17) [2022-05-25].</w:t>
      </w:r>
      <w:hyperlink r:id="rId12" w:history="1">
        <w:r w:rsidR="00DA0C3F" w:rsidRPr="00B90769">
          <w:rPr>
            <w:rStyle w:val="a9"/>
            <w:rFonts w:ascii="Times New Roman" w:eastAsia="仿宋_GB2312" w:hAnsi="Times New Roman" w:cs="Times New Roman"/>
            <w:sz w:val="24"/>
            <w:szCs w:val="22"/>
          </w:rPr>
          <w:t>https://www.fda.gov/media/140821/download</w:t>
        </w:r>
      </w:hyperlink>
      <w:r w:rsidR="00DA0C3F" w:rsidRPr="00B90769">
        <w:rPr>
          <w:rFonts w:ascii="Times New Roman" w:eastAsia="仿宋_GB2312" w:hAnsi="Times New Roman" w:cs="Times New Roman" w:hint="eastAsia"/>
          <w:sz w:val="24"/>
          <w:szCs w:val="22"/>
        </w:rPr>
        <w:t xml:space="preserve">. </w:t>
      </w:r>
    </w:p>
    <w:p w14:paraId="03AF75BF" w14:textId="77777777" w:rsidR="002D51BF" w:rsidRPr="00B90769" w:rsidRDefault="00CD3E1F" w:rsidP="00CD3E1F">
      <w:pPr>
        <w:pStyle w:val="aa"/>
        <w:spacing w:line="360" w:lineRule="auto"/>
        <w:ind w:firstLineChars="0" w:firstLine="0"/>
        <w:jc w:val="left"/>
        <w:rPr>
          <w:rFonts w:ascii="Times New Roman" w:eastAsia="仿宋_GB2312" w:hAnsi="Times New Roman" w:cs="Times New Roman"/>
          <w:sz w:val="24"/>
          <w:szCs w:val="22"/>
        </w:rPr>
      </w:pPr>
      <w:r w:rsidRPr="00B90769">
        <w:rPr>
          <w:rFonts w:ascii="Times New Roman" w:eastAsia="仿宋_GB2312" w:hAnsi="Times New Roman" w:cs="Times New Roman" w:hint="eastAsia"/>
          <w:sz w:val="24"/>
          <w:szCs w:val="22"/>
        </w:rPr>
        <w:t xml:space="preserve">7. </w:t>
      </w:r>
      <w:r w:rsidRPr="00B90769">
        <w:rPr>
          <w:rFonts w:ascii="Times New Roman" w:eastAsia="仿宋_GB2312" w:hAnsi="Times New Roman" w:cs="Times New Roman" w:hint="eastAsia"/>
          <w:sz w:val="24"/>
          <w:szCs w:val="22"/>
        </w:rPr>
        <w:t>国家药品监督管理局药品审评中心</w:t>
      </w:r>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hint="eastAsia"/>
          <w:sz w:val="24"/>
          <w:szCs w:val="22"/>
        </w:rPr>
        <w:t>健康成年志愿者首次临床试验药物最大推荐起始剂量的估算指导原则</w:t>
      </w:r>
      <w:r w:rsidRPr="00B90769">
        <w:rPr>
          <w:rFonts w:ascii="Times New Roman" w:eastAsia="仿宋_GB2312" w:hAnsi="Times New Roman" w:cs="Times New Roman" w:hint="eastAsia"/>
          <w:sz w:val="24"/>
          <w:szCs w:val="22"/>
        </w:rPr>
        <w:t>[EB/OL]. (2012-05-15) [2022-05-25].</w:t>
      </w:r>
      <w:hyperlink r:id="rId13" w:history="1">
        <w:r w:rsidRPr="00B90769">
          <w:rPr>
            <w:rStyle w:val="a9"/>
            <w:rFonts w:ascii="Times New Roman" w:eastAsia="仿宋_GB2312" w:hAnsi="Times New Roman" w:cs="Times New Roman"/>
            <w:sz w:val="24"/>
            <w:szCs w:val="22"/>
          </w:rPr>
          <w:t>https://www.cde.org.cn/zdyz/domesticinfopage?zdyzIdCODE=5a4d762d72643cb695168a8c568aa7e3</w:t>
        </w:r>
      </w:hyperlink>
      <w:r w:rsidRPr="00B90769">
        <w:rPr>
          <w:rFonts w:ascii="Times New Roman" w:eastAsia="仿宋_GB2312" w:hAnsi="Times New Roman" w:cs="Times New Roman" w:hint="eastAsia"/>
          <w:sz w:val="24"/>
          <w:szCs w:val="22"/>
        </w:rPr>
        <w:t xml:space="preserve">. </w:t>
      </w:r>
    </w:p>
    <w:p w14:paraId="7D44E2B2" w14:textId="77777777" w:rsidR="004E565F" w:rsidRPr="00B90769" w:rsidRDefault="004E565F" w:rsidP="00CD3E1F">
      <w:pPr>
        <w:pStyle w:val="aa"/>
        <w:spacing w:line="360" w:lineRule="auto"/>
        <w:ind w:firstLineChars="0" w:firstLine="0"/>
        <w:jc w:val="left"/>
        <w:rPr>
          <w:rFonts w:ascii="Times New Roman" w:eastAsia="仿宋_GB2312" w:hAnsi="Times New Roman" w:cs="Times New Roman"/>
          <w:sz w:val="24"/>
          <w:szCs w:val="22"/>
        </w:rPr>
      </w:pPr>
      <w:r w:rsidRPr="00B90769">
        <w:rPr>
          <w:rFonts w:ascii="Times New Roman" w:eastAsia="仿宋_GB2312" w:hAnsi="Times New Roman" w:cs="Times New Roman" w:hint="eastAsia"/>
          <w:sz w:val="24"/>
          <w:szCs w:val="22"/>
        </w:rPr>
        <w:t xml:space="preserve">8. </w:t>
      </w:r>
      <w:r w:rsidRPr="00B90769">
        <w:rPr>
          <w:rFonts w:ascii="Times New Roman" w:eastAsia="仿宋_GB2312" w:hAnsi="Times New Roman" w:cs="Times New Roman" w:hint="eastAsia"/>
          <w:sz w:val="24"/>
          <w:szCs w:val="22"/>
        </w:rPr>
        <w:t>中华医学会血液学分会白血病淋巴瘤学组</w:t>
      </w:r>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hint="eastAsia"/>
          <w:sz w:val="24"/>
          <w:szCs w:val="22"/>
        </w:rPr>
        <w:t>中国复发难治性急性髓系白血病诊疗指南（</w:t>
      </w:r>
      <w:r w:rsidRPr="00B90769">
        <w:rPr>
          <w:rFonts w:ascii="Times New Roman" w:eastAsia="仿宋_GB2312" w:hAnsi="Times New Roman" w:cs="Times New Roman" w:hint="eastAsia"/>
          <w:sz w:val="24"/>
          <w:szCs w:val="22"/>
        </w:rPr>
        <w:t>2021</w:t>
      </w:r>
      <w:r w:rsidRPr="00B90769">
        <w:rPr>
          <w:rFonts w:ascii="Times New Roman" w:eastAsia="仿宋_GB2312" w:hAnsi="Times New Roman" w:cs="Times New Roman" w:hint="eastAsia"/>
          <w:sz w:val="24"/>
          <w:szCs w:val="22"/>
        </w:rPr>
        <w:t>年版）</w:t>
      </w:r>
      <w:r w:rsidRPr="00B90769">
        <w:rPr>
          <w:rFonts w:ascii="Times New Roman" w:eastAsia="仿宋_GB2312" w:hAnsi="Times New Roman" w:cs="Times New Roman" w:hint="eastAsia"/>
          <w:sz w:val="24"/>
          <w:szCs w:val="22"/>
        </w:rPr>
        <w:t xml:space="preserve">[J]. </w:t>
      </w:r>
      <w:r w:rsidRPr="00B90769">
        <w:rPr>
          <w:rFonts w:ascii="Times New Roman" w:eastAsia="仿宋_GB2312" w:hAnsi="Times New Roman" w:cs="Times New Roman" w:hint="eastAsia"/>
          <w:sz w:val="24"/>
          <w:szCs w:val="22"/>
        </w:rPr>
        <w:t>中华血液学杂志</w:t>
      </w:r>
      <w:r w:rsidRPr="00B90769">
        <w:rPr>
          <w:rFonts w:ascii="Times New Roman" w:eastAsia="仿宋_GB2312" w:hAnsi="Times New Roman" w:cs="Times New Roman" w:hint="eastAsia"/>
          <w:sz w:val="24"/>
          <w:szCs w:val="22"/>
        </w:rPr>
        <w:t>. 2021, 42(8): 624-627.</w:t>
      </w:r>
    </w:p>
    <w:p w14:paraId="56B9BD59" w14:textId="77777777" w:rsidR="002D51BF" w:rsidRPr="00B90769" w:rsidRDefault="007E3F86" w:rsidP="00CE0FB5">
      <w:pPr>
        <w:pStyle w:val="aa"/>
        <w:spacing w:line="360" w:lineRule="auto"/>
        <w:ind w:firstLineChars="0" w:firstLine="0"/>
        <w:rPr>
          <w:rFonts w:ascii="Times New Roman" w:eastAsia="仿宋_GB2312" w:hAnsi="Times New Roman" w:cs="Times New Roman"/>
          <w:sz w:val="24"/>
          <w:szCs w:val="22"/>
        </w:rPr>
      </w:pPr>
      <w:r w:rsidRPr="00B90769">
        <w:rPr>
          <w:rFonts w:ascii="Times New Roman" w:eastAsia="仿宋_GB2312" w:hAnsi="Times New Roman" w:cs="Times New Roman" w:hint="eastAsia"/>
          <w:sz w:val="24"/>
          <w:szCs w:val="22"/>
        </w:rPr>
        <w:lastRenderedPageBreak/>
        <w:t xml:space="preserve">9. </w:t>
      </w:r>
      <w:r w:rsidRPr="00B90769">
        <w:rPr>
          <w:rFonts w:ascii="Times New Roman" w:eastAsia="仿宋_GB2312" w:hAnsi="Times New Roman" w:cs="Times New Roman" w:hint="eastAsia"/>
          <w:sz w:val="24"/>
          <w:szCs w:val="22"/>
        </w:rPr>
        <w:t>国家药品监督管理局药品审评中心</w:t>
      </w:r>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hint="eastAsia"/>
          <w:sz w:val="24"/>
          <w:szCs w:val="22"/>
        </w:rPr>
        <w:t>国家药监局药审中心关于发布《抗肿瘤药联合治疗临床试验技术指导原则》的通告（</w:t>
      </w:r>
      <w:r w:rsidRPr="00B90769">
        <w:rPr>
          <w:rFonts w:ascii="Times New Roman" w:eastAsia="仿宋_GB2312" w:hAnsi="Times New Roman" w:cs="Times New Roman" w:hint="eastAsia"/>
          <w:sz w:val="24"/>
          <w:szCs w:val="22"/>
        </w:rPr>
        <w:t>2020</w:t>
      </w:r>
      <w:r w:rsidRPr="00B90769">
        <w:rPr>
          <w:rFonts w:ascii="Times New Roman" w:eastAsia="仿宋_GB2312" w:hAnsi="Times New Roman" w:cs="Times New Roman" w:hint="eastAsia"/>
          <w:sz w:val="24"/>
          <w:szCs w:val="22"/>
        </w:rPr>
        <w:t>年第</w:t>
      </w:r>
      <w:r w:rsidRPr="00B90769">
        <w:rPr>
          <w:rFonts w:ascii="Times New Roman" w:eastAsia="仿宋_GB2312" w:hAnsi="Times New Roman" w:cs="Times New Roman" w:hint="eastAsia"/>
          <w:sz w:val="24"/>
          <w:szCs w:val="22"/>
        </w:rPr>
        <w:t>55</w:t>
      </w:r>
      <w:r w:rsidRPr="00B90769">
        <w:rPr>
          <w:rFonts w:ascii="Times New Roman" w:eastAsia="仿宋_GB2312" w:hAnsi="Times New Roman" w:cs="Times New Roman" w:hint="eastAsia"/>
          <w:sz w:val="24"/>
          <w:szCs w:val="22"/>
        </w:rPr>
        <w:t>号）</w:t>
      </w:r>
      <w:r w:rsidRPr="00B90769">
        <w:rPr>
          <w:rFonts w:ascii="Times New Roman" w:eastAsia="仿宋_GB2312" w:hAnsi="Times New Roman" w:cs="Times New Roman" w:hint="eastAsia"/>
          <w:sz w:val="24"/>
          <w:szCs w:val="22"/>
        </w:rPr>
        <w:t>[J]. (2020-12-30) [2022-05-25].</w:t>
      </w:r>
      <w:hyperlink r:id="rId14" w:history="1">
        <w:r w:rsidRPr="00B90769">
          <w:rPr>
            <w:rStyle w:val="a9"/>
            <w:rFonts w:ascii="Times New Roman" w:eastAsia="仿宋_GB2312" w:hAnsi="Times New Roman" w:cs="Times New Roman"/>
            <w:sz w:val="24"/>
            <w:szCs w:val="22"/>
          </w:rPr>
          <w:t>https://www.cde.org.cn/main/news/viewInfoCommon/e486210418ae46e01cebe7f05067f86c</w:t>
        </w:r>
      </w:hyperlink>
      <w:r w:rsidRPr="00B90769">
        <w:rPr>
          <w:rFonts w:ascii="Times New Roman" w:eastAsia="仿宋_GB2312" w:hAnsi="Times New Roman" w:cs="Times New Roman" w:hint="eastAsia"/>
          <w:sz w:val="24"/>
          <w:szCs w:val="22"/>
        </w:rPr>
        <w:t>.</w:t>
      </w:r>
    </w:p>
    <w:p w14:paraId="2EA1F4BF" w14:textId="77777777" w:rsidR="007E3F86" w:rsidRPr="00B90769" w:rsidRDefault="00A34112" w:rsidP="00904415">
      <w:pPr>
        <w:pStyle w:val="aa"/>
        <w:spacing w:line="360" w:lineRule="auto"/>
        <w:ind w:firstLineChars="0" w:firstLine="0"/>
        <w:jc w:val="left"/>
        <w:rPr>
          <w:rFonts w:ascii="Times New Roman" w:eastAsia="仿宋_GB2312" w:hAnsi="Times New Roman" w:cs="Times New Roman"/>
          <w:sz w:val="24"/>
          <w:szCs w:val="22"/>
        </w:rPr>
      </w:pPr>
      <w:r w:rsidRPr="00B90769">
        <w:rPr>
          <w:rFonts w:ascii="Times New Roman" w:eastAsia="仿宋_GB2312" w:hAnsi="Times New Roman" w:cs="Times New Roman" w:hint="eastAsia"/>
          <w:sz w:val="24"/>
          <w:szCs w:val="22"/>
        </w:rPr>
        <w:t xml:space="preserve">10. </w:t>
      </w:r>
      <w:r w:rsidR="00904415" w:rsidRPr="00B90769">
        <w:rPr>
          <w:rFonts w:ascii="Times New Roman" w:eastAsia="仿宋_GB2312" w:hAnsi="Times New Roman" w:cs="Times New Roman" w:hint="eastAsia"/>
          <w:sz w:val="24"/>
          <w:szCs w:val="22"/>
        </w:rPr>
        <w:t>国家药品监督管理局药品审评中心</w:t>
      </w:r>
      <w:r w:rsidR="00904415" w:rsidRPr="00B90769">
        <w:rPr>
          <w:rFonts w:ascii="Times New Roman" w:eastAsia="仿宋_GB2312" w:hAnsi="Times New Roman" w:cs="Times New Roman" w:hint="eastAsia"/>
          <w:sz w:val="24"/>
          <w:szCs w:val="22"/>
        </w:rPr>
        <w:t xml:space="preserve">. </w:t>
      </w:r>
      <w:r w:rsidR="00904415" w:rsidRPr="00B90769">
        <w:rPr>
          <w:rFonts w:ascii="Times New Roman" w:eastAsia="仿宋_GB2312" w:hAnsi="Times New Roman" w:cs="Times New Roman" w:hint="eastAsia"/>
          <w:sz w:val="24"/>
          <w:szCs w:val="22"/>
        </w:rPr>
        <w:t>抗肿瘤药物临床试验终点技术指导原则</w:t>
      </w:r>
      <w:r w:rsidR="00904415" w:rsidRPr="00B90769">
        <w:rPr>
          <w:rFonts w:ascii="Times New Roman" w:eastAsia="仿宋_GB2312" w:hAnsi="Times New Roman" w:cs="Times New Roman" w:hint="eastAsia"/>
          <w:sz w:val="24"/>
          <w:szCs w:val="22"/>
        </w:rPr>
        <w:t>[EB/OL]. (2012-05-15) [2022-05-</w:t>
      </w:r>
      <w:r w:rsidR="00D96F2D" w:rsidRPr="00B90769">
        <w:rPr>
          <w:rFonts w:ascii="Times New Roman" w:eastAsia="仿宋_GB2312" w:hAnsi="Times New Roman" w:cs="Times New Roman" w:hint="eastAsia"/>
          <w:sz w:val="24"/>
          <w:szCs w:val="22"/>
        </w:rPr>
        <w:t>2</w:t>
      </w:r>
      <w:r w:rsidR="00904415" w:rsidRPr="00B90769">
        <w:rPr>
          <w:rFonts w:ascii="Times New Roman" w:eastAsia="仿宋_GB2312" w:hAnsi="Times New Roman" w:cs="Times New Roman" w:hint="eastAsia"/>
          <w:sz w:val="24"/>
          <w:szCs w:val="22"/>
        </w:rPr>
        <w:t xml:space="preserve">6]. </w:t>
      </w:r>
      <w:hyperlink r:id="rId15" w:history="1">
        <w:r w:rsidR="00904415" w:rsidRPr="00B90769">
          <w:rPr>
            <w:rStyle w:val="a9"/>
            <w:rFonts w:ascii="Times New Roman" w:eastAsia="仿宋_GB2312" w:hAnsi="Times New Roman" w:cs="Times New Roman"/>
            <w:sz w:val="24"/>
            <w:szCs w:val="22"/>
          </w:rPr>
          <w:t>https://www.cde.org.cn/zdyz/domesticinfopage?zdyzIdCODE=24d174aa6995cf17e7aa12d6aa0317aa</w:t>
        </w:r>
      </w:hyperlink>
      <w:r w:rsidR="00904415" w:rsidRPr="00B90769">
        <w:rPr>
          <w:rFonts w:ascii="Times New Roman" w:eastAsia="仿宋_GB2312" w:hAnsi="Times New Roman" w:cs="Times New Roman" w:hint="eastAsia"/>
          <w:sz w:val="24"/>
          <w:szCs w:val="22"/>
        </w:rPr>
        <w:t>.</w:t>
      </w:r>
    </w:p>
    <w:p w14:paraId="16370F11" w14:textId="77777777" w:rsidR="00200CA3" w:rsidRPr="00B90769" w:rsidRDefault="00E722DC" w:rsidP="000130D4">
      <w:pPr>
        <w:pStyle w:val="aa"/>
        <w:spacing w:line="360" w:lineRule="auto"/>
        <w:ind w:firstLineChars="0" w:firstLine="0"/>
        <w:jc w:val="left"/>
        <w:rPr>
          <w:rFonts w:ascii="Times New Roman" w:eastAsia="仿宋_GB2312" w:hAnsi="Times New Roman" w:cs="Times New Roman"/>
          <w:sz w:val="24"/>
          <w:szCs w:val="22"/>
        </w:rPr>
      </w:pPr>
      <w:r w:rsidRPr="00B90769">
        <w:rPr>
          <w:rFonts w:ascii="Times New Roman" w:eastAsia="仿宋_GB2312" w:hAnsi="Times New Roman" w:cs="Times New Roman" w:hint="eastAsia"/>
          <w:sz w:val="24"/>
          <w:szCs w:val="22"/>
        </w:rPr>
        <w:t xml:space="preserve">11. </w:t>
      </w:r>
      <w:proofErr w:type="spellStart"/>
      <w:r w:rsidR="000130D4" w:rsidRPr="00B90769">
        <w:rPr>
          <w:rFonts w:ascii="Times New Roman" w:eastAsia="仿宋_GB2312" w:hAnsi="Times New Roman" w:cs="Times New Roman"/>
          <w:sz w:val="24"/>
          <w:szCs w:val="22"/>
        </w:rPr>
        <w:t>Heuser</w:t>
      </w:r>
      <w:proofErr w:type="spellEnd"/>
      <w:r w:rsidR="000130D4" w:rsidRPr="00B90769">
        <w:rPr>
          <w:rFonts w:ascii="Times New Roman" w:eastAsia="仿宋_GB2312" w:hAnsi="Times New Roman" w:cs="Times New Roman"/>
          <w:sz w:val="24"/>
          <w:szCs w:val="22"/>
        </w:rPr>
        <w:t xml:space="preserve"> M, Freeman SD, </w:t>
      </w:r>
      <w:proofErr w:type="spellStart"/>
      <w:r w:rsidR="000130D4" w:rsidRPr="00B90769">
        <w:rPr>
          <w:rFonts w:ascii="Times New Roman" w:eastAsia="仿宋_GB2312" w:hAnsi="Times New Roman" w:cs="Times New Roman"/>
          <w:sz w:val="24"/>
          <w:szCs w:val="22"/>
        </w:rPr>
        <w:t>Ossenkoppele</w:t>
      </w:r>
      <w:proofErr w:type="spellEnd"/>
      <w:r w:rsidR="000130D4" w:rsidRPr="00B90769">
        <w:rPr>
          <w:rFonts w:ascii="Times New Roman" w:eastAsia="仿宋_GB2312" w:hAnsi="Times New Roman" w:cs="Times New Roman"/>
          <w:sz w:val="24"/>
          <w:szCs w:val="22"/>
        </w:rPr>
        <w:t xml:space="preserve"> GJ,</w:t>
      </w:r>
      <w:r w:rsidR="000130D4" w:rsidRPr="00B90769">
        <w:rPr>
          <w:rFonts w:ascii="Times New Roman" w:eastAsia="仿宋_GB2312" w:hAnsi="Times New Roman" w:cs="Times New Roman" w:hint="eastAsia"/>
          <w:sz w:val="24"/>
          <w:szCs w:val="22"/>
        </w:rPr>
        <w:t xml:space="preserve"> et al. </w:t>
      </w:r>
      <w:r w:rsidR="000130D4" w:rsidRPr="00B90769">
        <w:rPr>
          <w:rFonts w:ascii="Times New Roman" w:eastAsia="仿宋_GB2312" w:hAnsi="Times New Roman" w:cs="Times New Roman"/>
          <w:sz w:val="24"/>
          <w:szCs w:val="22"/>
        </w:rPr>
        <w:t xml:space="preserve">2021 Update on MRD in acute myeloid leukemia: a consensus document from the European </w:t>
      </w:r>
      <w:proofErr w:type="spellStart"/>
      <w:r w:rsidR="000130D4" w:rsidRPr="00B90769">
        <w:rPr>
          <w:rFonts w:ascii="Times New Roman" w:eastAsia="仿宋_GB2312" w:hAnsi="Times New Roman" w:cs="Times New Roman"/>
          <w:sz w:val="24"/>
          <w:szCs w:val="22"/>
        </w:rPr>
        <w:t>LeukemiaNet</w:t>
      </w:r>
      <w:proofErr w:type="spellEnd"/>
      <w:r w:rsidR="000130D4" w:rsidRPr="00B90769">
        <w:rPr>
          <w:rFonts w:ascii="Times New Roman" w:eastAsia="仿宋_GB2312" w:hAnsi="Times New Roman" w:cs="Times New Roman"/>
          <w:sz w:val="24"/>
          <w:szCs w:val="22"/>
        </w:rPr>
        <w:t xml:space="preserve"> MRD Working Party</w:t>
      </w:r>
      <w:r w:rsidR="000130D4" w:rsidRPr="00B90769">
        <w:rPr>
          <w:rFonts w:ascii="Times New Roman" w:eastAsia="仿宋_GB2312" w:hAnsi="Times New Roman" w:cs="Times New Roman" w:hint="eastAsia"/>
          <w:sz w:val="24"/>
          <w:szCs w:val="22"/>
        </w:rPr>
        <w:t xml:space="preserve">[J]. </w:t>
      </w:r>
      <w:r w:rsidR="000130D4" w:rsidRPr="00B90769">
        <w:rPr>
          <w:rFonts w:ascii="Times New Roman" w:eastAsia="仿宋_GB2312" w:hAnsi="Times New Roman" w:cs="Times New Roman"/>
          <w:sz w:val="24"/>
          <w:szCs w:val="22"/>
        </w:rPr>
        <w:t>Blood. 2021</w:t>
      </w:r>
      <w:r w:rsidR="000130D4" w:rsidRPr="00B90769">
        <w:rPr>
          <w:rFonts w:ascii="Times New Roman" w:eastAsia="仿宋_GB2312" w:hAnsi="Times New Roman" w:cs="Times New Roman" w:hint="eastAsia"/>
          <w:sz w:val="24"/>
          <w:szCs w:val="22"/>
        </w:rPr>
        <w:t xml:space="preserve">, </w:t>
      </w:r>
      <w:r w:rsidR="000130D4" w:rsidRPr="00B90769">
        <w:rPr>
          <w:rFonts w:ascii="Times New Roman" w:eastAsia="仿宋_GB2312" w:hAnsi="Times New Roman" w:cs="Times New Roman"/>
          <w:sz w:val="24"/>
          <w:szCs w:val="22"/>
        </w:rPr>
        <w:t>138(26):2753-2767.</w:t>
      </w:r>
    </w:p>
    <w:p w14:paraId="5949C42F" w14:textId="77777777" w:rsidR="00200CA3" w:rsidRPr="00B90769" w:rsidRDefault="00D96F2D" w:rsidP="00976156">
      <w:pPr>
        <w:pStyle w:val="aa"/>
        <w:spacing w:line="360" w:lineRule="auto"/>
        <w:ind w:firstLineChars="0" w:firstLine="0"/>
        <w:jc w:val="left"/>
        <w:rPr>
          <w:rFonts w:ascii="Times New Roman" w:eastAsia="仿宋_GB2312" w:hAnsi="Times New Roman" w:cs="Times New Roman"/>
          <w:sz w:val="24"/>
          <w:szCs w:val="22"/>
        </w:rPr>
      </w:pPr>
      <w:r w:rsidRPr="00B90769">
        <w:rPr>
          <w:rFonts w:ascii="Times New Roman" w:eastAsia="仿宋_GB2312" w:hAnsi="Times New Roman" w:cs="Times New Roman" w:hint="eastAsia"/>
          <w:sz w:val="24"/>
          <w:szCs w:val="22"/>
        </w:rPr>
        <w:t xml:space="preserve">12. </w:t>
      </w:r>
      <w:r w:rsidRPr="00B90769">
        <w:rPr>
          <w:rFonts w:ascii="Times New Roman" w:eastAsia="仿宋_GB2312" w:hAnsi="Times New Roman" w:cs="Times New Roman" w:hint="eastAsia"/>
          <w:sz w:val="24"/>
          <w:szCs w:val="22"/>
        </w:rPr>
        <w:t>国家药品监督管理局药品审评中心</w:t>
      </w:r>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hint="eastAsia"/>
          <w:sz w:val="24"/>
          <w:szCs w:val="22"/>
        </w:rPr>
        <w:t>急性淋巴细胞白血病药物临床试验中检测微小残留病的技术指导原则</w:t>
      </w:r>
      <w:r w:rsidRPr="00B90769">
        <w:rPr>
          <w:rFonts w:ascii="Times New Roman" w:eastAsia="仿宋_GB2312" w:hAnsi="Times New Roman" w:cs="Times New Roman" w:hint="eastAsia"/>
          <w:sz w:val="24"/>
          <w:szCs w:val="22"/>
        </w:rPr>
        <w:t xml:space="preserve">[EB/OL]. (2020-08-28) [2022-05-26]. </w:t>
      </w:r>
      <w:hyperlink r:id="rId16" w:history="1">
        <w:r w:rsidR="00F039AA" w:rsidRPr="00B90769">
          <w:rPr>
            <w:rStyle w:val="a9"/>
            <w:rFonts w:ascii="Times New Roman" w:eastAsia="仿宋_GB2312" w:hAnsi="Times New Roman" w:cs="Times New Roman"/>
            <w:sz w:val="24"/>
            <w:szCs w:val="22"/>
          </w:rPr>
          <w:t>https://www.cde.org.cn/main/news/viewInfoCommon/3be65d3a57bacb725ac72857d118d6a1</w:t>
        </w:r>
      </w:hyperlink>
      <w:r w:rsidRPr="00B90769">
        <w:rPr>
          <w:rFonts w:ascii="Times New Roman" w:eastAsia="仿宋_GB2312" w:hAnsi="Times New Roman" w:cs="Times New Roman" w:hint="eastAsia"/>
          <w:sz w:val="24"/>
          <w:szCs w:val="22"/>
        </w:rPr>
        <w:t>.</w:t>
      </w:r>
    </w:p>
    <w:p w14:paraId="7DF82413" w14:textId="77777777" w:rsidR="00F039AA" w:rsidRPr="00B90769" w:rsidRDefault="00094484" w:rsidP="007A73B5">
      <w:pPr>
        <w:pStyle w:val="aa"/>
        <w:spacing w:line="360" w:lineRule="auto"/>
        <w:ind w:firstLineChars="0" w:firstLine="0"/>
        <w:rPr>
          <w:rFonts w:ascii="Times New Roman" w:eastAsia="仿宋_GB2312" w:hAnsi="Times New Roman" w:cs="Times New Roman"/>
          <w:sz w:val="24"/>
          <w:szCs w:val="22"/>
        </w:rPr>
      </w:pPr>
      <w:r w:rsidRPr="00B90769">
        <w:rPr>
          <w:rFonts w:ascii="Times New Roman" w:eastAsia="仿宋_GB2312" w:hAnsi="Times New Roman" w:cs="Times New Roman" w:hint="eastAsia"/>
          <w:sz w:val="24"/>
          <w:szCs w:val="22"/>
        </w:rPr>
        <w:t>1</w:t>
      </w:r>
      <w:r w:rsidRPr="00B90769">
        <w:rPr>
          <w:rFonts w:ascii="Times New Roman" w:eastAsia="仿宋_GB2312" w:hAnsi="Times New Roman" w:cs="Times New Roman"/>
          <w:sz w:val="24"/>
          <w:szCs w:val="22"/>
        </w:rPr>
        <w:t xml:space="preserve">3. </w:t>
      </w:r>
      <w:r w:rsidR="005A36B1" w:rsidRPr="00B90769">
        <w:rPr>
          <w:rFonts w:ascii="Times New Roman" w:eastAsia="仿宋_GB2312" w:hAnsi="Times New Roman" w:cs="Times New Roman"/>
          <w:sz w:val="24"/>
          <w:szCs w:val="22"/>
        </w:rPr>
        <w:t>中华医学会血液学分会白血病淋巴瘤学组</w:t>
      </w:r>
      <w:r w:rsidR="005A36B1" w:rsidRPr="00B90769">
        <w:rPr>
          <w:rFonts w:ascii="Times New Roman" w:eastAsia="仿宋_GB2312" w:hAnsi="Times New Roman" w:cs="Times New Roman" w:hint="eastAsia"/>
          <w:sz w:val="24"/>
          <w:szCs w:val="22"/>
        </w:rPr>
        <w:t>.</w:t>
      </w:r>
      <w:r w:rsidR="005A36B1" w:rsidRPr="00B90769">
        <w:rPr>
          <w:rFonts w:ascii="Times New Roman" w:eastAsia="仿宋_GB2312" w:hAnsi="Times New Roman" w:cs="Times New Roman" w:hint="eastAsia"/>
          <w:sz w:val="24"/>
          <w:szCs w:val="22"/>
        </w:rPr>
        <w:t>中国成人急性髓系白血病（非急性早幼粒细胞白血病）诊疗指南（</w:t>
      </w:r>
      <w:r w:rsidR="005A36B1" w:rsidRPr="00B90769">
        <w:rPr>
          <w:rFonts w:ascii="Times New Roman" w:eastAsia="仿宋_GB2312" w:hAnsi="Times New Roman" w:cs="Times New Roman" w:hint="eastAsia"/>
          <w:sz w:val="24"/>
          <w:szCs w:val="22"/>
        </w:rPr>
        <w:t>2021</w:t>
      </w:r>
      <w:r w:rsidR="005A36B1" w:rsidRPr="00B90769">
        <w:rPr>
          <w:rFonts w:ascii="Times New Roman" w:eastAsia="仿宋_GB2312" w:hAnsi="Times New Roman" w:cs="Times New Roman" w:hint="eastAsia"/>
          <w:sz w:val="24"/>
          <w:szCs w:val="22"/>
        </w:rPr>
        <w:t>年版）</w:t>
      </w:r>
      <w:r w:rsidR="005A36B1" w:rsidRPr="00B90769">
        <w:rPr>
          <w:rFonts w:ascii="Times New Roman" w:eastAsia="仿宋_GB2312" w:hAnsi="Times New Roman" w:cs="Times New Roman"/>
          <w:sz w:val="24"/>
          <w:szCs w:val="22"/>
        </w:rPr>
        <w:t xml:space="preserve">[J]. </w:t>
      </w:r>
      <w:r w:rsidR="007A73B5" w:rsidRPr="00B90769">
        <w:rPr>
          <w:rFonts w:ascii="Times New Roman" w:eastAsia="仿宋_GB2312" w:hAnsi="Times New Roman" w:cs="Times New Roman"/>
          <w:sz w:val="24"/>
          <w:szCs w:val="22"/>
        </w:rPr>
        <w:t>中华血液学杂志</w:t>
      </w:r>
      <w:r w:rsidR="007A73B5" w:rsidRPr="00B90769">
        <w:rPr>
          <w:rFonts w:ascii="Times New Roman" w:eastAsia="仿宋_GB2312" w:hAnsi="Times New Roman" w:cs="Times New Roman" w:hint="eastAsia"/>
          <w:sz w:val="24"/>
          <w:szCs w:val="22"/>
        </w:rPr>
        <w:t>.</w:t>
      </w:r>
      <w:r w:rsidR="007A73B5" w:rsidRPr="00B90769">
        <w:rPr>
          <w:rFonts w:ascii="Times New Roman" w:eastAsia="仿宋_GB2312" w:hAnsi="Times New Roman" w:cs="Times New Roman"/>
          <w:sz w:val="24"/>
          <w:szCs w:val="22"/>
        </w:rPr>
        <w:t xml:space="preserve"> 2021, 42 (8):</w:t>
      </w:r>
      <w:r w:rsidR="007A73B5" w:rsidRPr="00B90769">
        <w:rPr>
          <w:rFonts w:ascii="Times New Roman" w:eastAsia="仿宋_GB2312" w:hAnsi="Times New Roman" w:cs="Times New Roman" w:hint="eastAsia"/>
          <w:sz w:val="24"/>
          <w:szCs w:val="22"/>
        </w:rPr>
        <w:t>6</w:t>
      </w:r>
      <w:r w:rsidR="007A73B5" w:rsidRPr="00B90769">
        <w:rPr>
          <w:rFonts w:ascii="Times New Roman" w:eastAsia="仿宋_GB2312" w:hAnsi="Times New Roman" w:cs="Times New Roman"/>
          <w:sz w:val="24"/>
          <w:szCs w:val="22"/>
        </w:rPr>
        <w:t>17-623.</w:t>
      </w:r>
    </w:p>
    <w:p w14:paraId="338CE769" w14:textId="77777777" w:rsidR="007E3F86" w:rsidRPr="00B90769" w:rsidRDefault="002B28B3" w:rsidP="00976156">
      <w:pPr>
        <w:pStyle w:val="aa"/>
        <w:spacing w:line="360" w:lineRule="auto"/>
        <w:ind w:firstLineChars="0" w:firstLine="0"/>
        <w:jc w:val="left"/>
        <w:rPr>
          <w:rFonts w:ascii="Times New Roman" w:eastAsia="仿宋_GB2312" w:hAnsi="Times New Roman" w:cs="Times New Roman"/>
          <w:sz w:val="24"/>
          <w:szCs w:val="22"/>
        </w:rPr>
      </w:pPr>
      <w:r w:rsidRPr="00B90769">
        <w:rPr>
          <w:rFonts w:ascii="Times New Roman" w:eastAsia="仿宋_GB2312" w:hAnsi="Times New Roman" w:cs="Times New Roman" w:hint="eastAsia"/>
          <w:sz w:val="24"/>
          <w:szCs w:val="22"/>
        </w:rPr>
        <w:t>1</w:t>
      </w:r>
      <w:r w:rsidR="00094484" w:rsidRPr="00B90769">
        <w:rPr>
          <w:rFonts w:ascii="Times New Roman" w:eastAsia="仿宋_GB2312" w:hAnsi="Times New Roman" w:cs="Times New Roman"/>
          <w:sz w:val="24"/>
          <w:szCs w:val="22"/>
        </w:rPr>
        <w:t>4</w:t>
      </w:r>
      <w:r w:rsidRPr="00B90769">
        <w:rPr>
          <w:rFonts w:ascii="Times New Roman" w:eastAsia="仿宋_GB2312" w:hAnsi="Times New Roman" w:cs="Times New Roman" w:hint="eastAsia"/>
          <w:sz w:val="24"/>
          <w:szCs w:val="22"/>
        </w:rPr>
        <w:t xml:space="preserve">. </w:t>
      </w:r>
      <w:proofErr w:type="spellStart"/>
      <w:r w:rsidRPr="00B90769">
        <w:rPr>
          <w:rFonts w:ascii="Times New Roman" w:eastAsia="仿宋_GB2312" w:hAnsi="Times New Roman" w:cs="Times New Roman"/>
          <w:sz w:val="24"/>
          <w:szCs w:val="22"/>
        </w:rPr>
        <w:t>Döhner</w:t>
      </w:r>
      <w:proofErr w:type="spellEnd"/>
      <w:r w:rsidRPr="00B90769">
        <w:rPr>
          <w:rFonts w:ascii="Times New Roman" w:eastAsia="仿宋_GB2312" w:hAnsi="Times New Roman" w:cs="Times New Roman"/>
          <w:sz w:val="24"/>
          <w:szCs w:val="22"/>
        </w:rPr>
        <w:t xml:space="preserve"> H, </w:t>
      </w:r>
      <w:proofErr w:type="spellStart"/>
      <w:r w:rsidRPr="00B90769">
        <w:rPr>
          <w:rFonts w:ascii="Times New Roman" w:eastAsia="仿宋_GB2312" w:hAnsi="Times New Roman" w:cs="Times New Roman"/>
          <w:sz w:val="24"/>
          <w:szCs w:val="22"/>
        </w:rPr>
        <w:t>Estey</w:t>
      </w:r>
      <w:proofErr w:type="spellEnd"/>
      <w:r w:rsidRPr="00B90769">
        <w:rPr>
          <w:rFonts w:ascii="Times New Roman" w:eastAsia="仿宋_GB2312" w:hAnsi="Times New Roman" w:cs="Times New Roman"/>
          <w:sz w:val="24"/>
          <w:szCs w:val="22"/>
        </w:rPr>
        <w:t xml:space="preserve"> E, </w:t>
      </w:r>
      <w:proofErr w:type="spellStart"/>
      <w:r w:rsidRPr="00B90769">
        <w:rPr>
          <w:rFonts w:ascii="Times New Roman" w:eastAsia="仿宋_GB2312" w:hAnsi="Times New Roman" w:cs="Times New Roman"/>
          <w:sz w:val="24"/>
          <w:szCs w:val="22"/>
        </w:rPr>
        <w:t>Grimwade</w:t>
      </w:r>
      <w:proofErr w:type="spellEnd"/>
      <w:r w:rsidRPr="00B90769">
        <w:rPr>
          <w:rFonts w:ascii="Times New Roman" w:eastAsia="仿宋_GB2312" w:hAnsi="Times New Roman" w:cs="Times New Roman"/>
          <w:sz w:val="24"/>
          <w:szCs w:val="22"/>
        </w:rPr>
        <w:t xml:space="preserve"> D,</w:t>
      </w:r>
      <w:r w:rsidRPr="00B90769">
        <w:rPr>
          <w:rFonts w:ascii="Times New Roman" w:eastAsia="仿宋_GB2312" w:hAnsi="Times New Roman" w:cs="Times New Roman" w:hint="eastAsia"/>
          <w:sz w:val="24"/>
          <w:szCs w:val="22"/>
        </w:rPr>
        <w:t xml:space="preserve"> et al. </w:t>
      </w:r>
      <w:r w:rsidRPr="00B90769">
        <w:rPr>
          <w:rFonts w:ascii="Times New Roman" w:eastAsia="仿宋_GB2312" w:hAnsi="Times New Roman" w:cs="Times New Roman"/>
          <w:sz w:val="24"/>
          <w:szCs w:val="22"/>
        </w:rPr>
        <w:t>Diagnosis and management of AML in adults: 2017 ELN recommendations from an international expert panel</w:t>
      </w:r>
      <w:r w:rsidRPr="00B90769">
        <w:rPr>
          <w:rFonts w:ascii="Times New Roman" w:eastAsia="仿宋_GB2312" w:hAnsi="Times New Roman" w:cs="Times New Roman" w:hint="eastAsia"/>
          <w:sz w:val="24"/>
          <w:szCs w:val="22"/>
        </w:rPr>
        <w:t xml:space="preserve">[J]. </w:t>
      </w:r>
      <w:r w:rsidR="00740285" w:rsidRPr="00B90769">
        <w:rPr>
          <w:rFonts w:ascii="Times New Roman" w:eastAsia="仿宋_GB2312" w:hAnsi="Times New Roman" w:cs="Times New Roman"/>
          <w:sz w:val="24"/>
          <w:szCs w:val="22"/>
        </w:rPr>
        <w:t>Blood. 2017</w:t>
      </w:r>
      <w:r w:rsidR="00740285" w:rsidRPr="00B90769">
        <w:rPr>
          <w:rFonts w:ascii="Times New Roman" w:eastAsia="仿宋_GB2312" w:hAnsi="Times New Roman" w:cs="Times New Roman" w:hint="eastAsia"/>
          <w:sz w:val="24"/>
          <w:szCs w:val="22"/>
        </w:rPr>
        <w:t xml:space="preserve">, </w:t>
      </w:r>
      <w:r w:rsidR="00740285" w:rsidRPr="00B90769">
        <w:rPr>
          <w:rFonts w:ascii="Times New Roman" w:eastAsia="仿宋_GB2312" w:hAnsi="Times New Roman" w:cs="Times New Roman"/>
          <w:sz w:val="24"/>
          <w:szCs w:val="22"/>
        </w:rPr>
        <w:t>129(4):424-447.</w:t>
      </w:r>
    </w:p>
    <w:p w14:paraId="3F968062" w14:textId="77777777" w:rsidR="000A619C" w:rsidRPr="00B90769" w:rsidRDefault="000A619C" w:rsidP="000A619C">
      <w:pPr>
        <w:spacing w:line="360" w:lineRule="auto"/>
        <w:jc w:val="left"/>
        <w:rPr>
          <w:rFonts w:ascii="Times New Roman" w:eastAsia="仿宋_GB2312" w:hAnsi="Times New Roman" w:cs="Times New Roman"/>
          <w:sz w:val="24"/>
          <w:szCs w:val="22"/>
        </w:rPr>
      </w:pPr>
      <w:r w:rsidRPr="00B90769">
        <w:rPr>
          <w:rFonts w:ascii="Times New Roman" w:eastAsia="仿宋_GB2312" w:hAnsi="Times New Roman" w:cs="Times New Roman" w:hint="eastAsia"/>
          <w:sz w:val="24"/>
          <w:szCs w:val="22"/>
        </w:rPr>
        <w:t xml:space="preserve">15. </w:t>
      </w:r>
      <w:r w:rsidRPr="00B90769">
        <w:rPr>
          <w:rFonts w:ascii="Times New Roman" w:eastAsia="仿宋_GB2312" w:hAnsi="Times New Roman" w:cs="Times New Roman"/>
          <w:sz w:val="24"/>
          <w:szCs w:val="22"/>
        </w:rPr>
        <w:t xml:space="preserve">Walter RB, </w:t>
      </w:r>
      <w:proofErr w:type="spellStart"/>
      <w:r w:rsidRPr="00B90769">
        <w:rPr>
          <w:rFonts w:ascii="Times New Roman" w:eastAsia="仿宋_GB2312" w:hAnsi="Times New Roman" w:cs="Times New Roman"/>
          <w:sz w:val="24"/>
          <w:szCs w:val="22"/>
        </w:rPr>
        <w:t>Othus</w:t>
      </w:r>
      <w:proofErr w:type="spellEnd"/>
      <w:r w:rsidRPr="00B90769">
        <w:rPr>
          <w:rFonts w:ascii="Times New Roman" w:eastAsia="仿宋_GB2312" w:hAnsi="Times New Roman" w:cs="Times New Roman"/>
          <w:sz w:val="24"/>
          <w:szCs w:val="22"/>
        </w:rPr>
        <w:t xml:space="preserve"> M, </w:t>
      </w:r>
      <w:proofErr w:type="spellStart"/>
      <w:r w:rsidRPr="00B90769">
        <w:rPr>
          <w:rFonts w:ascii="Times New Roman" w:eastAsia="仿宋_GB2312" w:hAnsi="Times New Roman" w:cs="Times New Roman"/>
          <w:sz w:val="24"/>
          <w:szCs w:val="22"/>
        </w:rPr>
        <w:t>Borthakur</w:t>
      </w:r>
      <w:proofErr w:type="spellEnd"/>
      <w:r w:rsidRPr="00B90769">
        <w:rPr>
          <w:rFonts w:ascii="Times New Roman" w:eastAsia="仿宋_GB2312" w:hAnsi="Times New Roman" w:cs="Times New Roman"/>
          <w:sz w:val="24"/>
          <w:szCs w:val="22"/>
        </w:rPr>
        <w:t xml:space="preserve"> G, et al.</w:t>
      </w:r>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sz w:val="24"/>
          <w:szCs w:val="22"/>
        </w:rPr>
        <w:t>Prediction of early death after induction therapy</w:t>
      </w:r>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sz w:val="24"/>
          <w:szCs w:val="22"/>
        </w:rPr>
        <w:t>for newly diagnosed acute myeloid leukemia with</w:t>
      </w:r>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sz w:val="24"/>
          <w:szCs w:val="22"/>
        </w:rPr>
        <w:t>pretreatment risk scores: a novel paradigm for</w:t>
      </w:r>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sz w:val="24"/>
          <w:szCs w:val="22"/>
        </w:rPr>
        <w:t>treatment assignment</w:t>
      </w:r>
      <w:r w:rsidR="00143207" w:rsidRPr="00B90769">
        <w:rPr>
          <w:rFonts w:ascii="Times New Roman" w:eastAsia="仿宋_GB2312" w:hAnsi="Times New Roman" w:cs="Times New Roman" w:hint="eastAsia"/>
          <w:sz w:val="24"/>
          <w:szCs w:val="22"/>
        </w:rPr>
        <w:t>[J]</w:t>
      </w:r>
      <w:r w:rsidRPr="00B90769">
        <w:rPr>
          <w:rFonts w:ascii="Times New Roman" w:eastAsia="仿宋_GB2312" w:hAnsi="Times New Roman" w:cs="Times New Roman"/>
          <w:sz w:val="24"/>
          <w:szCs w:val="22"/>
        </w:rPr>
        <w:t xml:space="preserve">. J </w:t>
      </w:r>
      <w:proofErr w:type="spellStart"/>
      <w:r w:rsidRPr="00B90769">
        <w:rPr>
          <w:rFonts w:ascii="Times New Roman" w:eastAsia="仿宋_GB2312" w:hAnsi="Times New Roman" w:cs="Times New Roman"/>
          <w:sz w:val="24"/>
          <w:szCs w:val="22"/>
        </w:rPr>
        <w:t>Clin</w:t>
      </w:r>
      <w:proofErr w:type="spellEnd"/>
      <w:r w:rsidRPr="00B90769">
        <w:rPr>
          <w:rFonts w:ascii="Times New Roman" w:eastAsia="仿宋_GB2312" w:hAnsi="Times New Roman" w:cs="Times New Roman"/>
          <w:sz w:val="24"/>
          <w:szCs w:val="22"/>
        </w:rPr>
        <w:t xml:space="preserve"> </w:t>
      </w:r>
      <w:proofErr w:type="spellStart"/>
      <w:r w:rsidRPr="00B90769">
        <w:rPr>
          <w:rFonts w:ascii="Times New Roman" w:eastAsia="仿宋_GB2312" w:hAnsi="Times New Roman" w:cs="Times New Roman"/>
          <w:sz w:val="24"/>
          <w:szCs w:val="22"/>
        </w:rPr>
        <w:t>Oncol</w:t>
      </w:r>
      <w:proofErr w:type="spellEnd"/>
      <w:r w:rsidRPr="00B90769">
        <w:rPr>
          <w:rFonts w:ascii="Times New Roman" w:eastAsia="仿宋_GB2312" w:hAnsi="Times New Roman" w:cs="Times New Roman"/>
          <w:sz w:val="24"/>
          <w:szCs w:val="22"/>
        </w:rPr>
        <w:t>. 2011</w:t>
      </w:r>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sz w:val="24"/>
          <w:szCs w:val="22"/>
        </w:rPr>
        <w:t>29(33):4417-4423.</w:t>
      </w:r>
    </w:p>
    <w:p w14:paraId="0BC81642" w14:textId="77777777" w:rsidR="00B7081D" w:rsidRPr="00B90769" w:rsidRDefault="00B7081D" w:rsidP="00B7081D">
      <w:pPr>
        <w:spacing w:line="360" w:lineRule="auto"/>
        <w:jc w:val="left"/>
        <w:rPr>
          <w:rFonts w:ascii="Times New Roman" w:eastAsia="仿宋_GB2312" w:hAnsi="Times New Roman" w:cs="Times New Roman"/>
          <w:sz w:val="24"/>
          <w:szCs w:val="22"/>
        </w:rPr>
      </w:pPr>
      <w:r w:rsidRPr="00B90769">
        <w:rPr>
          <w:rFonts w:ascii="Times New Roman" w:eastAsia="仿宋_GB2312" w:hAnsi="Times New Roman" w:cs="Times New Roman" w:hint="eastAsia"/>
          <w:sz w:val="24"/>
          <w:szCs w:val="22"/>
        </w:rPr>
        <w:t xml:space="preserve">16. </w:t>
      </w:r>
      <w:proofErr w:type="spellStart"/>
      <w:r w:rsidRPr="00B90769">
        <w:rPr>
          <w:rFonts w:ascii="Times New Roman" w:eastAsia="仿宋_GB2312" w:hAnsi="Times New Roman" w:cs="Times New Roman"/>
          <w:sz w:val="24"/>
          <w:szCs w:val="22"/>
        </w:rPr>
        <w:t>Klepin</w:t>
      </w:r>
      <w:proofErr w:type="spellEnd"/>
      <w:r w:rsidRPr="00B90769">
        <w:rPr>
          <w:rFonts w:ascii="Times New Roman" w:eastAsia="仿宋_GB2312" w:hAnsi="Times New Roman" w:cs="Times New Roman"/>
          <w:sz w:val="24"/>
          <w:szCs w:val="22"/>
        </w:rPr>
        <w:t xml:space="preserve"> HD. Geriatric perspective: how to assess</w:t>
      </w:r>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sz w:val="24"/>
          <w:szCs w:val="22"/>
        </w:rPr>
        <w:t>fitness for chemotherapy in acute myeloid</w:t>
      </w:r>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sz w:val="24"/>
          <w:szCs w:val="22"/>
        </w:rPr>
        <w:t>leukemia</w:t>
      </w:r>
      <w:r w:rsidR="00143207" w:rsidRPr="00B90769">
        <w:rPr>
          <w:rFonts w:ascii="Times New Roman" w:eastAsia="仿宋_GB2312" w:hAnsi="Times New Roman" w:cs="Times New Roman" w:hint="eastAsia"/>
          <w:sz w:val="24"/>
          <w:szCs w:val="22"/>
        </w:rPr>
        <w:t>[J]</w:t>
      </w:r>
      <w:r w:rsidRPr="00B90769">
        <w:rPr>
          <w:rFonts w:ascii="Times New Roman" w:eastAsia="仿宋_GB2312" w:hAnsi="Times New Roman" w:cs="Times New Roman"/>
          <w:sz w:val="24"/>
          <w:szCs w:val="22"/>
        </w:rPr>
        <w:t xml:space="preserve">. Hematology Am </w:t>
      </w:r>
      <w:proofErr w:type="spellStart"/>
      <w:r w:rsidRPr="00B90769">
        <w:rPr>
          <w:rFonts w:ascii="Times New Roman" w:eastAsia="仿宋_GB2312" w:hAnsi="Times New Roman" w:cs="Times New Roman"/>
          <w:sz w:val="24"/>
          <w:szCs w:val="22"/>
        </w:rPr>
        <w:t>Soc</w:t>
      </w:r>
      <w:proofErr w:type="spellEnd"/>
      <w:r w:rsidRPr="00B90769">
        <w:rPr>
          <w:rFonts w:ascii="Times New Roman" w:eastAsia="仿宋_GB2312" w:hAnsi="Times New Roman" w:cs="Times New Roman"/>
          <w:sz w:val="24"/>
          <w:szCs w:val="22"/>
        </w:rPr>
        <w:t xml:space="preserve"> </w:t>
      </w:r>
      <w:proofErr w:type="spellStart"/>
      <w:r w:rsidRPr="00B90769">
        <w:rPr>
          <w:rFonts w:ascii="Times New Roman" w:eastAsia="仿宋_GB2312" w:hAnsi="Times New Roman" w:cs="Times New Roman"/>
          <w:sz w:val="24"/>
          <w:szCs w:val="22"/>
        </w:rPr>
        <w:t>Hematol</w:t>
      </w:r>
      <w:proofErr w:type="spellEnd"/>
      <w:r w:rsidRPr="00B90769">
        <w:rPr>
          <w:rFonts w:ascii="Times New Roman" w:eastAsia="仿宋_GB2312" w:hAnsi="Times New Roman" w:cs="Times New Roman"/>
          <w:sz w:val="24"/>
          <w:szCs w:val="22"/>
        </w:rPr>
        <w:t xml:space="preserve"> </w:t>
      </w:r>
      <w:proofErr w:type="spellStart"/>
      <w:r w:rsidRPr="00B90769">
        <w:rPr>
          <w:rFonts w:ascii="Times New Roman" w:eastAsia="仿宋_GB2312" w:hAnsi="Times New Roman" w:cs="Times New Roman"/>
          <w:sz w:val="24"/>
          <w:szCs w:val="22"/>
        </w:rPr>
        <w:t>Educ</w:t>
      </w:r>
      <w:proofErr w:type="spellEnd"/>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sz w:val="24"/>
          <w:szCs w:val="22"/>
        </w:rPr>
        <w:t>Program. 2014</w:t>
      </w:r>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sz w:val="24"/>
          <w:szCs w:val="22"/>
        </w:rPr>
        <w:t>2014(1):8-13.</w:t>
      </w:r>
    </w:p>
    <w:p w14:paraId="160A8F9C" w14:textId="77777777" w:rsidR="002F49C3" w:rsidRPr="00B90769" w:rsidRDefault="002F49C3" w:rsidP="002F49C3">
      <w:pPr>
        <w:spacing w:line="360" w:lineRule="auto"/>
        <w:jc w:val="left"/>
        <w:rPr>
          <w:rFonts w:ascii="Times New Roman" w:eastAsia="仿宋_GB2312" w:hAnsi="Times New Roman" w:cs="Times New Roman"/>
          <w:sz w:val="24"/>
          <w:szCs w:val="22"/>
        </w:rPr>
      </w:pPr>
      <w:r w:rsidRPr="00B90769">
        <w:rPr>
          <w:rFonts w:ascii="Times New Roman" w:eastAsia="仿宋_GB2312" w:hAnsi="Times New Roman" w:cs="Times New Roman" w:hint="eastAsia"/>
          <w:sz w:val="24"/>
          <w:szCs w:val="22"/>
        </w:rPr>
        <w:t xml:space="preserve">17. </w:t>
      </w:r>
      <w:proofErr w:type="spellStart"/>
      <w:r w:rsidRPr="00B90769">
        <w:rPr>
          <w:rFonts w:ascii="Times New Roman" w:eastAsia="仿宋_GB2312" w:hAnsi="Times New Roman" w:cs="Times New Roman"/>
          <w:sz w:val="24"/>
          <w:szCs w:val="22"/>
        </w:rPr>
        <w:t>Ossenkoppele</w:t>
      </w:r>
      <w:proofErr w:type="spellEnd"/>
      <w:r w:rsidRPr="00B90769">
        <w:rPr>
          <w:rFonts w:ascii="Times New Roman" w:eastAsia="仿宋_GB2312" w:hAnsi="Times New Roman" w:cs="Times New Roman"/>
          <w:sz w:val="24"/>
          <w:szCs w:val="22"/>
        </w:rPr>
        <w:t xml:space="preserve"> G, </w:t>
      </w:r>
      <w:proofErr w:type="spellStart"/>
      <w:r w:rsidRPr="00B90769">
        <w:rPr>
          <w:rFonts w:ascii="Times New Roman" w:eastAsia="仿宋_GB2312" w:hAnsi="Times New Roman" w:cs="Times New Roman"/>
          <w:sz w:val="24"/>
          <w:szCs w:val="22"/>
        </w:rPr>
        <w:t>L¨owenberg</w:t>
      </w:r>
      <w:proofErr w:type="spellEnd"/>
      <w:r w:rsidRPr="00B90769">
        <w:rPr>
          <w:rFonts w:ascii="Times New Roman" w:eastAsia="仿宋_GB2312" w:hAnsi="Times New Roman" w:cs="Times New Roman"/>
          <w:sz w:val="24"/>
          <w:szCs w:val="22"/>
        </w:rPr>
        <w:t xml:space="preserve"> B. How I treat the</w:t>
      </w:r>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sz w:val="24"/>
          <w:szCs w:val="22"/>
        </w:rPr>
        <w:t xml:space="preserve">older patient with acute myeloid </w:t>
      </w:r>
      <w:r w:rsidRPr="00B90769">
        <w:rPr>
          <w:rFonts w:ascii="Times New Roman" w:eastAsia="仿宋_GB2312" w:hAnsi="Times New Roman" w:cs="Times New Roman"/>
          <w:sz w:val="24"/>
          <w:szCs w:val="22"/>
        </w:rPr>
        <w:lastRenderedPageBreak/>
        <w:t>leukemia</w:t>
      </w:r>
      <w:r w:rsidR="00143207" w:rsidRPr="00B90769">
        <w:rPr>
          <w:rFonts w:ascii="Times New Roman" w:eastAsia="仿宋_GB2312" w:hAnsi="Times New Roman" w:cs="Times New Roman" w:hint="eastAsia"/>
          <w:sz w:val="24"/>
          <w:szCs w:val="22"/>
        </w:rPr>
        <w:t>[J]</w:t>
      </w:r>
      <w:r w:rsidRPr="00B90769">
        <w:rPr>
          <w:rFonts w:ascii="Times New Roman" w:eastAsia="仿宋_GB2312" w:hAnsi="Times New Roman" w:cs="Times New Roman"/>
          <w:sz w:val="24"/>
          <w:szCs w:val="22"/>
        </w:rPr>
        <w:t>. Blood</w:t>
      </w:r>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sz w:val="24"/>
          <w:szCs w:val="22"/>
        </w:rPr>
        <w:t>2015</w:t>
      </w:r>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sz w:val="24"/>
          <w:szCs w:val="22"/>
        </w:rPr>
        <w:t>125(5):767-774.</w:t>
      </w:r>
    </w:p>
    <w:p w14:paraId="2E341EE7" w14:textId="77777777" w:rsidR="00143207" w:rsidRPr="00B90769" w:rsidRDefault="00143207" w:rsidP="00143207">
      <w:pPr>
        <w:spacing w:line="360" w:lineRule="auto"/>
        <w:jc w:val="left"/>
        <w:rPr>
          <w:rFonts w:ascii="Times New Roman" w:eastAsia="仿宋_GB2312" w:hAnsi="Times New Roman" w:cs="Times New Roman"/>
          <w:sz w:val="24"/>
          <w:szCs w:val="22"/>
        </w:rPr>
      </w:pPr>
      <w:r w:rsidRPr="00B90769">
        <w:rPr>
          <w:rFonts w:ascii="Times New Roman" w:eastAsia="仿宋_GB2312" w:hAnsi="Times New Roman" w:cs="Times New Roman" w:hint="eastAsia"/>
          <w:sz w:val="24"/>
          <w:szCs w:val="22"/>
        </w:rPr>
        <w:t xml:space="preserve">18. </w:t>
      </w:r>
      <w:proofErr w:type="spellStart"/>
      <w:r w:rsidRPr="00B90769">
        <w:rPr>
          <w:rFonts w:ascii="Times New Roman" w:eastAsia="仿宋_GB2312" w:hAnsi="Times New Roman" w:cs="Times New Roman"/>
          <w:sz w:val="24"/>
          <w:szCs w:val="22"/>
        </w:rPr>
        <w:t>Sorror</w:t>
      </w:r>
      <w:proofErr w:type="spellEnd"/>
      <w:r w:rsidRPr="00B90769">
        <w:rPr>
          <w:rFonts w:ascii="Times New Roman" w:eastAsia="仿宋_GB2312" w:hAnsi="Times New Roman" w:cs="Times New Roman"/>
          <w:sz w:val="24"/>
          <w:szCs w:val="22"/>
        </w:rPr>
        <w:t xml:space="preserve"> ML, </w:t>
      </w:r>
      <w:proofErr w:type="spellStart"/>
      <w:r w:rsidRPr="00B90769">
        <w:rPr>
          <w:rFonts w:ascii="Times New Roman" w:eastAsia="仿宋_GB2312" w:hAnsi="Times New Roman" w:cs="Times New Roman"/>
          <w:sz w:val="24"/>
          <w:szCs w:val="22"/>
        </w:rPr>
        <w:t>Storer</w:t>
      </w:r>
      <w:proofErr w:type="spellEnd"/>
      <w:r w:rsidRPr="00B90769">
        <w:rPr>
          <w:rFonts w:ascii="Times New Roman" w:eastAsia="仿宋_GB2312" w:hAnsi="Times New Roman" w:cs="Times New Roman"/>
          <w:sz w:val="24"/>
          <w:szCs w:val="22"/>
        </w:rPr>
        <w:t xml:space="preserve"> BE, </w:t>
      </w:r>
      <w:proofErr w:type="spellStart"/>
      <w:r w:rsidRPr="00B90769">
        <w:rPr>
          <w:rFonts w:ascii="Times New Roman" w:eastAsia="仿宋_GB2312" w:hAnsi="Times New Roman" w:cs="Times New Roman"/>
          <w:sz w:val="24"/>
          <w:szCs w:val="22"/>
        </w:rPr>
        <w:t>Elsawy</w:t>
      </w:r>
      <w:proofErr w:type="spellEnd"/>
      <w:r w:rsidRPr="00B90769">
        <w:rPr>
          <w:rFonts w:ascii="Times New Roman" w:eastAsia="仿宋_GB2312" w:hAnsi="Times New Roman" w:cs="Times New Roman"/>
          <w:sz w:val="24"/>
          <w:szCs w:val="22"/>
        </w:rPr>
        <w:t xml:space="preserve"> M, et al. Impact</w:t>
      </w:r>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sz w:val="24"/>
          <w:szCs w:val="22"/>
        </w:rPr>
        <w:t>of comorbidities at diagnosis of acute myeloid</w:t>
      </w:r>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sz w:val="24"/>
          <w:szCs w:val="22"/>
        </w:rPr>
        <w:t>leukemia on one-year mortality [abstract]. Blood.</w:t>
      </w:r>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sz w:val="24"/>
          <w:szCs w:val="22"/>
        </w:rPr>
        <w:t>2015;126(23). Abstract 532.</w:t>
      </w:r>
    </w:p>
    <w:p w14:paraId="2092457C" w14:textId="77777777" w:rsidR="002B28B3" w:rsidRPr="00B90769" w:rsidRDefault="006E1044" w:rsidP="0073415C">
      <w:pPr>
        <w:pStyle w:val="aa"/>
        <w:spacing w:line="360" w:lineRule="auto"/>
        <w:ind w:firstLineChars="0" w:firstLine="0"/>
        <w:jc w:val="left"/>
        <w:rPr>
          <w:rFonts w:ascii="Times New Roman" w:eastAsia="仿宋_GB2312" w:hAnsi="Times New Roman" w:cs="Times New Roman"/>
          <w:sz w:val="24"/>
          <w:szCs w:val="22"/>
        </w:rPr>
      </w:pPr>
      <w:r w:rsidRPr="00B90769">
        <w:rPr>
          <w:rFonts w:ascii="Times New Roman" w:eastAsia="仿宋_GB2312" w:hAnsi="Times New Roman" w:cs="Times New Roman" w:hint="eastAsia"/>
          <w:sz w:val="24"/>
          <w:szCs w:val="22"/>
        </w:rPr>
        <w:t xml:space="preserve">19. </w:t>
      </w:r>
      <w:r w:rsidRPr="00B90769">
        <w:rPr>
          <w:rFonts w:ascii="Times New Roman" w:eastAsia="仿宋_GB2312" w:hAnsi="Times New Roman" w:cs="Times New Roman" w:hint="eastAsia"/>
          <w:sz w:val="24"/>
          <w:szCs w:val="22"/>
        </w:rPr>
        <w:t>国家药品监督管理局药品审评中心</w:t>
      </w:r>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hint="eastAsia"/>
          <w:sz w:val="24"/>
          <w:szCs w:val="22"/>
        </w:rPr>
        <w:t>以临床价值为导向的抗肿瘤药物临床研发指导原则</w:t>
      </w:r>
      <w:r w:rsidRPr="00B90769">
        <w:rPr>
          <w:rFonts w:ascii="Times New Roman" w:eastAsia="仿宋_GB2312" w:hAnsi="Times New Roman" w:cs="Times New Roman" w:hint="eastAsia"/>
          <w:sz w:val="24"/>
          <w:szCs w:val="22"/>
        </w:rPr>
        <w:t>[EB/OL]. (2021-11-15) [2022-05-26].</w:t>
      </w:r>
      <w:r w:rsidR="0073415C" w:rsidRPr="00B90769">
        <w:rPr>
          <w:rFonts w:ascii="Times New Roman" w:eastAsia="仿宋_GB2312" w:hAnsi="Times New Roman" w:cs="Times New Roman" w:hint="eastAsia"/>
          <w:sz w:val="24"/>
          <w:szCs w:val="22"/>
        </w:rPr>
        <w:t xml:space="preserve"> </w:t>
      </w:r>
      <w:hyperlink r:id="rId17" w:history="1">
        <w:r w:rsidR="0073415C" w:rsidRPr="00B90769">
          <w:rPr>
            <w:rStyle w:val="a9"/>
            <w:rFonts w:ascii="Times New Roman" w:eastAsia="仿宋_GB2312" w:hAnsi="Times New Roman" w:cs="Times New Roman"/>
            <w:sz w:val="24"/>
            <w:szCs w:val="22"/>
          </w:rPr>
          <w:t>https://www.cde.org.cn/main/news/viewInfoCommon/ef7bfde96c769308ad080bb7ab2f538e</w:t>
        </w:r>
      </w:hyperlink>
      <w:r w:rsidR="0073415C" w:rsidRPr="00B90769">
        <w:rPr>
          <w:rFonts w:ascii="Times New Roman" w:eastAsia="仿宋_GB2312" w:hAnsi="Times New Roman" w:cs="Times New Roman" w:hint="eastAsia"/>
          <w:sz w:val="24"/>
          <w:szCs w:val="22"/>
        </w:rPr>
        <w:t xml:space="preserve">. </w:t>
      </w:r>
    </w:p>
    <w:p w14:paraId="2680570D" w14:textId="77777777" w:rsidR="002B28B3" w:rsidRPr="00B90769" w:rsidRDefault="00F1503D" w:rsidP="00F1503D">
      <w:pPr>
        <w:pStyle w:val="aa"/>
        <w:spacing w:line="360" w:lineRule="auto"/>
        <w:ind w:firstLineChars="0" w:firstLine="0"/>
        <w:jc w:val="left"/>
        <w:rPr>
          <w:rFonts w:ascii="Times New Roman" w:eastAsia="仿宋_GB2312" w:hAnsi="Times New Roman" w:cs="Times New Roman"/>
          <w:sz w:val="24"/>
          <w:szCs w:val="22"/>
        </w:rPr>
      </w:pPr>
      <w:r w:rsidRPr="00B90769">
        <w:rPr>
          <w:rFonts w:ascii="Times New Roman" w:eastAsia="仿宋_GB2312" w:hAnsi="Times New Roman" w:cs="Times New Roman" w:hint="eastAsia"/>
          <w:sz w:val="24"/>
          <w:szCs w:val="22"/>
        </w:rPr>
        <w:t xml:space="preserve">20. </w:t>
      </w:r>
      <w:r w:rsidRPr="00B90769">
        <w:rPr>
          <w:rFonts w:ascii="Times New Roman" w:eastAsia="仿宋_GB2312" w:hAnsi="Times New Roman" w:cs="Times New Roman" w:hint="eastAsia"/>
          <w:sz w:val="24"/>
          <w:szCs w:val="22"/>
        </w:rPr>
        <w:t>国家药品监督管理局医疗器械技术审评中心</w:t>
      </w:r>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hint="eastAsia"/>
          <w:sz w:val="24"/>
          <w:szCs w:val="22"/>
        </w:rPr>
        <w:t>与抗肿瘤药物同步研发的原研伴随诊断试剂临床试验注册审查指导原则（征求意见稿）</w:t>
      </w:r>
      <w:r w:rsidRPr="00B90769">
        <w:rPr>
          <w:rFonts w:ascii="Times New Roman" w:eastAsia="仿宋_GB2312" w:hAnsi="Times New Roman" w:cs="Times New Roman" w:hint="eastAsia"/>
          <w:sz w:val="24"/>
          <w:szCs w:val="22"/>
        </w:rPr>
        <w:t xml:space="preserve">[EB/OL]. (2021-09-30) [2022-05-26]. </w:t>
      </w:r>
      <w:hyperlink r:id="rId18" w:history="1">
        <w:r w:rsidRPr="00B90769">
          <w:rPr>
            <w:rStyle w:val="a9"/>
            <w:rFonts w:ascii="Times New Roman" w:eastAsia="仿宋_GB2312" w:hAnsi="Times New Roman" w:cs="Times New Roman"/>
            <w:sz w:val="24"/>
            <w:szCs w:val="22"/>
          </w:rPr>
          <w:t>https://www.cmde.org.cn/flfg/zdyz/zqyjg/zqyjgtwsj/20210930160300935.html</w:t>
        </w:r>
      </w:hyperlink>
      <w:r w:rsidRPr="00B90769">
        <w:rPr>
          <w:rFonts w:ascii="Times New Roman" w:eastAsia="仿宋_GB2312" w:hAnsi="Times New Roman" w:cs="Times New Roman" w:hint="eastAsia"/>
          <w:sz w:val="24"/>
          <w:szCs w:val="22"/>
        </w:rPr>
        <w:t xml:space="preserve">. </w:t>
      </w:r>
    </w:p>
    <w:p w14:paraId="24985F9F" w14:textId="77777777" w:rsidR="004945CE" w:rsidRPr="00B90769" w:rsidRDefault="004945CE" w:rsidP="004945CE">
      <w:pPr>
        <w:spacing w:line="360" w:lineRule="auto"/>
        <w:jc w:val="left"/>
        <w:rPr>
          <w:rFonts w:ascii="Times New Roman" w:eastAsia="仿宋_GB2312" w:hAnsi="Times New Roman" w:cs="Times New Roman"/>
          <w:sz w:val="24"/>
          <w:szCs w:val="22"/>
        </w:rPr>
      </w:pPr>
      <w:r w:rsidRPr="00B90769">
        <w:rPr>
          <w:rFonts w:ascii="Times New Roman" w:eastAsia="仿宋_GB2312" w:hAnsi="Times New Roman" w:cs="Times New Roman" w:hint="eastAsia"/>
          <w:sz w:val="24"/>
          <w:szCs w:val="22"/>
        </w:rPr>
        <w:t xml:space="preserve">21. </w:t>
      </w:r>
      <w:r w:rsidRPr="00B90769">
        <w:rPr>
          <w:rFonts w:ascii="Times New Roman" w:eastAsia="仿宋_GB2312" w:hAnsi="Times New Roman" w:cs="Times New Roman" w:hint="eastAsia"/>
          <w:sz w:val="24"/>
          <w:szCs w:val="22"/>
        </w:rPr>
        <w:t>国家药品监督管理局医疗器械技术审评中心</w:t>
      </w:r>
      <w:r w:rsidRPr="00B90769">
        <w:rPr>
          <w:rFonts w:ascii="Times New Roman" w:eastAsia="仿宋_GB2312" w:hAnsi="Times New Roman" w:cs="Times New Roman" w:hint="eastAsia"/>
          <w:sz w:val="24"/>
          <w:szCs w:val="22"/>
        </w:rPr>
        <w:t xml:space="preserve">. </w:t>
      </w:r>
      <w:r w:rsidRPr="00B90769">
        <w:rPr>
          <w:rFonts w:ascii="Times New Roman" w:eastAsia="仿宋_GB2312" w:hAnsi="Times New Roman" w:cs="Times New Roman" w:hint="eastAsia"/>
          <w:sz w:val="24"/>
          <w:szCs w:val="22"/>
        </w:rPr>
        <w:t>抗肿瘤药物的非原研伴随诊断试剂临床试验注册审查指导原则</w:t>
      </w:r>
      <w:r w:rsidRPr="00B90769">
        <w:rPr>
          <w:rFonts w:ascii="Times New Roman" w:eastAsia="仿宋_GB2312" w:hAnsi="Times New Roman" w:cs="Times New Roman" w:hint="eastAsia"/>
          <w:sz w:val="24"/>
          <w:szCs w:val="22"/>
        </w:rPr>
        <w:t xml:space="preserve">[EB/OL]. (2021-12-01) [2022-05-26]. </w:t>
      </w:r>
      <w:hyperlink r:id="rId19" w:history="1">
        <w:r w:rsidRPr="00B90769">
          <w:rPr>
            <w:rStyle w:val="a9"/>
            <w:rFonts w:ascii="Times New Roman" w:eastAsia="仿宋_GB2312" w:hAnsi="Times New Roman" w:cs="Times New Roman"/>
            <w:sz w:val="24"/>
            <w:szCs w:val="22"/>
          </w:rPr>
          <w:t>https://www.cmde.org.cn/flfg/zdyz/zdyzwbk/20211202153351951.html</w:t>
        </w:r>
      </w:hyperlink>
      <w:r w:rsidRPr="00B90769">
        <w:rPr>
          <w:rFonts w:ascii="Times New Roman" w:eastAsia="仿宋_GB2312" w:hAnsi="Times New Roman" w:cs="Times New Roman" w:hint="eastAsia"/>
          <w:sz w:val="24"/>
          <w:szCs w:val="22"/>
        </w:rPr>
        <w:t xml:space="preserve">. </w:t>
      </w:r>
    </w:p>
    <w:p w14:paraId="04991EB2" w14:textId="77777777" w:rsidR="004945CE" w:rsidRPr="004945CE" w:rsidRDefault="004945CE" w:rsidP="00F1503D">
      <w:pPr>
        <w:pStyle w:val="aa"/>
        <w:spacing w:line="360" w:lineRule="auto"/>
        <w:ind w:firstLineChars="0" w:firstLine="0"/>
        <w:jc w:val="left"/>
        <w:rPr>
          <w:rFonts w:ascii="Times New Roman" w:eastAsia="宋体" w:hAnsi="Times New Roman" w:cs="Times New Roman"/>
          <w:sz w:val="22"/>
          <w:szCs w:val="22"/>
        </w:rPr>
      </w:pPr>
    </w:p>
    <w:p w14:paraId="013B5488" w14:textId="77777777" w:rsidR="007E3F86" w:rsidRPr="00CE0FB5" w:rsidRDefault="007E3F86" w:rsidP="00CE0FB5">
      <w:pPr>
        <w:pStyle w:val="aa"/>
        <w:spacing w:line="360" w:lineRule="auto"/>
        <w:ind w:firstLineChars="0" w:firstLine="0"/>
        <w:rPr>
          <w:rFonts w:ascii="Times New Roman" w:eastAsia="宋体" w:hAnsi="Times New Roman" w:cs="Times New Roman"/>
          <w:sz w:val="22"/>
          <w:szCs w:val="22"/>
        </w:rPr>
      </w:pPr>
    </w:p>
    <w:p w14:paraId="5C268BEB" w14:textId="77777777" w:rsidR="00DD2328" w:rsidRDefault="00DD2328" w:rsidP="00B21D72">
      <w:pPr>
        <w:pStyle w:val="aa"/>
        <w:spacing w:line="360" w:lineRule="auto"/>
        <w:ind w:firstLineChars="0" w:firstLine="0"/>
        <w:rPr>
          <w:rFonts w:ascii="Times New Roman" w:eastAsia="宋体" w:hAnsi="Times New Roman" w:cs="Times New Roman"/>
          <w:sz w:val="22"/>
          <w:szCs w:val="22"/>
        </w:rPr>
      </w:pPr>
    </w:p>
    <w:sectPr w:rsidR="00DD2328" w:rsidSect="00257B87">
      <w:pgSz w:w="11906" w:h="16838"/>
      <w:pgMar w:top="1440" w:right="1800" w:bottom="1440" w:left="1800" w:header="851" w:footer="992" w:gutter="0"/>
      <w:lnNumType w:countBy="1" w:restart="continuous"/>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DC5F0" w14:textId="77777777" w:rsidR="001D3282" w:rsidRDefault="001D3282" w:rsidP="002B17C0">
      <w:r>
        <w:separator/>
      </w:r>
    </w:p>
  </w:endnote>
  <w:endnote w:type="continuationSeparator" w:id="0">
    <w:p w14:paraId="55538398" w14:textId="77777777" w:rsidR="001D3282" w:rsidRDefault="001D3282" w:rsidP="002B1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2737813"/>
      <w:docPartObj>
        <w:docPartGallery w:val="Page Numbers (Bottom of Page)"/>
        <w:docPartUnique/>
      </w:docPartObj>
    </w:sdtPr>
    <w:sdtEndPr>
      <w:rPr>
        <w:rFonts w:ascii="等线" w:eastAsia="等线" w:hAnsi="等线"/>
        <w:sz w:val="28"/>
        <w:szCs w:val="28"/>
      </w:rPr>
    </w:sdtEndPr>
    <w:sdtContent>
      <w:p w14:paraId="45C85604" w14:textId="3CB0439B" w:rsidR="003E2713" w:rsidRPr="00EE05B0" w:rsidRDefault="008163E2">
        <w:pPr>
          <w:pStyle w:val="a4"/>
          <w:jc w:val="center"/>
          <w:rPr>
            <w:rFonts w:ascii="等线" w:eastAsia="等线" w:hAnsi="等线"/>
            <w:sz w:val="28"/>
            <w:szCs w:val="28"/>
          </w:rPr>
        </w:pPr>
        <w:r w:rsidRPr="00EE05B0">
          <w:rPr>
            <w:rFonts w:ascii="等线" w:eastAsia="等线" w:hAnsi="等线"/>
            <w:sz w:val="28"/>
            <w:szCs w:val="28"/>
          </w:rPr>
          <w:fldChar w:fldCharType="begin"/>
        </w:r>
        <w:r w:rsidR="003E2713" w:rsidRPr="00EE05B0">
          <w:rPr>
            <w:rFonts w:ascii="等线" w:eastAsia="等线" w:hAnsi="等线"/>
            <w:sz w:val="28"/>
            <w:szCs w:val="28"/>
          </w:rPr>
          <w:instrText>PAGE   \* MERGEFORMAT</w:instrText>
        </w:r>
        <w:r w:rsidRPr="00EE05B0">
          <w:rPr>
            <w:rFonts w:ascii="等线" w:eastAsia="等线" w:hAnsi="等线"/>
            <w:sz w:val="28"/>
            <w:szCs w:val="28"/>
          </w:rPr>
          <w:fldChar w:fldCharType="separate"/>
        </w:r>
        <w:r w:rsidR="003F181D" w:rsidRPr="003F181D">
          <w:rPr>
            <w:rFonts w:ascii="等线" w:eastAsia="等线" w:hAnsi="等线"/>
            <w:noProof/>
            <w:sz w:val="28"/>
            <w:szCs w:val="28"/>
            <w:lang w:val="zh-CN"/>
          </w:rPr>
          <w:t>19</w:t>
        </w:r>
        <w:r w:rsidRPr="00EE05B0">
          <w:rPr>
            <w:rFonts w:ascii="等线" w:eastAsia="等线" w:hAnsi="等线"/>
            <w:sz w:val="28"/>
            <w:szCs w:val="28"/>
          </w:rPr>
          <w:fldChar w:fldCharType="end"/>
        </w:r>
      </w:p>
    </w:sdtContent>
  </w:sdt>
  <w:p w14:paraId="3198C20A" w14:textId="77777777" w:rsidR="003E2713" w:rsidRDefault="003E2713">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EB318" w14:textId="77777777" w:rsidR="001D3282" w:rsidRDefault="001D3282" w:rsidP="002B17C0">
      <w:r>
        <w:separator/>
      </w:r>
    </w:p>
  </w:footnote>
  <w:footnote w:type="continuationSeparator" w:id="0">
    <w:p w14:paraId="1A94BE82" w14:textId="77777777" w:rsidR="001D3282" w:rsidRDefault="001D3282" w:rsidP="002B17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814715"/>
    <w:multiLevelType w:val="singleLevel"/>
    <w:tmpl w:val="84814715"/>
    <w:lvl w:ilvl="0">
      <w:start w:val="1"/>
      <w:numFmt w:val="bullet"/>
      <w:lvlText w:val=""/>
      <w:lvlJc w:val="left"/>
      <w:pPr>
        <w:ind w:left="420" w:hanging="420"/>
      </w:pPr>
      <w:rPr>
        <w:rFonts w:ascii="Wingdings" w:hAnsi="Wingdings" w:hint="default"/>
      </w:rPr>
    </w:lvl>
  </w:abstractNum>
  <w:abstractNum w:abstractNumId="1" w15:restartNumberingAfterBreak="0">
    <w:nsid w:val="913E4DB5"/>
    <w:multiLevelType w:val="singleLevel"/>
    <w:tmpl w:val="913E4DB5"/>
    <w:lvl w:ilvl="0">
      <w:start w:val="3"/>
      <w:numFmt w:val="chineseCounting"/>
      <w:suff w:val="nothing"/>
      <w:lvlText w:val="%1、"/>
      <w:lvlJc w:val="left"/>
      <w:rPr>
        <w:rFonts w:hint="eastAsia"/>
      </w:rPr>
    </w:lvl>
  </w:abstractNum>
  <w:abstractNum w:abstractNumId="2" w15:restartNumberingAfterBreak="0">
    <w:nsid w:val="C4C3FAB3"/>
    <w:multiLevelType w:val="singleLevel"/>
    <w:tmpl w:val="C4C3FAB3"/>
    <w:lvl w:ilvl="0">
      <w:start w:val="1"/>
      <w:numFmt w:val="decimal"/>
      <w:suff w:val="nothing"/>
      <w:lvlText w:val="%1、"/>
      <w:lvlJc w:val="left"/>
    </w:lvl>
  </w:abstractNum>
  <w:abstractNum w:abstractNumId="3" w15:restartNumberingAfterBreak="0">
    <w:nsid w:val="1EF52DDC"/>
    <w:multiLevelType w:val="singleLevel"/>
    <w:tmpl w:val="1EF52DDC"/>
    <w:lvl w:ilvl="0">
      <w:start w:val="1"/>
      <w:numFmt w:val="decimal"/>
      <w:suff w:val="nothing"/>
      <w:lvlText w:val="%1、"/>
      <w:lvlJc w:val="left"/>
    </w:lvl>
  </w:abstractNum>
  <w:abstractNum w:abstractNumId="4" w15:restartNumberingAfterBreak="0">
    <w:nsid w:val="57B4740D"/>
    <w:multiLevelType w:val="singleLevel"/>
    <w:tmpl w:val="57B4740D"/>
    <w:lvl w:ilvl="0">
      <w:start w:val="1"/>
      <w:numFmt w:val="bullet"/>
      <w:lvlText w:val=""/>
      <w:lvlJc w:val="left"/>
      <w:pPr>
        <w:ind w:left="420" w:hanging="420"/>
      </w:pPr>
      <w:rPr>
        <w:rFonts w:ascii="Wingdings" w:hAnsi="Wingdings" w:hint="default"/>
      </w:rPr>
    </w:lvl>
  </w:abstractNum>
  <w:abstractNum w:abstractNumId="5" w15:restartNumberingAfterBreak="0">
    <w:nsid w:val="5F0D3042"/>
    <w:multiLevelType w:val="multilevel"/>
    <w:tmpl w:val="5F0D3042"/>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6" w15:restartNumberingAfterBreak="0">
    <w:nsid w:val="7C7A29E6"/>
    <w:multiLevelType w:val="multilevel"/>
    <w:tmpl w:val="296EC458"/>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0"/>
  </w:num>
  <w:num w:numId="3">
    <w:abstractNumId w:val="4"/>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trackRevisions/>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DD9"/>
    <w:rsid w:val="000007F5"/>
    <w:rsid w:val="000010BF"/>
    <w:rsid w:val="00001706"/>
    <w:rsid w:val="000022E2"/>
    <w:rsid w:val="000130D4"/>
    <w:rsid w:val="00016B72"/>
    <w:rsid w:val="00016D17"/>
    <w:rsid w:val="00017C5B"/>
    <w:rsid w:val="00020473"/>
    <w:rsid w:val="00021494"/>
    <w:rsid w:val="000255B6"/>
    <w:rsid w:val="00027D36"/>
    <w:rsid w:val="0003369D"/>
    <w:rsid w:val="000360B3"/>
    <w:rsid w:val="00037E18"/>
    <w:rsid w:val="0004002D"/>
    <w:rsid w:val="00040E5D"/>
    <w:rsid w:val="0004111E"/>
    <w:rsid w:val="00042FAA"/>
    <w:rsid w:val="00050840"/>
    <w:rsid w:val="00055A67"/>
    <w:rsid w:val="0005635A"/>
    <w:rsid w:val="000563ED"/>
    <w:rsid w:val="00056CF0"/>
    <w:rsid w:val="00061463"/>
    <w:rsid w:val="00062A49"/>
    <w:rsid w:val="00064DCE"/>
    <w:rsid w:val="00066B56"/>
    <w:rsid w:val="0007154F"/>
    <w:rsid w:val="000723CE"/>
    <w:rsid w:val="00074203"/>
    <w:rsid w:val="0007535B"/>
    <w:rsid w:val="00076C27"/>
    <w:rsid w:val="00076D67"/>
    <w:rsid w:val="0008195D"/>
    <w:rsid w:val="00082E5B"/>
    <w:rsid w:val="0008413C"/>
    <w:rsid w:val="00084E56"/>
    <w:rsid w:val="00091696"/>
    <w:rsid w:val="00091C77"/>
    <w:rsid w:val="00092AD6"/>
    <w:rsid w:val="00094484"/>
    <w:rsid w:val="00095FB6"/>
    <w:rsid w:val="00096B25"/>
    <w:rsid w:val="0009766D"/>
    <w:rsid w:val="000A2926"/>
    <w:rsid w:val="000A2993"/>
    <w:rsid w:val="000A2DCA"/>
    <w:rsid w:val="000A615C"/>
    <w:rsid w:val="000A619C"/>
    <w:rsid w:val="000A6974"/>
    <w:rsid w:val="000A6F50"/>
    <w:rsid w:val="000B1A49"/>
    <w:rsid w:val="000B2FFF"/>
    <w:rsid w:val="000B38F0"/>
    <w:rsid w:val="000B6596"/>
    <w:rsid w:val="000C25E3"/>
    <w:rsid w:val="000C39A0"/>
    <w:rsid w:val="000C3B1D"/>
    <w:rsid w:val="000C5B8E"/>
    <w:rsid w:val="000C6941"/>
    <w:rsid w:val="000D2D47"/>
    <w:rsid w:val="000D4C60"/>
    <w:rsid w:val="000D6105"/>
    <w:rsid w:val="000D782D"/>
    <w:rsid w:val="000D7F2B"/>
    <w:rsid w:val="000E3B07"/>
    <w:rsid w:val="000E68AE"/>
    <w:rsid w:val="000E731C"/>
    <w:rsid w:val="000F1291"/>
    <w:rsid w:val="000F4D5B"/>
    <w:rsid w:val="000F6A42"/>
    <w:rsid w:val="00104ADA"/>
    <w:rsid w:val="0010619C"/>
    <w:rsid w:val="001072E4"/>
    <w:rsid w:val="00110180"/>
    <w:rsid w:val="00111AAF"/>
    <w:rsid w:val="00111C52"/>
    <w:rsid w:val="0011203A"/>
    <w:rsid w:val="001122ED"/>
    <w:rsid w:val="001148A1"/>
    <w:rsid w:val="00115295"/>
    <w:rsid w:val="00121328"/>
    <w:rsid w:val="001217B8"/>
    <w:rsid w:val="001223BA"/>
    <w:rsid w:val="001242C1"/>
    <w:rsid w:val="0012545D"/>
    <w:rsid w:val="001264B8"/>
    <w:rsid w:val="001268EC"/>
    <w:rsid w:val="0013245A"/>
    <w:rsid w:val="00137291"/>
    <w:rsid w:val="00143207"/>
    <w:rsid w:val="00157206"/>
    <w:rsid w:val="001575B3"/>
    <w:rsid w:val="00160483"/>
    <w:rsid w:val="00161214"/>
    <w:rsid w:val="001630C4"/>
    <w:rsid w:val="001640BF"/>
    <w:rsid w:val="00167FE9"/>
    <w:rsid w:val="0017058F"/>
    <w:rsid w:val="00181932"/>
    <w:rsid w:val="00182D6A"/>
    <w:rsid w:val="00183FF9"/>
    <w:rsid w:val="0018442A"/>
    <w:rsid w:val="00184C2D"/>
    <w:rsid w:val="001871DC"/>
    <w:rsid w:val="00195A6E"/>
    <w:rsid w:val="00196BBB"/>
    <w:rsid w:val="001A08A2"/>
    <w:rsid w:val="001A33AC"/>
    <w:rsid w:val="001A4734"/>
    <w:rsid w:val="001A57BC"/>
    <w:rsid w:val="001A65C8"/>
    <w:rsid w:val="001B0617"/>
    <w:rsid w:val="001B2066"/>
    <w:rsid w:val="001B2755"/>
    <w:rsid w:val="001C0605"/>
    <w:rsid w:val="001C6742"/>
    <w:rsid w:val="001C7132"/>
    <w:rsid w:val="001C78F0"/>
    <w:rsid w:val="001C7DB5"/>
    <w:rsid w:val="001D3282"/>
    <w:rsid w:val="001D389D"/>
    <w:rsid w:val="001D4B37"/>
    <w:rsid w:val="001D4F4B"/>
    <w:rsid w:val="001D6683"/>
    <w:rsid w:val="001E0D65"/>
    <w:rsid w:val="001E5E2E"/>
    <w:rsid w:val="001E6202"/>
    <w:rsid w:val="001E6A66"/>
    <w:rsid w:val="001F28C0"/>
    <w:rsid w:val="001F420E"/>
    <w:rsid w:val="001F43E3"/>
    <w:rsid w:val="001F5E10"/>
    <w:rsid w:val="00200CA3"/>
    <w:rsid w:val="002026D4"/>
    <w:rsid w:val="00203B03"/>
    <w:rsid w:val="002042F3"/>
    <w:rsid w:val="00215C26"/>
    <w:rsid w:val="00220615"/>
    <w:rsid w:val="0022333D"/>
    <w:rsid w:val="002276CC"/>
    <w:rsid w:val="00235172"/>
    <w:rsid w:val="00235C50"/>
    <w:rsid w:val="00235D0A"/>
    <w:rsid w:val="00236AAE"/>
    <w:rsid w:val="00245FB6"/>
    <w:rsid w:val="00247242"/>
    <w:rsid w:val="0025114C"/>
    <w:rsid w:val="002521D4"/>
    <w:rsid w:val="00257B87"/>
    <w:rsid w:val="00257D44"/>
    <w:rsid w:val="00262E88"/>
    <w:rsid w:val="00265D08"/>
    <w:rsid w:val="0026777B"/>
    <w:rsid w:val="00270D74"/>
    <w:rsid w:val="00272138"/>
    <w:rsid w:val="002724A3"/>
    <w:rsid w:val="00273138"/>
    <w:rsid w:val="00276ED7"/>
    <w:rsid w:val="0028414A"/>
    <w:rsid w:val="00286761"/>
    <w:rsid w:val="00291F51"/>
    <w:rsid w:val="00292C5D"/>
    <w:rsid w:val="00293B83"/>
    <w:rsid w:val="002A1167"/>
    <w:rsid w:val="002A20A9"/>
    <w:rsid w:val="002A3587"/>
    <w:rsid w:val="002A54F1"/>
    <w:rsid w:val="002A5B4C"/>
    <w:rsid w:val="002A627D"/>
    <w:rsid w:val="002A7FA0"/>
    <w:rsid w:val="002B17C0"/>
    <w:rsid w:val="002B1A88"/>
    <w:rsid w:val="002B2625"/>
    <w:rsid w:val="002B28B3"/>
    <w:rsid w:val="002B2A97"/>
    <w:rsid w:val="002B6FA7"/>
    <w:rsid w:val="002C1134"/>
    <w:rsid w:val="002C2C4E"/>
    <w:rsid w:val="002C30EE"/>
    <w:rsid w:val="002C3EE9"/>
    <w:rsid w:val="002C55AC"/>
    <w:rsid w:val="002C66E1"/>
    <w:rsid w:val="002D24E5"/>
    <w:rsid w:val="002D51BF"/>
    <w:rsid w:val="002D67C5"/>
    <w:rsid w:val="002D6887"/>
    <w:rsid w:val="002D70E8"/>
    <w:rsid w:val="002E140E"/>
    <w:rsid w:val="002E39B8"/>
    <w:rsid w:val="002E3C64"/>
    <w:rsid w:val="002E730C"/>
    <w:rsid w:val="002E75FF"/>
    <w:rsid w:val="002E7694"/>
    <w:rsid w:val="002E7B94"/>
    <w:rsid w:val="002F029F"/>
    <w:rsid w:val="002F49C3"/>
    <w:rsid w:val="002F6CDE"/>
    <w:rsid w:val="002F6EBC"/>
    <w:rsid w:val="00302720"/>
    <w:rsid w:val="00305707"/>
    <w:rsid w:val="003065EC"/>
    <w:rsid w:val="00307749"/>
    <w:rsid w:val="00316361"/>
    <w:rsid w:val="003163C1"/>
    <w:rsid w:val="0031723D"/>
    <w:rsid w:val="00322B7A"/>
    <w:rsid w:val="0032522C"/>
    <w:rsid w:val="003278CB"/>
    <w:rsid w:val="00327E20"/>
    <w:rsid w:val="00330070"/>
    <w:rsid w:val="00330862"/>
    <w:rsid w:val="00337B4E"/>
    <w:rsid w:val="003400B7"/>
    <w:rsid w:val="003408A5"/>
    <w:rsid w:val="00342D8A"/>
    <w:rsid w:val="00343A7A"/>
    <w:rsid w:val="003454B6"/>
    <w:rsid w:val="00346CF9"/>
    <w:rsid w:val="00351EC7"/>
    <w:rsid w:val="0035684E"/>
    <w:rsid w:val="003578F2"/>
    <w:rsid w:val="00361917"/>
    <w:rsid w:val="003671F3"/>
    <w:rsid w:val="0037461C"/>
    <w:rsid w:val="003747ED"/>
    <w:rsid w:val="00377A15"/>
    <w:rsid w:val="0038008B"/>
    <w:rsid w:val="00381D1E"/>
    <w:rsid w:val="00384E40"/>
    <w:rsid w:val="0038532C"/>
    <w:rsid w:val="003923BF"/>
    <w:rsid w:val="00395DE7"/>
    <w:rsid w:val="00396FA2"/>
    <w:rsid w:val="003A276B"/>
    <w:rsid w:val="003B361F"/>
    <w:rsid w:val="003B771A"/>
    <w:rsid w:val="003C071E"/>
    <w:rsid w:val="003C080D"/>
    <w:rsid w:val="003C0C29"/>
    <w:rsid w:val="003C4939"/>
    <w:rsid w:val="003C6FF2"/>
    <w:rsid w:val="003C79A4"/>
    <w:rsid w:val="003D064F"/>
    <w:rsid w:val="003D0F24"/>
    <w:rsid w:val="003D3EEB"/>
    <w:rsid w:val="003D4071"/>
    <w:rsid w:val="003D522E"/>
    <w:rsid w:val="003D798A"/>
    <w:rsid w:val="003D7C43"/>
    <w:rsid w:val="003E2713"/>
    <w:rsid w:val="003E3F10"/>
    <w:rsid w:val="003E4B93"/>
    <w:rsid w:val="003E6AE7"/>
    <w:rsid w:val="003E7BE2"/>
    <w:rsid w:val="003F145E"/>
    <w:rsid w:val="003F181D"/>
    <w:rsid w:val="003F332B"/>
    <w:rsid w:val="003F5B1A"/>
    <w:rsid w:val="003F7102"/>
    <w:rsid w:val="003F796B"/>
    <w:rsid w:val="00401066"/>
    <w:rsid w:val="00404A2C"/>
    <w:rsid w:val="00404E5A"/>
    <w:rsid w:val="00405138"/>
    <w:rsid w:val="00406CB8"/>
    <w:rsid w:val="0040710D"/>
    <w:rsid w:val="00414A95"/>
    <w:rsid w:val="00415AB8"/>
    <w:rsid w:val="00415DAE"/>
    <w:rsid w:val="0041656C"/>
    <w:rsid w:val="00424F86"/>
    <w:rsid w:val="00427993"/>
    <w:rsid w:val="00432084"/>
    <w:rsid w:val="0043229C"/>
    <w:rsid w:val="00434C21"/>
    <w:rsid w:val="00435D26"/>
    <w:rsid w:val="00440445"/>
    <w:rsid w:val="00441CFA"/>
    <w:rsid w:val="004428BC"/>
    <w:rsid w:val="00442A05"/>
    <w:rsid w:val="0044368F"/>
    <w:rsid w:val="00443A07"/>
    <w:rsid w:val="00445A90"/>
    <w:rsid w:val="00451A88"/>
    <w:rsid w:val="00453D49"/>
    <w:rsid w:val="00454147"/>
    <w:rsid w:val="004551EB"/>
    <w:rsid w:val="00456A05"/>
    <w:rsid w:val="004654A8"/>
    <w:rsid w:val="00467622"/>
    <w:rsid w:val="00473F88"/>
    <w:rsid w:val="00474ADE"/>
    <w:rsid w:val="004855AB"/>
    <w:rsid w:val="00492CF1"/>
    <w:rsid w:val="004945CE"/>
    <w:rsid w:val="004A0D25"/>
    <w:rsid w:val="004A41E4"/>
    <w:rsid w:val="004A5C46"/>
    <w:rsid w:val="004A5CC3"/>
    <w:rsid w:val="004A79F8"/>
    <w:rsid w:val="004B61D8"/>
    <w:rsid w:val="004B72B4"/>
    <w:rsid w:val="004C0011"/>
    <w:rsid w:val="004C1A63"/>
    <w:rsid w:val="004C27D4"/>
    <w:rsid w:val="004C3FF9"/>
    <w:rsid w:val="004C415C"/>
    <w:rsid w:val="004D15BC"/>
    <w:rsid w:val="004D50F0"/>
    <w:rsid w:val="004D5130"/>
    <w:rsid w:val="004E565F"/>
    <w:rsid w:val="004E79C3"/>
    <w:rsid w:val="004F0034"/>
    <w:rsid w:val="004F2830"/>
    <w:rsid w:val="004F3F6F"/>
    <w:rsid w:val="00506E3D"/>
    <w:rsid w:val="0051029F"/>
    <w:rsid w:val="005116BC"/>
    <w:rsid w:val="00515A4F"/>
    <w:rsid w:val="00517429"/>
    <w:rsid w:val="0052050E"/>
    <w:rsid w:val="005257FD"/>
    <w:rsid w:val="00527138"/>
    <w:rsid w:val="00527514"/>
    <w:rsid w:val="0053024B"/>
    <w:rsid w:val="00531742"/>
    <w:rsid w:val="00533C3E"/>
    <w:rsid w:val="0053518B"/>
    <w:rsid w:val="0053633E"/>
    <w:rsid w:val="00540696"/>
    <w:rsid w:val="0054277B"/>
    <w:rsid w:val="0054560F"/>
    <w:rsid w:val="005467DB"/>
    <w:rsid w:val="00547C07"/>
    <w:rsid w:val="005515FD"/>
    <w:rsid w:val="00552B8F"/>
    <w:rsid w:val="00552E49"/>
    <w:rsid w:val="00555FAF"/>
    <w:rsid w:val="00562479"/>
    <w:rsid w:val="00570E2C"/>
    <w:rsid w:val="0057101A"/>
    <w:rsid w:val="00573062"/>
    <w:rsid w:val="00576EC2"/>
    <w:rsid w:val="00581CB0"/>
    <w:rsid w:val="00582F46"/>
    <w:rsid w:val="00583BE0"/>
    <w:rsid w:val="00591D45"/>
    <w:rsid w:val="00592C56"/>
    <w:rsid w:val="00593D9E"/>
    <w:rsid w:val="00596AFD"/>
    <w:rsid w:val="005A1007"/>
    <w:rsid w:val="005A1B9B"/>
    <w:rsid w:val="005A36B1"/>
    <w:rsid w:val="005A3AC7"/>
    <w:rsid w:val="005A5460"/>
    <w:rsid w:val="005B03D7"/>
    <w:rsid w:val="005B17E1"/>
    <w:rsid w:val="005B1C60"/>
    <w:rsid w:val="005B2698"/>
    <w:rsid w:val="005B349C"/>
    <w:rsid w:val="005B466F"/>
    <w:rsid w:val="005B6A82"/>
    <w:rsid w:val="005B7213"/>
    <w:rsid w:val="005C1E21"/>
    <w:rsid w:val="005C2EFC"/>
    <w:rsid w:val="005C7B20"/>
    <w:rsid w:val="005D247E"/>
    <w:rsid w:val="005D2618"/>
    <w:rsid w:val="005D3A28"/>
    <w:rsid w:val="005D4DB0"/>
    <w:rsid w:val="005D6B78"/>
    <w:rsid w:val="005D70AD"/>
    <w:rsid w:val="005E15CB"/>
    <w:rsid w:val="005E1D9D"/>
    <w:rsid w:val="005E2500"/>
    <w:rsid w:val="005E272B"/>
    <w:rsid w:val="005E7518"/>
    <w:rsid w:val="005F1C19"/>
    <w:rsid w:val="005F49D2"/>
    <w:rsid w:val="005F5FEE"/>
    <w:rsid w:val="005F7DD8"/>
    <w:rsid w:val="005F7E9E"/>
    <w:rsid w:val="00600F9C"/>
    <w:rsid w:val="00602E82"/>
    <w:rsid w:val="00606DD9"/>
    <w:rsid w:val="00610B19"/>
    <w:rsid w:val="00612E88"/>
    <w:rsid w:val="00612EB5"/>
    <w:rsid w:val="0061342A"/>
    <w:rsid w:val="00614230"/>
    <w:rsid w:val="0061585A"/>
    <w:rsid w:val="00615DA0"/>
    <w:rsid w:val="006201DE"/>
    <w:rsid w:val="00630ACD"/>
    <w:rsid w:val="00632482"/>
    <w:rsid w:val="00633497"/>
    <w:rsid w:val="00636545"/>
    <w:rsid w:val="00645AFA"/>
    <w:rsid w:val="00653A15"/>
    <w:rsid w:val="00655311"/>
    <w:rsid w:val="006621BA"/>
    <w:rsid w:val="00662FB3"/>
    <w:rsid w:val="00663D0A"/>
    <w:rsid w:val="00666DC8"/>
    <w:rsid w:val="00670A30"/>
    <w:rsid w:val="00681132"/>
    <w:rsid w:val="006816FC"/>
    <w:rsid w:val="0068237B"/>
    <w:rsid w:val="0068243B"/>
    <w:rsid w:val="00683018"/>
    <w:rsid w:val="006861E9"/>
    <w:rsid w:val="00691959"/>
    <w:rsid w:val="00692BCC"/>
    <w:rsid w:val="00693344"/>
    <w:rsid w:val="00693B55"/>
    <w:rsid w:val="006957E0"/>
    <w:rsid w:val="006A0B47"/>
    <w:rsid w:val="006A3DE1"/>
    <w:rsid w:val="006A7F53"/>
    <w:rsid w:val="006B5F4D"/>
    <w:rsid w:val="006B6372"/>
    <w:rsid w:val="006C216F"/>
    <w:rsid w:val="006C2A30"/>
    <w:rsid w:val="006C6729"/>
    <w:rsid w:val="006C6940"/>
    <w:rsid w:val="006C77A6"/>
    <w:rsid w:val="006D7021"/>
    <w:rsid w:val="006E0473"/>
    <w:rsid w:val="006E1044"/>
    <w:rsid w:val="006E3519"/>
    <w:rsid w:val="006E3B12"/>
    <w:rsid w:val="006E61FE"/>
    <w:rsid w:val="006F0096"/>
    <w:rsid w:val="006F0720"/>
    <w:rsid w:val="006F34B5"/>
    <w:rsid w:val="006F35A1"/>
    <w:rsid w:val="006F55AA"/>
    <w:rsid w:val="00701930"/>
    <w:rsid w:val="00702D11"/>
    <w:rsid w:val="00703FF9"/>
    <w:rsid w:val="00705183"/>
    <w:rsid w:val="00705B4B"/>
    <w:rsid w:val="00706D38"/>
    <w:rsid w:val="0071139D"/>
    <w:rsid w:val="00715704"/>
    <w:rsid w:val="0071701B"/>
    <w:rsid w:val="00717259"/>
    <w:rsid w:val="00717957"/>
    <w:rsid w:val="00720B2A"/>
    <w:rsid w:val="00724764"/>
    <w:rsid w:val="0073415C"/>
    <w:rsid w:val="00737282"/>
    <w:rsid w:val="00740285"/>
    <w:rsid w:val="00740A41"/>
    <w:rsid w:val="00740F7D"/>
    <w:rsid w:val="00743F54"/>
    <w:rsid w:val="00746983"/>
    <w:rsid w:val="00746CB4"/>
    <w:rsid w:val="00750048"/>
    <w:rsid w:val="0075054C"/>
    <w:rsid w:val="00750817"/>
    <w:rsid w:val="007525FB"/>
    <w:rsid w:val="00752A00"/>
    <w:rsid w:val="007538D7"/>
    <w:rsid w:val="007547FF"/>
    <w:rsid w:val="00762757"/>
    <w:rsid w:val="00762D98"/>
    <w:rsid w:val="0077036E"/>
    <w:rsid w:val="00771AA0"/>
    <w:rsid w:val="007722B7"/>
    <w:rsid w:val="007732A5"/>
    <w:rsid w:val="00780E58"/>
    <w:rsid w:val="00781C93"/>
    <w:rsid w:val="00783C09"/>
    <w:rsid w:val="00787589"/>
    <w:rsid w:val="00797190"/>
    <w:rsid w:val="007A0D2F"/>
    <w:rsid w:val="007A10D9"/>
    <w:rsid w:val="007A121A"/>
    <w:rsid w:val="007A19E2"/>
    <w:rsid w:val="007A4849"/>
    <w:rsid w:val="007A5CED"/>
    <w:rsid w:val="007A73B5"/>
    <w:rsid w:val="007B246B"/>
    <w:rsid w:val="007B2D96"/>
    <w:rsid w:val="007B51BF"/>
    <w:rsid w:val="007B549F"/>
    <w:rsid w:val="007C523E"/>
    <w:rsid w:val="007D2387"/>
    <w:rsid w:val="007D556D"/>
    <w:rsid w:val="007D786C"/>
    <w:rsid w:val="007E0775"/>
    <w:rsid w:val="007E13D0"/>
    <w:rsid w:val="007E1637"/>
    <w:rsid w:val="007E3F86"/>
    <w:rsid w:val="007E405E"/>
    <w:rsid w:val="007F00AB"/>
    <w:rsid w:val="007F2706"/>
    <w:rsid w:val="007F28D9"/>
    <w:rsid w:val="007F2B5B"/>
    <w:rsid w:val="007F2BD5"/>
    <w:rsid w:val="007F48E5"/>
    <w:rsid w:val="007F501A"/>
    <w:rsid w:val="007F5E41"/>
    <w:rsid w:val="00802269"/>
    <w:rsid w:val="008074A2"/>
    <w:rsid w:val="00807764"/>
    <w:rsid w:val="0081137A"/>
    <w:rsid w:val="0081194F"/>
    <w:rsid w:val="008155F3"/>
    <w:rsid w:val="00815FE9"/>
    <w:rsid w:val="008163E2"/>
    <w:rsid w:val="008167C0"/>
    <w:rsid w:val="00820909"/>
    <w:rsid w:val="0082174E"/>
    <w:rsid w:val="0082281B"/>
    <w:rsid w:val="00822A4E"/>
    <w:rsid w:val="00823F8D"/>
    <w:rsid w:val="008255C9"/>
    <w:rsid w:val="008277ED"/>
    <w:rsid w:val="008278AA"/>
    <w:rsid w:val="00827BEA"/>
    <w:rsid w:val="00833FAE"/>
    <w:rsid w:val="0083403A"/>
    <w:rsid w:val="00835937"/>
    <w:rsid w:val="00842976"/>
    <w:rsid w:val="00842E59"/>
    <w:rsid w:val="00852D04"/>
    <w:rsid w:val="00853C10"/>
    <w:rsid w:val="00853C87"/>
    <w:rsid w:val="00857057"/>
    <w:rsid w:val="0086184C"/>
    <w:rsid w:val="0086296D"/>
    <w:rsid w:val="00862CE0"/>
    <w:rsid w:val="008668F9"/>
    <w:rsid w:val="008676B6"/>
    <w:rsid w:val="008708B7"/>
    <w:rsid w:val="00872149"/>
    <w:rsid w:val="00874655"/>
    <w:rsid w:val="00875121"/>
    <w:rsid w:val="00875363"/>
    <w:rsid w:val="00875BB3"/>
    <w:rsid w:val="00877BCC"/>
    <w:rsid w:val="00877DCE"/>
    <w:rsid w:val="008847B7"/>
    <w:rsid w:val="00886065"/>
    <w:rsid w:val="008862B8"/>
    <w:rsid w:val="008876A1"/>
    <w:rsid w:val="0089245E"/>
    <w:rsid w:val="008937BB"/>
    <w:rsid w:val="00893A9F"/>
    <w:rsid w:val="00894BA4"/>
    <w:rsid w:val="00896D79"/>
    <w:rsid w:val="008975A2"/>
    <w:rsid w:val="008A2266"/>
    <w:rsid w:val="008A3001"/>
    <w:rsid w:val="008A6AF7"/>
    <w:rsid w:val="008A73B9"/>
    <w:rsid w:val="008A7456"/>
    <w:rsid w:val="008B2E36"/>
    <w:rsid w:val="008B41D8"/>
    <w:rsid w:val="008B42C4"/>
    <w:rsid w:val="008C2198"/>
    <w:rsid w:val="008C4803"/>
    <w:rsid w:val="008D1DA9"/>
    <w:rsid w:val="008D36DC"/>
    <w:rsid w:val="008D4F85"/>
    <w:rsid w:val="008D5318"/>
    <w:rsid w:val="008D65AB"/>
    <w:rsid w:val="008E07AA"/>
    <w:rsid w:val="008E08EF"/>
    <w:rsid w:val="008E198B"/>
    <w:rsid w:val="008E1D63"/>
    <w:rsid w:val="008E750C"/>
    <w:rsid w:val="008F0942"/>
    <w:rsid w:val="008F2DD9"/>
    <w:rsid w:val="009019D9"/>
    <w:rsid w:val="0090275B"/>
    <w:rsid w:val="00902D14"/>
    <w:rsid w:val="009035EE"/>
    <w:rsid w:val="00903D8B"/>
    <w:rsid w:val="00904415"/>
    <w:rsid w:val="009052C6"/>
    <w:rsid w:val="00905378"/>
    <w:rsid w:val="00905FBA"/>
    <w:rsid w:val="00906B6E"/>
    <w:rsid w:val="0090792F"/>
    <w:rsid w:val="009110A7"/>
    <w:rsid w:val="00911EF7"/>
    <w:rsid w:val="00912D10"/>
    <w:rsid w:val="0091340D"/>
    <w:rsid w:val="00914FFE"/>
    <w:rsid w:val="00917108"/>
    <w:rsid w:val="00922C8B"/>
    <w:rsid w:val="00930D88"/>
    <w:rsid w:val="00936EB3"/>
    <w:rsid w:val="00944A7D"/>
    <w:rsid w:val="00956BA3"/>
    <w:rsid w:val="00960440"/>
    <w:rsid w:val="00966ABC"/>
    <w:rsid w:val="00970A43"/>
    <w:rsid w:val="0097171A"/>
    <w:rsid w:val="00976156"/>
    <w:rsid w:val="00976690"/>
    <w:rsid w:val="009817DF"/>
    <w:rsid w:val="00984CD3"/>
    <w:rsid w:val="00992917"/>
    <w:rsid w:val="00995C76"/>
    <w:rsid w:val="00996403"/>
    <w:rsid w:val="00996DD2"/>
    <w:rsid w:val="009A001B"/>
    <w:rsid w:val="009A0B82"/>
    <w:rsid w:val="009A61DA"/>
    <w:rsid w:val="009B3BEB"/>
    <w:rsid w:val="009B4035"/>
    <w:rsid w:val="009B4474"/>
    <w:rsid w:val="009B63D6"/>
    <w:rsid w:val="009B7C4A"/>
    <w:rsid w:val="009C096A"/>
    <w:rsid w:val="009C4394"/>
    <w:rsid w:val="009C5FF5"/>
    <w:rsid w:val="009C6916"/>
    <w:rsid w:val="009D3F10"/>
    <w:rsid w:val="009D63EB"/>
    <w:rsid w:val="009E0B3B"/>
    <w:rsid w:val="009E1B57"/>
    <w:rsid w:val="009E1F26"/>
    <w:rsid w:val="009E3969"/>
    <w:rsid w:val="009E45B8"/>
    <w:rsid w:val="009E4768"/>
    <w:rsid w:val="009E4782"/>
    <w:rsid w:val="009E5909"/>
    <w:rsid w:val="009E5FA3"/>
    <w:rsid w:val="009F023A"/>
    <w:rsid w:val="009F4694"/>
    <w:rsid w:val="009F4D38"/>
    <w:rsid w:val="009F6DAF"/>
    <w:rsid w:val="00A0543B"/>
    <w:rsid w:val="00A06D11"/>
    <w:rsid w:val="00A102A7"/>
    <w:rsid w:val="00A10494"/>
    <w:rsid w:val="00A12018"/>
    <w:rsid w:val="00A12CED"/>
    <w:rsid w:val="00A17A8C"/>
    <w:rsid w:val="00A2057E"/>
    <w:rsid w:val="00A259E4"/>
    <w:rsid w:val="00A31AE0"/>
    <w:rsid w:val="00A34112"/>
    <w:rsid w:val="00A413A4"/>
    <w:rsid w:val="00A417F5"/>
    <w:rsid w:val="00A43589"/>
    <w:rsid w:val="00A445E3"/>
    <w:rsid w:val="00A462EC"/>
    <w:rsid w:val="00A4665C"/>
    <w:rsid w:val="00A47516"/>
    <w:rsid w:val="00A5151E"/>
    <w:rsid w:val="00A5189B"/>
    <w:rsid w:val="00A5243C"/>
    <w:rsid w:val="00A57B9C"/>
    <w:rsid w:val="00A65609"/>
    <w:rsid w:val="00A7046B"/>
    <w:rsid w:val="00A765CB"/>
    <w:rsid w:val="00A80F25"/>
    <w:rsid w:val="00A81368"/>
    <w:rsid w:val="00A86DD4"/>
    <w:rsid w:val="00A925F1"/>
    <w:rsid w:val="00A96506"/>
    <w:rsid w:val="00AA15BC"/>
    <w:rsid w:val="00AA26C3"/>
    <w:rsid w:val="00AA347C"/>
    <w:rsid w:val="00AA3646"/>
    <w:rsid w:val="00AB262A"/>
    <w:rsid w:val="00AB35A9"/>
    <w:rsid w:val="00AB388D"/>
    <w:rsid w:val="00AB3B23"/>
    <w:rsid w:val="00AB4375"/>
    <w:rsid w:val="00AB5A02"/>
    <w:rsid w:val="00AB6DA1"/>
    <w:rsid w:val="00AC196D"/>
    <w:rsid w:val="00AC3843"/>
    <w:rsid w:val="00AD1C82"/>
    <w:rsid w:val="00AD1EA3"/>
    <w:rsid w:val="00AE16DE"/>
    <w:rsid w:val="00AE1F55"/>
    <w:rsid w:val="00AE2AE5"/>
    <w:rsid w:val="00AF18F5"/>
    <w:rsid w:val="00AF4312"/>
    <w:rsid w:val="00AF450D"/>
    <w:rsid w:val="00AF4B56"/>
    <w:rsid w:val="00B004E3"/>
    <w:rsid w:val="00B00DCA"/>
    <w:rsid w:val="00B01FFD"/>
    <w:rsid w:val="00B02B8D"/>
    <w:rsid w:val="00B1012F"/>
    <w:rsid w:val="00B11FB9"/>
    <w:rsid w:val="00B13C6B"/>
    <w:rsid w:val="00B15499"/>
    <w:rsid w:val="00B16B85"/>
    <w:rsid w:val="00B21D72"/>
    <w:rsid w:val="00B26B97"/>
    <w:rsid w:val="00B31135"/>
    <w:rsid w:val="00B47C5E"/>
    <w:rsid w:val="00B50235"/>
    <w:rsid w:val="00B53368"/>
    <w:rsid w:val="00B55810"/>
    <w:rsid w:val="00B56213"/>
    <w:rsid w:val="00B56379"/>
    <w:rsid w:val="00B56886"/>
    <w:rsid w:val="00B60830"/>
    <w:rsid w:val="00B61842"/>
    <w:rsid w:val="00B618F1"/>
    <w:rsid w:val="00B62E2C"/>
    <w:rsid w:val="00B62E71"/>
    <w:rsid w:val="00B64299"/>
    <w:rsid w:val="00B6430F"/>
    <w:rsid w:val="00B666DD"/>
    <w:rsid w:val="00B70407"/>
    <w:rsid w:val="00B7081D"/>
    <w:rsid w:val="00B71832"/>
    <w:rsid w:val="00B71E38"/>
    <w:rsid w:val="00B71E47"/>
    <w:rsid w:val="00B733A6"/>
    <w:rsid w:val="00B73848"/>
    <w:rsid w:val="00B748C9"/>
    <w:rsid w:val="00B8351F"/>
    <w:rsid w:val="00B83560"/>
    <w:rsid w:val="00B83C6C"/>
    <w:rsid w:val="00B90769"/>
    <w:rsid w:val="00B90F61"/>
    <w:rsid w:val="00B9299C"/>
    <w:rsid w:val="00B93456"/>
    <w:rsid w:val="00BA1895"/>
    <w:rsid w:val="00BA5C12"/>
    <w:rsid w:val="00BA6150"/>
    <w:rsid w:val="00BB1D6E"/>
    <w:rsid w:val="00BB2A6D"/>
    <w:rsid w:val="00BB44DB"/>
    <w:rsid w:val="00BB60EF"/>
    <w:rsid w:val="00BB7EF0"/>
    <w:rsid w:val="00BC16A2"/>
    <w:rsid w:val="00BC2164"/>
    <w:rsid w:val="00BD1AD1"/>
    <w:rsid w:val="00BD45F2"/>
    <w:rsid w:val="00BD463C"/>
    <w:rsid w:val="00BE1913"/>
    <w:rsid w:val="00BF538B"/>
    <w:rsid w:val="00C0068E"/>
    <w:rsid w:val="00C012A3"/>
    <w:rsid w:val="00C0146B"/>
    <w:rsid w:val="00C02FAF"/>
    <w:rsid w:val="00C12331"/>
    <w:rsid w:val="00C1559C"/>
    <w:rsid w:val="00C15701"/>
    <w:rsid w:val="00C1634B"/>
    <w:rsid w:val="00C17E4F"/>
    <w:rsid w:val="00C22FB2"/>
    <w:rsid w:val="00C238FC"/>
    <w:rsid w:val="00C2434D"/>
    <w:rsid w:val="00C31AF5"/>
    <w:rsid w:val="00C32E0F"/>
    <w:rsid w:val="00C35EC1"/>
    <w:rsid w:val="00C360DD"/>
    <w:rsid w:val="00C45D39"/>
    <w:rsid w:val="00C474C4"/>
    <w:rsid w:val="00C51298"/>
    <w:rsid w:val="00C564E7"/>
    <w:rsid w:val="00C576E6"/>
    <w:rsid w:val="00C65902"/>
    <w:rsid w:val="00C70D09"/>
    <w:rsid w:val="00C72B6E"/>
    <w:rsid w:val="00C74A7F"/>
    <w:rsid w:val="00C764F2"/>
    <w:rsid w:val="00C8035E"/>
    <w:rsid w:val="00C844A5"/>
    <w:rsid w:val="00C8471E"/>
    <w:rsid w:val="00C87D05"/>
    <w:rsid w:val="00C954DE"/>
    <w:rsid w:val="00C975BD"/>
    <w:rsid w:val="00CA1E18"/>
    <w:rsid w:val="00CA259E"/>
    <w:rsid w:val="00CA7738"/>
    <w:rsid w:val="00CB0DB3"/>
    <w:rsid w:val="00CB39EA"/>
    <w:rsid w:val="00CB4E5A"/>
    <w:rsid w:val="00CC0DAB"/>
    <w:rsid w:val="00CC17E7"/>
    <w:rsid w:val="00CC2FB9"/>
    <w:rsid w:val="00CC30BF"/>
    <w:rsid w:val="00CC40B0"/>
    <w:rsid w:val="00CC5D31"/>
    <w:rsid w:val="00CC7875"/>
    <w:rsid w:val="00CD3095"/>
    <w:rsid w:val="00CD3E1F"/>
    <w:rsid w:val="00CD493D"/>
    <w:rsid w:val="00CD4D02"/>
    <w:rsid w:val="00CE0FB5"/>
    <w:rsid w:val="00CE2F81"/>
    <w:rsid w:val="00CE45D7"/>
    <w:rsid w:val="00CE5714"/>
    <w:rsid w:val="00CE5C3E"/>
    <w:rsid w:val="00CE7349"/>
    <w:rsid w:val="00CF4ADA"/>
    <w:rsid w:val="00D02E3B"/>
    <w:rsid w:val="00D03351"/>
    <w:rsid w:val="00D07B33"/>
    <w:rsid w:val="00D07F71"/>
    <w:rsid w:val="00D11691"/>
    <w:rsid w:val="00D12683"/>
    <w:rsid w:val="00D131B0"/>
    <w:rsid w:val="00D14F79"/>
    <w:rsid w:val="00D24592"/>
    <w:rsid w:val="00D27EB3"/>
    <w:rsid w:val="00D34D42"/>
    <w:rsid w:val="00D3601F"/>
    <w:rsid w:val="00D371F0"/>
    <w:rsid w:val="00D40804"/>
    <w:rsid w:val="00D41338"/>
    <w:rsid w:val="00D41710"/>
    <w:rsid w:val="00D41BE7"/>
    <w:rsid w:val="00D435C0"/>
    <w:rsid w:val="00D455C7"/>
    <w:rsid w:val="00D472A3"/>
    <w:rsid w:val="00D50C6F"/>
    <w:rsid w:val="00D51EAA"/>
    <w:rsid w:val="00D5203D"/>
    <w:rsid w:val="00D57CA3"/>
    <w:rsid w:val="00D607EB"/>
    <w:rsid w:val="00D610A3"/>
    <w:rsid w:val="00D614D6"/>
    <w:rsid w:val="00D6234D"/>
    <w:rsid w:val="00D62365"/>
    <w:rsid w:val="00D65D1B"/>
    <w:rsid w:val="00D70C70"/>
    <w:rsid w:val="00D7435A"/>
    <w:rsid w:val="00D74D28"/>
    <w:rsid w:val="00D7585F"/>
    <w:rsid w:val="00D9182E"/>
    <w:rsid w:val="00D92AD1"/>
    <w:rsid w:val="00D94CE3"/>
    <w:rsid w:val="00D964AE"/>
    <w:rsid w:val="00D96F2D"/>
    <w:rsid w:val="00D97AAE"/>
    <w:rsid w:val="00DA0C3F"/>
    <w:rsid w:val="00DA0ED6"/>
    <w:rsid w:val="00DA1455"/>
    <w:rsid w:val="00DA2321"/>
    <w:rsid w:val="00DA2E1B"/>
    <w:rsid w:val="00DA3672"/>
    <w:rsid w:val="00DA3D13"/>
    <w:rsid w:val="00DA5F79"/>
    <w:rsid w:val="00DA756C"/>
    <w:rsid w:val="00DB1A3F"/>
    <w:rsid w:val="00DB3EC1"/>
    <w:rsid w:val="00DB4360"/>
    <w:rsid w:val="00DB53E7"/>
    <w:rsid w:val="00DB5AD1"/>
    <w:rsid w:val="00DB5BA0"/>
    <w:rsid w:val="00DB7185"/>
    <w:rsid w:val="00DB778F"/>
    <w:rsid w:val="00DC0830"/>
    <w:rsid w:val="00DC3D81"/>
    <w:rsid w:val="00DC3F15"/>
    <w:rsid w:val="00DD2328"/>
    <w:rsid w:val="00DD3875"/>
    <w:rsid w:val="00DD4D1A"/>
    <w:rsid w:val="00DE0F04"/>
    <w:rsid w:val="00DE1113"/>
    <w:rsid w:val="00DE1D06"/>
    <w:rsid w:val="00DE257A"/>
    <w:rsid w:val="00DE2601"/>
    <w:rsid w:val="00DE3583"/>
    <w:rsid w:val="00DE4E19"/>
    <w:rsid w:val="00DE66BB"/>
    <w:rsid w:val="00DF114C"/>
    <w:rsid w:val="00DF3C49"/>
    <w:rsid w:val="00DF539B"/>
    <w:rsid w:val="00DF5640"/>
    <w:rsid w:val="00DF6742"/>
    <w:rsid w:val="00DF6FE0"/>
    <w:rsid w:val="00E01D80"/>
    <w:rsid w:val="00E05FBC"/>
    <w:rsid w:val="00E07754"/>
    <w:rsid w:val="00E11D83"/>
    <w:rsid w:val="00E16251"/>
    <w:rsid w:val="00E17189"/>
    <w:rsid w:val="00E21588"/>
    <w:rsid w:val="00E21EAF"/>
    <w:rsid w:val="00E22792"/>
    <w:rsid w:val="00E25B3C"/>
    <w:rsid w:val="00E25E57"/>
    <w:rsid w:val="00E319B2"/>
    <w:rsid w:val="00E32A16"/>
    <w:rsid w:val="00E33493"/>
    <w:rsid w:val="00E34C0B"/>
    <w:rsid w:val="00E35676"/>
    <w:rsid w:val="00E36BFB"/>
    <w:rsid w:val="00E37E60"/>
    <w:rsid w:val="00E42922"/>
    <w:rsid w:val="00E5031D"/>
    <w:rsid w:val="00E56AAB"/>
    <w:rsid w:val="00E6055E"/>
    <w:rsid w:val="00E7081D"/>
    <w:rsid w:val="00E71D3D"/>
    <w:rsid w:val="00E722DC"/>
    <w:rsid w:val="00E80679"/>
    <w:rsid w:val="00E8144B"/>
    <w:rsid w:val="00E817E7"/>
    <w:rsid w:val="00E8617E"/>
    <w:rsid w:val="00E86DA5"/>
    <w:rsid w:val="00E86EBB"/>
    <w:rsid w:val="00E87829"/>
    <w:rsid w:val="00E906E3"/>
    <w:rsid w:val="00E92DC0"/>
    <w:rsid w:val="00E92E6C"/>
    <w:rsid w:val="00E9607F"/>
    <w:rsid w:val="00E97744"/>
    <w:rsid w:val="00E9780E"/>
    <w:rsid w:val="00EA02C4"/>
    <w:rsid w:val="00EA29A5"/>
    <w:rsid w:val="00EA38C0"/>
    <w:rsid w:val="00EA3AA8"/>
    <w:rsid w:val="00EA3D04"/>
    <w:rsid w:val="00EA4896"/>
    <w:rsid w:val="00EA4CD9"/>
    <w:rsid w:val="00EB07F0"/>
    <w:rsid w:val="00EB536D"/>
    <w:rsid w:val="00EB6AAC"/>
    <w:rsid w:val="00EB7079"/>
    <w:rsid w:val="00EB763C"/>
    <w:rsid w:val="00EB76D0"/>
    <w:rsid w:val="00EC06F5"/>
    <w:rsid w:val="00EC550E"/>
    <w:rsid w:val="00ED0ECD"/>
    <w:rsid w:val="00ED2E87"/>
    <w:rsid w:val="00ED4C0A"/>
    <w:rsid w:val="00ED5D47"/>
    <w:rsid w:val="00EE0326"/>
    <w:rsid w:val="00EE05B0"/>
    <w:rsid w:val="00EE5289"/>
    <w:rsid w:val="00EF0396"/>
    <w:rsid w:val="00EF0F12"/>
    <w:rsid w:val="00EF6427"/>
    <w:rsid w:val="00EF7035"/>
    <w:rsid w:val="00F00934"/>
    <w:rsid w:val="00F039AA"/>
    <w:rsid w:val="00F10907"/>
    <w:rsid w:val="00F11742"/>
    <w:rsid w:val="00F11A4E"/>
    <w:rsid w:val="00F12F94"/>
    <w:rsid w:val="00F147BC"/>
    <w:rsid w:val="00F1503D"/>
    <w:rsid w:val="00F175B6"/>
    <w:rsid w:val="00F225D8"/>
    <w:rsid w:val="00F22B0A"/>
    <w:rsid w:val="00F230CC"/>
    <w:rsid w:val="00F23A07"/>
    <w:rsid w:val="00F247C9"/>
    <w:rsid w:val="00F34DE9"/>
    <w:rsid w:val="00F35295"/>
    <w:rsid w:val="00F3707D"/>
    <w:rsid w:val="00F4306A"/>
    <w:rsid w:val="00F4498A"/>
    <w:rsid w:val="00F45305"/>
    <w:rsid w:val="00F458DA"/>
    <w:rsid w:val="00F5317C"/>
    <w:rsid w:val="00F55B66"/>
    <w:rsid w:val="00F61E73"/>
    <w:rsid w:val="00F73646"/>
    <w:rsid w:val="00F76C7A"/>
    <w:rsid w:val="00F77AB3"/>
    <w:rsid w:val="00F825E9"/>
    <w:rsid w:val="00F90255"/>
    <w:rsid w:val="00F91C07"/>
    <w:rsid w:val="00F91F64"/>
    <w:rsid w:val="00F9336B"/>
    <w:rsid w:val="00FA33EB"/>
    <w:rsid w:val="00FA59EC"/>
    <w:rsid w:val="00FA7669"/>
    <w:rsid w:val="00FB0CD7"/>
    <w:rsid w:val="00FB2C13"/>
    <w:rsid w:val="00FB428E"/>
    <w:rsid w:val="00FB4DF4"/>
    <w:rsid w:val="00FB5239"/>
    <w:rsid w:val="00FB77D1"/>
    <w:rsid w:val="00FB7F18"/>
    <w:rsid w:val="00FC0753"/>
    <w:rsid w:val="00FC15E5"/>
    <w:rsid w:val="00FC5166"/>
    <w:rsid w:val="00FC56E0"/>
    <w:rsid w:val="00FC5FD0"/>
    <w:rsid w:val="00FC63D0"/>
    <w:rsid w:val="00FD01D0"/>
    <w:rsid w:val="00FD4D39"/>
    <w:rsid w:val="00FE1DEA"/>
    <w:rsid w:val="00FE3656"/>
    <w:rsid w:val="00FE4394"/>
    <w:rsid w:val="00FE5924"/>
    <w:rsid w:val="00FE5CD3"/>
    <w:rsid w:val="00FF6EE0"/>
    <w:rsid w:val="00FF72A6"/>
    <w:rsid w:val="016F59D9"/>
    <w:rsid w:val="0189513F"/>
    <w:rsid w:val="01A965E8"/>
    <w:rsid w:val="01CE35D0"/>
    <w:rsid w:val="0253001D"/>
    <w:rsid w:val="025A341A"/>
    <w:rsid w:val="02CB2788"/>
    <w:rsid w:val="03A64100"/>
    <w:rsid w:val="04B653B4"/>
    <w:rsid w:val="04C36A13"/>
    <w:rsid w:val="04C82844"/>
    <w:rsid w:val="054569AF"/>
    <w:rsid w:val="05B932B6"/>
    <w:rsid w:val="05FF31A2"/>
    <w:rsid w:val="06BB15AE"/>
    <w:rsid w:val="07067D04"/>
    <w:rsid w:val="07344E4B"/>
    <w:rsid w:val="083856C6"/>
    <w:rsid w:val="0904431D"/>
    <w:rsid w:val="09F61E3A"/>
    <w:rsid w:val="0A2504EC"/>
    <w:rsid w:val="0A566A28"/>
    <w:rsid w:val="0A74393A"/>
    <w:rsid w:val="0ABE3610"/>
    <w:rsid w:val="0AFC0B0F"/>
    <w:rsid w:val="0C3945A0"/>
    <w:rsid w:val="0CDA0470"/>
    <w:rsid w:val="0D2163C2"/>
    <w:rsid w:val="10F778CA"/>
    <w:rsid w:val="11491B86"/>
    <w:rsid w:val="11964BE9"/>
    <w:rsid w:val="11E95C8C"/>
    <w:rsid w:val="127F56FA"/>
    <w:rsid w:val="131D1455"/>
    <w:rsid w:val="132437BC"/>
    <w:rsid w:val="134D19DB"/>
    <w:rsid w:val="140E47A9"/>
    <w:rsid w:val="142E24C2"/>
    <w:rsid w:val="148A2C7E"/>
    <w:rsid w:val="14B60D59"/>
    <w:rsid w:val="15486AF7"/>
    <w:rsid w:val="154F7350"/>
    <w:rsid w:val="157133E1"/>
    <w:rsid w:val="15B46B1D"/>
    <w:rsid w:val="15F960B3"/>
    <w:rsid w:val="16CF54DD"/>
    <w:rsid w:val="16E053C6"/>
    <w:rsid w:val="17A32914"/>
    <w:rsid w:val="18A53A31"/>
    <w:rsid w:val="18A57AF6"/>
    <w:rsid w:val="18F3363F"/>
    <w:rsid w:val="19662848"/>
    <w:rsid w:val="19AD6A1F"/>
    <w:rsid w:val="1A580615"/>
    <w:rsid w:val="1C566D50"/>
    <w:rsid w:val="1CB61FBF"/>
    <w:rsid w:val="1CBE12D0"/>
    <w:rsid w:val="1D347A04"/>
    <w:rsid w:val="1D6F4F35"/>
    <w:rsid w:val="1E593157"/>
    <w:rsid w:val="1E8231F4"/>
    <w:rsid w:val="1EC31957"/>
    <w:rsid w:val="1F772F35"/>
    <w:rsid w:val="1F873430"/>
    <w:rsid w:val="1FA362F9"/>
    <w:rsid w:val="208E135F"/>
    <w:rsid w:val="21390BBC"/>
    <w:rsid w:val="21720386"/>
    <w:rsid w:val="22346875"/>
    <w:rsid w:val="22DC75A5"/>
    <w:rsid w:val="232949DE"/>
    <w:rsid w:val="245B1F13"/>
    <w:rsid w:val="24A566C3"/>
    <w:rsid w:val="24F07B44"/>
    <w:rsid w:val="254F6CC1"/>
    <w:rsid w:val="25622CDC"/>
    <w:rsid w:val="25832319"/>
    <w:rsid w:val="258B4B74"/>
    <w:rsid w:val="26417550"/>
    <w:rsid w:val="27727B59"/>
    <w:rsid w:val="27FC7BF1"/>
    <w:rsid w:val="280B4F92"/>
    <w:rsid w:val="28351894"/>
    <w:rsid w:val="28D95CA4"/>
    <w:rsid w:val="29392D73"/>
    <w:rsid w:val="296A14D8"/>
    <w:rsid w:val="29BC5C11"/>
    <w:rsid w:val="2A510FBD"/>
    <w:rsid w:val="2AC843BF"/>
    <w:rsid w:val="2AEE448B"/>
    <w:rsid w:val="2B1D5741"/>
    <w:rsid w:val="2B4766B6"/>
    <w:rsid w:val="2C405595"/>
    <w:rsid w:val="2C4A4148"/>
    <w:rsid w:val="2C4F3870"/>
    <w:rsid w:val="2CC70BCD"/>
    <w:rsid w:val="2D4D39E7"/>
    <w:rsid w:val="2D883C33"/>
    <w:rsid w:val="2E092926"/>
    <w:rsid w:val="2E4E24EE"/>
    <w:rsid w:val="2E6621D7"/>
    <w:rsid w:val="2E952707"/>
    <w:rsid w:val="2EB51703"/>
    <w:rsid w:val="2EB803D0"/>
    <w:rsid w:val="2EFA3CAD"/>
    <w:rsid w:val="2F6228FF"/>
    <w:rsid w:val="2FB62A9E"/>
    <w:rsid w:val="2FE65B8B"/>
    <w:rsid w:val="30EF7222"/>
    <w:rsid w:val="31992753"/>
    <w:rsid w:val="32FC3C86"/>
    <w:rsid w:val="330338D3"/>
    <w:rsid w:val="33130FD7"/>
    <w:rsid w:val="33241742"/>
    <w:rsid w:val="3361175A"/>
    <w:rsid w:val="339232B7"/>
    <w:rsid w:val="35B21C12"/>
    <w:rsid w:val="369E0CED"/>
    <w:rsid w:val="374B37D4"/>
    <w:rsid w:val="37596E9B"/>
    <w:rsid w:val="37BF68BC"/>
    <w:rsid w:val="37E3152F"/>
    <w:rsid w:val="39096211"/>
    <w:rsid w:val="39AE0BDF"/>
    <w:rsid w:val="3A126A74"/>
    <w:rsid w:val="3A762213"/>
    <w:rsid w:val="3A9C1F2D"/>
    <w:rsid w:val="3AB8758A"/>
    <w:rsid w:val="3B4568D9"/>
    <w:rsid w:val="3BD91B61"/>
    <w:rsid w:val="3BF2205E"/>
    <w:rsid w:val="3BFC2147"/>
    <w:rsid w:val="3C5B183D"/>
    <w:rsid w:val="3CA64B04"/>
    <w:rsid w:val="3CD95941"/>
    <w:rsid w:val="3E7C5D83"/>
    <w:rsid w:val="3EAA364C"/>
    <w:rsid w:val="3F504DE1"/>
    <w:rsid w:val="3FBF4720"/>
    <w:rsid w:val="40352E65"/>
    <w:rsid w:val="404D5493"/>
    <w:rsid w:val="4083261B"/>
    <w:rsid w:val="419A43FE"/>
    <w:rsid w:val="41AD0C6E"/>
    <w:rsid w:val="41BC50AC"/>
    <w:rsid w:val="421239B0"/>
    <w:rsid w:val="4307043D"/>
    <w:rsid w:val="43BC17B3"/>
    <w:rsid w:val="43CF05CB"/>
    <w:rsid w:val="44127C11"/>
    <w:rsid w:val="44145BA6"/>
    <w:rsid w:val="442A3975"/>
    <w:rsid w:val="44A86DAD"/>
    <w:rsid w:val="44D3482A"/>
    <w:rsid w:val="45015EF0"/>
    <w:rsid w:val="459570A7"/>
    <w:rsid w:val="462E3DEA"/>
    <w:rsid w:val="46904BF6"/>
    <w:rsid w:val="47F0387F"/>
    <w:rsid w:val="4886641B"/>
    <w:rsid w:val="48A42867"/>
    <w:rsid w:val="498D7726"/>
    <w:rsid w:val="4BBF4EDC"/>
    <w:rsid w:val="4BED798F"/>
    <w:rsid w:val="4CF24371"/>
    <w:rsid w:val="4D4A1CAD"/>
    <w:rsid w:val="4D7D4C51"/>
    <w:rsid w:val="4E62290B"/>
    <w:rsid w:val="4E692C9A"/>
    <w:rsid w:val="500D4512"/>
    <w:rsid w:val="50D4174D"/>
    <w:rsid w:val="50F61633"/>
    <w:rsid w:val="514752E9"/>
    <w:rsid w:val="51D4565E"/>
    <w:rsid w:val="52733CB4"/>
    <w:rsid w:val="53AB0F6F"/>
    <w:rsid w:val="548231E9"/>
    <w:rsid w:val="54CB7D76"/>
    <w:rsid w:val="560F7ED4"/>
    <w:rsid w:val="568F5244"/>
    <w:rsid w:val="56CD5612"/>
    <w:rsid w:val="56D07553"/>
    <w:rsid w:val="570C3E82"/>
    <w:rsid w:val="5779695B"/>
    <w:rsid w:val="577B5442"/>
    <w:rsid w:val="57802106"/>
    <w:rsid w:val="57866E96"/>
    <w:rsid w:val="57D456E1"/>
    <w:rsid w:val="57F25D13"/>
    <w:rsid w:val="58F80751"/>
    <w:rsid w:val="593D6814"/>
    <w:rsid w:val="59B95D9F"/>
    <w:rsid w:val="59F4224A"/>
    <w:rsid w:val="5AC50D7C"/>
    <w:rsid w:val="5B0B2280"/>
    <w:rsid w:val="5B9A6792"/>
    <w:rsid w:val="5C7429AE"/>
    <w:rsid w:val="5D3503DE"/>
    <w:rsid w:val="5D367D3E"/>
    <w:rsid w:val="5DB30D40"/>
    <w:rsid w:val="5E5260FF"/>
    <w:rsid w:val="5EEE2930"/>
    <w:rsid w:val="5F6D2F8E"/>
    <w:rsid w:val="5FD00479"/>
    <w:rsid w:val="60C65B5F"/>
    <w:rsid w:val="61060E4D"/>
    <w:rsid w:val="61A53352"/>
    <w:rsid w:val="61CC6661"/>
    <w:rsid w:val="62453BAB"/>
    <w:rsid w:val="62B16C3B"/>
    <w:rsid w:val="63245116"/>
    <w:rsid w:val="63481A88"/>
    <w:rsid w:val="639272A2"/>
    <w:rsid w:val="65701C6B"/>
    <w:rsid w:val="65726DEA"/>
    <w:rsid w:val="6590092B"/>
    <w:rsid w:val="65942FB6"/>
    <w:rsid w:val="66A53555"/>
    <w:rsid w:val="67D464B5"/>
    <w:rsid w:val="68B11C3B"/>
    <w:rsid w:val="68FD3953"/>
    <w:rsid w:val="692C375D"/>
    <w:rsid w:val="6A094DCE"/>
    <w:rsid w:val="6AAE0481"/>
    <w:rsid w:val="6B847B46"/>
    <w:rsid w:val="6C710BCB"/>
    <w:rsid w:val="6DCA5E2D"/>
    <w:rsid w:val="6E213139"/>
    <w:rsid w:val="6F9E5BF2"/>
    <w:rsid w:val="70671C44"/>
    <w:rsid w:val="72866841"/>
    <w:rsid w:val="73AB6A57"/>
    <w:rsid w:val="73BD7ADF"/>
    <w:rsid w:val="73F44F60"/>
    <w:rsid w:val="74571BA5"/>
    <w:rsid w:val="752C798A"/>
    <w:rsid w:val="758E6146"/>
    <w:rsid w:val="765B03A0"/>
    <w:rsid w:val="769B4F3B"/>
    <w:rsid w:val="76D73F7F"/>
    <w:rsid w:val="76E66469"/>
    <w:rsid w:val="77337361"/>
    <w:rsid w:val="775D14F1"/>
    <w:rsid w:val="77CD01EC"/>
    <w:rsid w:val="788A0047"/>
    <w:rsid w:val="79AC4026"/>
    <w:rsid w:val="7B1A0194"/>
    <w:rsid w:val="7BD03AC4"/>
    <w:rsid w:val="7BEC70B9"/>
    <w:rsid w:val="7C04651D"/>
    <w:rsid w:val="7C1C60A0"/>
    <w:rsid w:val="7C8852B7"/>
    <w:rsid w:val="7CDA1435"/>
    <w:rsid w:val="7DAA0391"/>
    <w:rsid w:val="7DC13696"/>
    <w:rsid w:val="7E6B43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4468FF"/>
  <w15:docId w15:val="{C772CE33-8773-694F-9103-ADE9DDAE8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45D"/>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rsid w:val="0012545D"/>
    <w:pPr>
      <w:keepNext/>
      <w:keepLines/>
      <w:spacing w:before="340" w:after="330" w:line="576" w:lineRule="auto"/>
      <w:outlineLvl w:val="0"/>
    </w:pPr>
    <w:rPr>
      <w:b/>
      <w:kern w:val="44"/>
      <w:sz w:val="44"/>
    </w:rPr>
  </w:style>
  <w:style w:type="paragraph" w:styleId="2">
    <w:name w:val="heading 2"/>
    <w:aliases w:val="Bayer-Heading 2"/>
    <w:basedOn w:val="a"/>
    <w:next w:val="a"/>
    <w:link w:val="20"/>
    <w:unhideWhenUsed/>
    <w:qFormat/>
    <w:rsid w:val="0012545D"/>
    <w:pPr>
      <w:keepNext/>
      <w:keepLines/>
      <w:spacing w:before="260" w:after="260" w:line="413" w:lineRule="auto"/>
      <w:outlineLvl w:val="1"/>
    </w:pPr>
    <w:rPr>
      <w:rFonts w:ascii="Arial" w:eastAsia="黑体" w:hAnsi="Arial"/>
      <w:b/>
      <w:sz w:val="32"/>
    </w:rPr>
  </w:style>
  <w:style w:type="paragraph" w:styleId="3">
    <w:name w:val="heading 3"/>
    <w:basedOn w:val="a"/>
    <w:next w:val="a"/>
    <w:unhideWhenUsed/>
    <w:qFormat/>
    <w:rsid w:val="0012545D"/>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12545D"/>
    <w:rPr>
      <w:rFonts w:ascii="Arial" w:eastAsia="黑体" w:hAnsi="Arial"/>
      <w:sz w:val="20"/>
    </w:rPr>
  </w:style>
  <w:style w:type="paragraph" w:styleId="30">
    <w:name w:val="toc 3"/>
    <w:basedOn w:val="a"/>
    <w:next w:val="a"/>
    <w:uiPriority w:val="39"/>
    <w:qFormat/>
    <w:rsid w:val="0012545D"/>
    <w:pPr>
      <w:ind w:leftChars="400" w:left="840"/>
    </w:pPr>
  </w:style>
  <w:style w:type="paragraph" w:styleId="a4">
    <w:name w:val="footer"/>
    <w:basedOn w:val="a"/>
    <w:link w:val="a5"/>
    <w:uiPriority w:val="99"/>
    <w:qFormat/>
    <w:rsid w:val="0012545D"/>
    <w:pPr>
      <w:tabs>
        <w:tab w:val="center" w:pos="4153"/>
        <w:tab w:val="right" w:pos="8306"/>
      </w:tabs>
      <w:snapToGrid w:val="0"/>
      <w:jc w:val="left"/>
    </w:pPr>
    <w:rPr>
      <w:sz w:val="18"/>
      <w:szCs w:val="18"/>
    </w:rPr>
  </w:style>
  <w:style w:type="paragraph" w:styleId="a6">
    <w:name w:val="header"/>
    <w:basedOn w:val="a"/>
    <w:link w:val="a7"/>
    <w:qFormat/>
    <w:rsid w:val="0012545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12545D"/>
  </w:style>
  <w:style w:type="paragraph" w:styleId="21">
    <w:name w:val="toc 2"/>
    <w:basedOn w:val="a"/>
    <w:next w:val="a"/>
    <w:uiPriority w:val="39"/>
    <w:qFormat/>
    <w:rsid w:val="0012545D"/>
    <w:pPr>
      <w:ind w:leftChars="200" w:left="420"/>
    </w:pPr>
  </w:style>
  <w:style w:type="table" w:styleId="a8">
    <w:name w:val="Table Grid"/>
    <w:basedOn w:val="a1"/>
    <w:qFormat/>
    <w:rsid w:val="0012545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uiPriority w:val="99"/>
    <w:unhideWhenUsed/>
    <w:qFormat/>
    <w:rsid w:val="0012545D"/>
    <w:rPr>
      <w:color w:val="0000FF"/>
      <w:u w:val="single"/>
    </w:rPr>
  </w:style>
  <w:style w:type="character" w:customStyle="1" w:styleId="a7">
    <w:name w:val="页眉 字符"/>
    <w:basedOn w:val="a0"/>
    <w:link w:val="a6"/>
    <w:qFormat/>
    <w:rsid w:val="0012545D"/>
    <w:rPr>
      <w:kern w:val="2"/>
      <w:sz w:val="18"/>
      <w:szCs w:val="18"/>
    </w:rPr>
  </w:style>
  <w:style w:type="character" w:customStyle="1" w:styleId="a5">
    <w:name w:val="页脚 字符"/>
    <w:basedOn w:val="a0"/>
    <w:link w:val="a4"/>
    <w:uiPriority w:val="99"/>
    <w:qFormat/>
    <w:rsid w:val="0012545D"/>
    <w:rPr>
      <w:kern w:val="2"/>
      <w:sz w:val="18"/>
      <w:szCs w:val="18"/>
    </w:rPr>
  </w:style>
  <w:style w:type="paragraph" w:styleId="aa">
    <w:name w:val="List Paragraph"/>
    <w:basedOn w:val="a"/>
    <w:uiPriority w:val="34"/>
    <w:unhideWhenUsed/>
    <w:qFormat/>
    <w:rsid w:val="0012545D"/>
    <w:pPr>
      <w:ind w:firstLineChars="200" w:firstLine="420"/>
    </w:pPr>
  </w:style>
  <w:style w:type="paragraph" w:customStyle="1" w:styleId="WPSOffice1">
    <w:name w:val="WPSOffice手动目录 1"/>
    <w:qFormat/>
    <w:rsid w:val="0012545D"/>
  </w:style>
  <w:style w:type="paragraph" w:customStyle="1" w:styleId="WPSOffice2">
    <w:name w:val="WPSOffice手动目录 2"/>
    <w:qFormat/>
    <w:rsid w:val="0012545D"/>
    <w:pPr>
      <w:ind w:leftChars="200" w:left="200"/>
    </w:pPr>
  </w:style>
  <w:style w:type="paragraph" w:customStyle="1" w:styleId="WPSOffice3">
    <w:name w:val="WPSOffice手动目录 3"/>
    <w:qFormat/>
    <w:rsid w:val="0012545D"/>
    <w:pPr>
      <w:ind w:leftChars="400" w:left="400"/>
    </w:pPr>
  </w:style>
  <w:style w:type="paragraph" w:styleId="ab">
    <w:name w:val="Balloon Text"/>
    <w:basedOn w:val="a"/>
    <w:link w:val="ac"/>
    <w:semiHidden/>
    <w:unhideWhenUsed/>
    <w:rsid w:val="00A462EC"/>
    <w:rPr>
      <w:sz w:val="18"/>
      <w:szCs w:val="18"/>
    </w:rPr>
  </w:style>
  <w:style w:type="character" w:customStyle="1" w:styleId="ac">
    <w:name w:val="批注框文本 字符"/>
    <w:basedOn w:val="a0"/>
    <w:link w:val="ab"/>
    <w:semiHidden/>
    <w:rsid w:val="00A462EC"/>
    <w:rPr>
      <w:rFonts w:asciiTheme="minorHAnsi" w:eastAsiaTheme="minorEastAsia" w:hAnsiTheme="minorHAnsi" w:cstheme="minorBidi"/>
      <w:kern w:val="2"/>
      <w:sz w:val="18"/>
      <w:szCs w:val="18"/>
    </w:rPr>
  </w:style>
  <w:style w:type="character" w:styleId="ad">
    <w:name w:val="line number"/>
    <w:basedOn w:val="a0"/>
    <w:rsid w:val="00F458DA"/>
  </w:style>
  <w:style w:type="table" w:customStyle="1" w:styleId="12">
    <w:name w:val="浅色底纹1"/>
    <w:basedOn w:val="a1"/>
    <w:uiPriority w:val="60"/>
    <w:rsid w:val="00CC787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ae">
    <w:name w:val="Revision"/>
    <w:hidden/>
    <w:uiPriority w:val="99"/>
    <w:semiHidden/>
    <w:rsid w:val="00A2057E"/>
    <w:rPr>
      <w:rFonts w:asciiTheme="minorHAnsi" w:eastAsiaTheme="minorEastAsia" w:hAnsiTheme="minorHAnsi" w:cstheme="minorBidi"/>
      <w:kern w:val="2"/>
      <w:sz w:val="21"/>
      <w:szCs w:val="24"/>
    </w:rPr>
  </w:style>
  <w:style w:type="character" w:styleId="af">
    <w:name w:val="annotation reference"/>
    <w:basedOn w:val="a0"/>
    <w:semiHidden/>
    <w:unhideWhenUsed/>
    <w:rsid w:val="00377A15"/>
    <w:rPr>
      <w:sz w:val="21"/>
      <w:szCs w:val="21"/>
    </w:rPr>
  </w:style>
  <w:style w:type="paragraph" w:styleId="af0">
    <w:name w:val="annotation text"/>
    <w:basedOn w:val="a"/>
    <w:link w:val="af1"/>
    <w:semiHidden/>
    <w:unhideWhenUsed/>
    <w:rsid w:val="00377A15"/>
    <w:pPr>
      <w:jc w:val="left"/>
    </w:pPr>
  </w:style>
  <w:style w:type="character" w:customStyle="1" w:styleId="af1">
    <w:name w:val="批注文字 字符"/>
    <w:basedOn w:val="a0"/>
    <w:link w:val="af0"/>
    <w:semiHidden/>
    <w:rsid w:val="00377A15"/>
    <w:rPr>
      <w:rFonts w:asciiTheme="minorHAnsi" w:eastAsiaTheme="minorEastAsia" w:hAnsiTheme="minorHAnsi" w:cstheme="minorBidi"/>
      <w:kern w:val="2"/>
      <w:sz w:val="21"/>
      <w:szCs w:val="24"/>
    </w:rPr>
  </w:style>
  <w:style w:type="paragraph" w:styleId="af2">
    <w:name w:val="annotation subject"/>
    <w:basedOn w:val="af0"/>
    <w:next w:val="af0"/>
    <w:link w:val="af3"/>
    <w:semiHidden/>
    <w:unhideWhenUsed/>
    <w:rsid w:val="00377A15"/>
    <w:rPr>
      <w:b/>
      <w:bCs/>
    </w:rPr>
  </w:style>
  <w:style w:type="character" w:customStyle="1" w:styleId="af3">
    <w:name w:val="批注主题 字符"/>
    <w:basedOn w:val="af1"/>
    <w:link w:val="af2"/>
    <w:semiHidden/>
    <w:rsid w:val="00377A15"/>
    <w:rPr>
      <w:rFonts w:asciiTheme="minorHAnsi" w:eastAsiaTheme="minorEastAsia" w:hAnsiTheme="minorHAnsi" w:cstheme="minorBidi"/>
      <w:b/>
      <w:bCs/>
      <w:kern w:val="2"/>
      <w:sz w:val="21"/>
      <w:szCs w:val="24"/>
    </w:rPr>
  </w:style>
  <w:style w:type="character" w:styleId="af4">
    <w:name w:val="FollowedHyperlink"/>
    <w:basedOn w:val="a0"/>
    <w:semiHidden/>
    <w:unhideWhenUsed/>
    <w:rsid w:val="00EB07F0"/>
    <w:rPr>
      <w:color w:val="954F72" w:themeColor="followedHyperlink"/>
      <w:u w:val="single"/>
    </w:rPr>
  </w:style>
  <w:style w:type="paragraph" w:styleId="af5">
    <w:name w:val="Normal (Web)"/>
    <w:basedOn w:val="a"/>
    <w:uiPriority w:val="99"/>
    <w:unhideWhenUsed/>
    <w:rsid w:val="005A36B1"/>
    <w:pPr>
      <w:widowControl/>
      <w:spacing w:before="100" w:beforeAutospacing="1" w:after="100" w:afterAutospacing="1"/>
      <w:jc w:val="left"/>
    </w:pPr>
    <w:rPr>
      <w:rFonts w:ascii="宋体" w:eastAsia="宋体" w:hAnsi="宋体" w:cs="宋体"/>
      <w:kern w:val="0"/>
      <w:sz w:val="24"/>
    </w:rPr>
  </w:style>
  <w:style w:type="character" w:customStyle="1" w:styleId="10">
    <w:name w:val="标题 1 字符"/>
    <w:basedOn w:val="a0"/>
    <w:link w:val="1"/>
    <w:uiPriority w:val="9"/>
    <w:rsid w:val="00286761"/>
    <w:rPr>
      <w:rFonts w:asciiTheme="minorHAnsi" w:eastAsiaTheme="minorEastAsia" w:hAnsiTheme="minorHAnsi" w:cstheme="minorBidi"/>
      <w:b/>
      <w:kern w:val="44"/>
      <w:sz w:val="44"/>
      <w:szCs w:val="24"/>
    </w:rPr>
  </w:style>
  <w:style w:type="character" w:customStyle="1" w:styleId="20">
    <w:name w:val="标题 2 字符"/>
    <w:aliases w:val="Bayer-Heading 2 字符"/>
    <w:basedOn w:val="a0"/>
    <w:link w:val="2"/>
    <w:rsid w:val="00286761"/>
    <w:rPr>
      <w:rFonts w:ascii="Arial" w:eastAsia="黑体" w:hAnsi="Arial" w:cstheme="minorBidi"/>
      <w:b/>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4254">
      <w:bodyDiv w:val="1"/>
      <w:marLeft w:val="0"/>
      <w:marRight w:val="0"/>
      <w:marTop w:val="0"/>
      <w:marBottom w:val="0"/>
      <w:divBdr>
        <w:top w:val="none" w:sz="0" w:space="0" w:color="auto"/>
        <w:left w:val="none" w:sz="0" w:space="0" w:color="auto"/>
        <w:bottom w:val="none" w:sz="0" w:space="0" w:color="auto"/>
        <w:right w:val="none" w:sz="0" w:space="0" w:color="auto"/>
      </w:divBdr>
      <w:divsChild>
        <w:div w:id="1433630358">
          <w:marLeft w:val="0"/>
          <w:marRight w:val="0"/>
          <w:marTop w:val="0"/>
          <w:marBottom w:val="0"/>
          <w:divBdr>
            <w:top w:val="none" w:sz="0" w:space="0" w:color="auto"/>
            <w:left w:val="none" w:sz="0" w:space="0" w:color="auto"/>
            <w:bottom w:val="none" w:sz="0" w:space="0" w:color="auto"/>
            <w:right w:val="none" w:sz="0" w:space="0" w:color="auto"/>
          </w:divBdr>
          <w:divsChild>
            <w:div w:id="930237174">
              <w:marLeft w:val="0"/>
              <w:marRight w:val="0"/>
              <w:marTop w:val="0"/>
              <w:marBottom w:val="0"/>
              <w:divBdr>
                <w:top w:val="none" w:sz="0" w:space="0" w:color="auto"/>
                <w:left w:val="none" w:sz="0" w:space="0" w:color="auto"/>
                <w:bottom w:val="none" w:sz="0" w:space="0" w:color="auto"/>
                <w:right w:val="none" w:sz="0" w:space="0" w:color="auto"/>
              </w:divBdr>
              <w:divsChild>
                <w:div w:id="6175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2318">
      <w:bodyDiv w:val="1"/>
      <w:marLeft w:val="0"/>
      <w:marRight w:val="0"/>
      <w:marTop w:val="0"/>
      <w:marBottom w:val="0"/>
      <w:divBdr>
        <w:top w:val="none" w:sz="0" w:space="0" w:color="auto"/>
        <w:left w:val="none" w:sz="0" w:space="0" w:color="auto"/>
        <w:bottom w:val="none" w:sz="0" w:space="0" w:color="auto"/>
        <w:right w:val="none" w:sz="0" w:space="0" w:color="auto"/>
      </w:divBdr>
    </w:div>
    <w:div w:id="219220167">
      <w:bodyDiv w:val="1"/>
      <w:marLeft w:val="0"/>
      <w:marRight w:val="0"/>
      <w:marTop w:val="0"/>
      <w:marBottom w:val="0"/>
      <w:divBdr>
        <w:top w:val="none" w:sz="0" w:space="0" w:color="auto"/>
        <w:left w:val="none" w:sz="0" w:space="0" w:color="auto"/>
        <w:bottom w:val="none" w:sz="0" w:space="0" w:color="auto"/>
        <w:right w:val="none" w:sz="0" w:space="0" w:color="auto"/>
      </w:divBdr>
    </w:div>
    <w:div w:id="219563158">
      <w:bodyDiv w:val="1"/>
      <w:marLeft w:val="0"/>
      <w:marRight w:val="0"/>
      <w:marTop w:val="0"/>
      <w:marBottom w:val="0"/>
      <w:divBdr>
        <w:top w:val="none" w:sz="0" w:space="0" w:color="auto"/>
        <w:left w:val="none" w:sz="0" w:space="0" w:color="auto"/>
        <w:bottom w:val="none" w:sz="0" w:space="0" w:color="auto"/>
        <w:right w:val="none" w:sz="0" w:space="0" w:color="auto"/>
      </w:divBdr>
      <w:divsChild>
        <w:div w:id="1250390488">
          <w:marLeft w:val="0"/>
          <w:marRight w:val="0"/>
          <w:marTop w:val="0"/>
          <w:marBottom w:val="0"/>
          <w:divBdr>
            <w:top w:val="none" w:sz="0" w:space="0" w:color="auto"/>
            <w:left w:val="none" w:sz="0" w:space="0" w:color="auto"/>
            <w:bottom w:val="none" w:sz="0" w:space="0" w:color="auto"/>
            <w:right w:val="none" w:sz="0" w:space="0" w:color="auto"/>
          </w:divBdr>
          <w:divsChild>
            <w:div w:id="903221731">
              <w:marLeft w:val="0"/>
              <w:marRight w:val="0"/>
              <w:marTop w:val="0"/>
              <w:marBottom w:val="0"/>
              <w:divBdr>
                <w:top w:val="none" w:sz="0" w:space="0" w:color="auto"/>
                <w:left w:val="none" w:sz="0" w:space="0" w:color="auto"/>
                <w:bottom w:val="none" w:sz="0" w:space="0" w:color="auto"/>
                <w:right w:val="none" w:sz="0" w:space="0" w:color="auto"/>
              </w:divBdr>
              <w:divsChild>
                <w:div w:id="146626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203695">
      <w:bodyDiv w:val="1"/>
      <w:marLeft w:val="0"/>
      <w:marRight w:val="0"/>
      <w:marTop w:val="0"/>
      <w:marBottom w:val="0"/>
      <w:divBdr>
        <w:top w:val="none" w:sz="0" w:space="0" w:color="auto"/>
        <w:left w:val="none" w:sz="0" w:space="0" w:color="auto"/>
        <w:bottom w:val="none" w:sz="0" w:space="0" w:color="auto"/>
        <w:right w:val="none" w:sz="0" w:space="0" w:color="auto"/>
      </w:divBdr>
    </w:div>
    <w:div w:id="271860317">
      <w:bodyDiv w:val="1"/>
      <w:marLeft w:val="0"/>
      <w:marRight w:val="0"/>
      <w:marTop w:val="0"/>
      <w:marBottom w:val="0"/>
      <w:divBdr>
        <w:top w:val="none" w:sz="0" w:space="0" w:color="auto"/>
        <w:left w:val="none" w:sz="0" w:space="0" w:color="auto"/>
        <w:bottom w:val="none" w:sz="0" w:space="0" w:color="auto"/>
        <w:right w:val="none" w:sz="0" w:space="0" w:color="auto"/>
      </w:divBdr>
      <w:divsChild>
        <w:div w:id="1075201283">
          <w:marLeft w:val="0"/>
          <w:marRight w:val="0"/>
          <w:marTop w:val="0"/>
          <w:marBottom w:val="0"/>
          <w:divBdr>
            <w:top w:val="none" w:sz="0" w:space="0" w:color="auto"/>
            <w:left w:val="none" w:sz="0" w:space="0" w:color="auto"/>
            <w:bottom w:val="none" w:sz="0" w:space="0" w:color="auto"/>
            <w:right w:val="none" w:sz="0" w:space="0" w:color="auto"/>
          </w:divBdr>
          <w:divsChild>
            <w:div w:id="206421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494759">
      <w:bodyDiv w:val="1"/>
      <w:marLeft w:val="0"/>
      <w:marRight w:val="0"/>
      <w:marTop w:val="0"/>
      <w:marBottom w:val="0"/>
      <w:divBdr>
        <w:top w:val="none" w:sz="0" w:space="0" w:color="auto"/>
        <w:left w:val="none" w:sz="0" w:space="0" w:color="auto"/>
        <w:bottom w:val="none" w:sz="0" w:space="0" w:color="auto"/>
        <w:right w:val="none" w:sz="0" w:space="0" w:color="auto"/>
      </w:divBdr>
      <w:divsChild>
        <w:div w:id="435440776">
          <w:marLeft w:val="0"/>
          <w:marRight w:val="0"/>
          <w:marTop w:val="0"/>
          <w:marBottom w:val="0"/>
          <w:divBdr>
            <w:top w:val="none" w:sz="0" w:space="0" w:color="auto"/>
            <w:left w:val="none" w:sz="0" w:space="0" w:color="auto"/>
            <w:bottom w:val="none" w:sz="0" w:space="0" w:color="auto"/>
            <w:right w:val="none" w:sz="0" w:space="0" w:color="auto"/>
          </w:divBdr>
          <w:divsChild>
            <w:div w:id="13651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464394">
      <w:bodyDiv w:val="1"/>
      <w:marLeft w:val="0"/>
      <w:marRight w:val="0"/>
      <w:marTop w:val="0"/>
      <w:marBottom w:val="0"/>
      <w:divBdr>
        <w:top w:val="none" w:sz="0" w:space="0" w:color="auto"/>
        <w:left w:val="none" w:sz="0" w:space="0" w:color="auto"/>
        <w:bottom w:val="none" w:sz="0" w:space="0" w:color="auto"/>
        <w:right w:val="none" w:sz="0" w:space="0" w:color="auto"/>
      </w:divBdr>
    </w:div>
    <w:div w:id="392700575">
      <w:bodyDiv w:val="1"/>
      <w:marLeft w:val="0"/>
      <w:marRight w:val="0"/>
      <w:marTop w:val="0"/>
      <w:marBottom w:val="0"/>
      <w:divBdr>
        <w:top w:val="none" w:sz="0" w:space="0" w:color="auto"/>
        <w:left w:val="none" w:sz="0" w:space="0" w:color="auto"/>
        <w:bottom w:val="none" w:sz="0" w:space="0" w:color="auto"/>
        <w:right w:val="none" w:sz="0" w:space="0" w:color="auto"/>
      </w:divBdr>
    </w:div>
    <w:div w:id="487748650">
      <w:bodyDiv w:val="1"/>
      <w:marLeft w:val="0"/>
      <w:marRight w:val="0"/>
      <w:marTop w:val="0"/>
      <w:marBottom w:val="0"/>
      <w:divBdr>
        <w:top w:val="none" w:sz="0" w:space="0" w:color="auto"/>
        <w:left w:val="none" w:sz="0" w:space="0" w:color="auto"/>
        <w:bottom w:val="none" w:sz="0" w:space="0" w:color="auto"/>
        <w:right w:val="none" w:sz="0" w:space="0" w:color="auto"/>
      </w:divBdr>
    </w:div>
    <w:div w:id="562251521">
      <w:bodyDiv w:val="1"/>
      <w:marLeft w:val="0"/>
      <w:marRight w:val="0"/>
      <w:marTop w:val="0"/>
      <w:marBottom w:val="0"/>
      <w:divBdr>
        <w:top w:val="none" w:sz="0" w:space="0" w:color="auto"/>
        <w:left w:val="none" w:sz="0" w:space="0" w:color="auto"/>
        <w:bottom w:val="none" w:sz="0" w:space="0" w:color="auto"/>
        <w:right w:val="none" w:sz="0" w:space="0" w:color="auto"/>
      </w:divBdr>
    </w:div>
    <w:div w:id="579102492">
      <w:bodyDiv w:val="1"/>
      <w:marLeft w:val="0"/>
      <w:marRight w:val="0"/>
      <w:marTop w:val="0"/>
      <w:marBottom w:val="0"/>
      <w:divBdr>
        <w:top w:val="none" w:sz="0" w:space="0" w:color="auto"/>
        <w:left w:val="none" w:sz="0" w:space="0" w:color="auto"/>
        <w:bottom w:val="none" w:sz="0" w:space="0" w:color="auto"/>
        <w:right w:val="none" w:sz="0" w:space="0" w:color="auto"/>
      </w:divBdr>
    </w:div>
    <w:div w:id="654573996">
      <w:bodyDiv w:val="1"/>
      <w:marLeft w:val="0"/>
      <w:marRight w:val="0"/>
      <w:marTop w:val="0"/>
      <w:marBottom w:val="0"/>
      <w:divBdr>
        <w:top w:val="none" w:sz="0" w:space="0" w:color="auto"/>
        <w:left w:val="none" w:sz="0" w:space="0" w:color="auto"/>
        <w:bottom w:val="none" w:sz="0" w:space="0" w:color="auto"/>
        <w:right w:val="none" w:sz="0" w:space="0" w:color="auto"/>
      </w:divBdr>
    </w:div>
    <w:div w:id="741221606">
      <w:bodyDiv w:val="1"/>
      <w:marLeft w:val="0"/>
      <w:marRight w:val="0"/>
      <w:marTop w:val="0"/>
      <w:marBottom w:val="0"/>
      <w:divBdr>
        <w:top w:val="none" w:sz="0" w:space="0" w:color="auto"/>
        <w:left w:val="none" w:sz="0" w:space="0" w:color="auto"/>
        <w:bottom w:val="none" w:sz="0" w:space="0" w:color="auto"/>
        <w:right w:val="none" w:sz="0" w:space="0" w:color="auto"/>
      </w:divBdr>
      <w:divsChild>
        <w:div w:id="1445535737">
          <w:marLeft w:val="0"/>
          <w:marRight w:val="0"/>
          <w:marTop w:val="0"/>
          <w:marBottom w:val="0"/>
          <w:divBdr>
            <w:top w:val="none" w:sz="0" w:space="0" w:color="auto"/>
            <w:left w:val="none" w:sz="0" w:space="0" w:color="auto"/>
            <w:bottom w:val="none" w:sz="0" w:space="0" w:color="auto"/>
            <w:right w:val="none" w:sz="0" w:space="0" w:color="auto"/>
          </w:divBdr>
          <w:divsChild>
            <w:div w:id="73430747">
              <w:marLeft w:val="0"/>
              <w:marRight w:val="0"/>
              <w:marTop w:val="0"/>
              <w:marBottom w:val="0"/>
              <w:divBdr>
                <w:top w:val="none" w:sz="0" w:space="0" w:color="auto"/>
                <w:left w:val="none" w:sz="0" w:space="0" w:color="auto"/>
                <w:bottom w:val="none" w:sz="0" w:space="0" w:color="auto"/>
                <w:right w:val="none" w:sz="0" w:space="0" w:color="auto"/>
              </w:divBdr>
              <w:divsChild>
                <w:div w:id="65283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319751">
      <w:bodyDiv w:val="1"/>
      <w:marLeft w:val="0"/>
      <w:marRight w:val="0"/>
      <w:marTop w:val="0"/>
      <w:marBottom w:val="0"/>
      <w:divBdr>
        <w:top w:val="none" w:sz="0" w:space="0" w:color="auto"/>
        <w:left w:val="none" w:sz="0" w:space="0" w:color="auto"/>
        <w:bottom w:val="none" w:sz="0" w:space="0" w:color="auto"/>
        <w:right w:val="none" w:sz="0" w:space="0" w:color="auto"/>
      </w:divBdr>
    </w:div>
    <w:div w:id="822967775">
      <w:bodyDiv w:val="1"/>
      <w:marLeft w:val="0"/>
      <w:marRight w:val="0"/>
      <w:marTop w:val="0"/>
      <w:marBottom w:val="0"/>
      <w:divBdr>
        <w:top w:val="none" w:sz="0" w:space="0" w:color="auto"/>
        <w:left w:val="none" w:sz="0" w:space="0" w:color="auto"/>
        <w:bottom w:val="none" w:sz="0" w:space="0" w:color="auto"/>
        <w:right w:val="none" w:sz="0" w:space="0" w:color="auto"/>
      </w:divBdr>
    </w:div>
    <w:div w:id="860052062">
      <w:bodyDiv w:val="1"/>
      <w:marLeft w:val="0"/>
      <w:marRight w:val="0"/>
      <w:marTop w:val="0"/>
      <w:marBottom w:val="0"/>
      <w:divBdr>
        <w:top w:val="none" w:sz="0" w:space="0" w:color="auto"/>
        <w:left w:val="none" w:sz="0" w:space="0" w:color="auto"/>
        <w:bottom w:val="none" w:sz="0" w:space="0" w:color="auto"/>
        <w:right w:val="none" w:sz="0" w:space="0" w:color="auto"/>
      </w:divBdr>
    </w:div>
    <w:div w:id="871767190">
      <w:bodyDiv w:val="1"/>
      <w:marLeft w:val="0"/>
      <w:marRight w:val="0"/>
      <w:marTop w:val="0"/>
      <w:marBottom w:val="0"/>
      <w:divBdr>
        <w:top w:val="none" w:sz="0" w:space="0" w:color="auto"/>
        <w:left w:val="none" w:sz="0" w:space="0" w:color="auto"/>
        <w:bottom w:val="none" w:sz="0" w:space="0" w:color="auto"/>
        <w:right w:val="none" w:sz="0" w:space="0" w:color="auto"/>
      </w:divBdr>
      <w:divsChild>
        <w:div w:id="1948805265">
          <w:marLeft w:val="0"/>
          <w:marRight w:val="0"/>
          <w:marTop w:val="0"/>
          <w:marBottom w:val="0"/>
          <w:divBdr>
            <w:top w:val="none" w:sz="0" w:space="0" w:color="auto"/>
            <w:left w:val="none" w:sz="0" w:space="0" w:color="auto"/>
            <w:bottom w:val="none" w:sz="0" w:space="0" w:color="auto"/>
            <w:right w:val="none" w:sz="0" w:space="0" w:color="auto"/>
          </w:divBdr>
          <w:divsChild>
            <w:div w:id="1356733328">
              <w:marLeft w:val="0"/>
              <w:marRight w:val="0"/>
              <w:marTop w:val="0"/>
              <w:marBottom w:val="0"/>
              <w:divBdr>
                <w:top w:val="none" w:sz="0" w:space="0" w:color="auto"/>
                <w:left w:val="none" w:sz="0" w:space="0" w:color="auto"/>
                <w:bottom w:val="none" w:sz="0" w:space="0" w:color="auto"/>
                <w:right w:val="none" w:sz="0" w:space="0" w:color="auto"/>
              </w:divBdr>
              <w:divsChild>
                <w:div w:id="14596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660999">
      <w:bodyDiv w:val="1"/>
      <w:marLeft w:val="0"/>
      <w:marRight w:val="0"/>
      <w:marTop w:val="0"/>
      <w:marBottom w:val="0"/>
      <w:divBdr>
        <w:top w:val="none" w:sz="0" w:space="0" w:color="auto"/>
        <w:left w:val="none" w:sz="0" w:space="0" w:color="auto"/>
        <w:bottom w:val="none" w:sz="0" w:space="0" w:color="auto"/>
        <w:right w:val="none" w:sz="0" w:space="0" w:color="auto"/>
      </w:divBdr>
    </w:div>
    <w:div w:id="992833879">
      <w:bodyDiv w:val="1"/>
      <w:marLeft w:val="0"/>
      <w:marRight w:val="0"/>
      <w:marTop w:val="0"/>
      <w:marBottom w:val="0"/>
      <w:divBdr>
        <w:top w:val="none" w:sz="0" w:space="0" w:color="auto"/>
        <w:left w:val="none" w:sz="0" w:space="0" w:color="auto"/>
        <w:bottom w:val="none" w:sz="0" w:space="0" w:color="auto"/>
        <w:right w:val="none" w:sz="0" w:space="0" w:color="auto"/>
      </w:divBdr>
    </w:div>
    <w:div w:id="1091006127">
      <w:bodyDiv w:val="1"/>
      <w:marLeft w:val="0"/>
      <w:marRight w:val="0"/>
      <w:marTop w:val="0"/>
      <w:marBottom w:val="0"/>
      <w:divBdr>
        <w:top w:val="none" w:sz="0" w:space="0" w:color="auto"/>
        <w:left w:val="none" w:sz="0" w:space="0" w:color="auto"/>
        <w:bottom w:val="none" w:sz="0" w:space="0" w:color="auto"/>
        <w:right w:val="none" w:sz="0" w:space="0" w:color="auto"/>
      </w:divBdr>
    </w:div>
    <w:div w:id="1166433457">
      <w:bodyDiv w:val="1"/>
      <w:marLeft w:val="0"/>
      <w:marRight w:val="0"/>
      <w:marTop w:val="0"/>
      <w:marBottom w:val="0"/>
      <w:divBdr>
        <w:top w:val="none" w:sz="0" w:space="0" w:color="auto"/>
        <w:left w:val="none" w:sz="0" w:space="0" w:color="auto"/>
        <w:bottom w:val="none" w:sz="0" w:space="0" w:color="auto"/>
        <w:right w:val="none" w:sz="0" w:space="0" w:color="auto"/>
      </w:divBdr>
      <w:divsChild>
        <w:div w:id="526259513">
          <w:marLeft w:val="0"/>
          <w:marRight w:val="0"/>
          <w:marTop w:val="0"/>
          <w:marBottom w:val="0"/>
          <w:divBdr>
            <w:top w:val="none" w:sz="0" w:space="0" w:color="auto"/>
            <w:left w:val="none" w:sz="0" w:space="0" w:color="auto"/>
            <w:bottom w:val="none" w:sz="0" w:space="0" w:color="auto"/>
            <w:right w:val="none" w:sz="0" w:space="0" w:color="auto"/>
          </w:divBdr>
          <w:divsChild>
            <w:div w:id="1694456566">
              <w:marLeft w:val="0"/>
              <w:marRight w:val="0"/>
              <w:marTop w:val="0"/>
              <w:marBottom w:val="0"/>
              <w:divBdr>
                <w:top w:val="none" w:sz="0" w:space="0" w:color="auto"/>
                <w:left w:val="none" w:sz="0" w:space="0" w:color="auto"/>
                <w:bottom w:val="none" w:sz="0" w:space="0" w:color="auto"/>
                <w:right w:val="none" w:sz="0" w:space="0" w:color="auto"/>
              </w:divBdr>
              <w:divsChild>
                <w:div w:id="21437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461533">
      <w:bodyDiv w:val="1"/>
      <w:marLeft w:val="0"/>
      <w:marRight w:val="0"/>
      <w:marTop w:val="0"/>
      <w:marBottom w:val="0"/>
      <w:divBdr>
        <w:top w:val="none" w:sz="0" w:space="0" w:color="auto"/>
        <w:left w:val="none" w:sz="0" w:space="0" w:color="auto"/>
        <w:bottom w:val="none" w:sz="0" w:space="0" w:color="auto"/>
        <w:right w:val="none" w:sz="0" w:space="0" w:color="auto"/>
      </w:divBdr>
    </w:div>
    <w:div w:id="1320305968">
      <w:bodyDiv w:val="1"/>
      <w:marLeft w:val="0"/>
      <w:marRight w:val="0"/>
      <w:marTop w:val="0"/>
      <w:marBottom w:val="0"/>
      <w:divBdr>
        <w:top w:val="none" w:sz="0" w:space="0" w:color="auto"/>
        <w:left w:val="none" w:sz="0" w:space="0" w:color="auto"/>
        <w:bottom w:val="none" w:sz="0" w:space="0" w:color="auto"/>
        <w:right w:val="none" w:sz="0" w:space="0" w:color="auto"/>
      </w:divBdr>
    </w:div>
    <w:div w:id="1398354786">
      <w:bodyDiv w:val="1"/>
      <w:marLeft w:val="0"/>
      <w:marRight w:val="0"/>
      <w:marTop w:val="0"/>
      <w:marBottom w:val="0"/>
      <w:divBdr>
        <w:top w:val="none" w:sz="0" w:space="0" w:color="auto"/>
        <w:left w:val="none" w:sz="0" w:space="0" w:color="auto"/>
        <w:bottom w:val="none" w:sz="0" w:space="0" w:color="auto"/>
        <w:right w:val="none" w:sz="0" w:space="0" w:color="auto"/>
      </w:divBdr>
    </w:div>
    <w:div w:id="1422485507">
      <w:bodyDiv w:val="1"/>
      <w:marLeft w:val="0"/>
      <w:marRight w:val="0"/>
      <w:marTop w:val="0"/>
      <w:marBottom w:val="0"/>
      <w:divBdr>
        <w:top w:val="none" w:sz="0" w:space="0" w:color="auto"/>
        <w:left w:val="none" w:sz="0" w:space="0" w:color="auto"/>
        <w:bottom w:val="none" w:sz="0" w:space="0" w:color="auto"/>
        <w:right w:val="none" w:sz="0" w:space="0" w:color="auto"/>
      </w:divBdr>
    </w:div>
    <w:div w:id="1427920594">
      <w:bodyDiv w:val="1"/>
      <w:marLeft w:val="0"/>
      <w:marRight w:val="0"/>
      <w:marTop w:val="0"/>
      <w:marBottom w:val="0"/>
      <w:divBdr>
        <w:top w:val="none" w:sz="0" w:space="0" w:color="auto"/>
        <w:left w:val="none" w:sz="0" w:space="0" w:color="auto"/>
        <w:bottom w:val="none" w:sz="0" w:space="0" w:color="auto"/>
        <w:right w:val="none" w:sz="0" w:space="0" w:color="auto"/>
      </w:divBdr>
    </w:div>
    <w:div w:id="1647390895">
      <w:bodyDiv w:val="1"/>
      <w:marLeft w:val="0"/>
      <w:marRight w:val="0"/>
      <w:marTop w:val="0"/>
      <w:marBottom w:val="0"/>
      <w:divBdr>
        <w:top w:val="none" w:sz="0" w:space="0" w:color="auto"/>
        <w:left w:val="none" w:sz="0" w:space="0" w:color="auto"/>
        <w:bottom w:val="none" w:sz="0" w:space="0" w:color="auto"/>
        <w:right w:val="none" w:sz="0" w:space="0" w:color="auto"/>
      </w:divBdr>
      <w:divsChild>
        <w:div w:id="744229784">
          <w:marLeft w:val="0"/>
          <w:marRight w:val="0"/>
          <w:marTop w:val="0"/>
          <w:marBottom w:val="0"/>
          <w:divBdr>
            <w:top w:val="none" w:sz="0" w:space="0" w:color="auto"/>
            <w:left w:val="none" w:sz="0" w:space="0" w:color="auto"/>
            <w:bottom w:val="none" w:sz="0" w:space="0" w:color="auto"/>
            <w:right w:val="none" w:sz="0" w:space="0" w:color="auto"/>
          </w:divBdr>
          <w:divsChild>
            <w:div w:id="1571885732">
              <w:marLeft w:val="0"/>
              <w:marRight w:val="0"/>
              <w:marTop w:val="0"/>
              <w:marBottom w:val="0"/>
              <w:divBdr>
                <w:top w:val="none" w:sz="0" w:space="0" w:color="auto"/>
                <w:left w:val="none" w:sz="0" w:space="0" w:color="auto"/>
                <w:bottom w:val="none" w:sz="0" w:space="0" w:color="auto"/>
                <w:right w:val="none" w:sz="0" w:space="0" w:color="auto"/>
              </w:divBdr>
              <w:divsChild>
                <w:div w:id="139731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427387">
      <w:bodyDiv w:val="1"/>
      <w:marLeft w:val="0"/>
      <w:marRight w:val="0"/>
      <w:marTop w:val="0"/>
      <w:marBottom w:val="0"/>
      <w:divBdr>
        <w:top w:val="none" w:sz="0" w:space="0" w:color="auto"/>
        <w:left w:val="none" w:sz="0" w:space="0" w:color="auto"/>
        <w:bottom w:val="none" w:sz="0" w:space="0" w:color="auto"/>
        <w:right w:val="none" w:sz="0" w:space="0" w:color="auto"/>
      </w:divBdr>
      <w:divsChild>
        <w:div w:id="897017402">
          <w:marLeft w:val="0"/>
          <w:marRight w:val="0"/>
          <w:marTop w:val="0"/>
          <w:marBottom w:val="0"/>
          <w:divBdr>
            <w:top w:val="none" w:sz="0" w:space="0" w:color="auto"/>
            <w:left w:val="none" w:sz="0" w:space="0" w:color="auto"/>
            <w:bottom w:val="none" w:sz="0" w:space="0" w:color="auto"/>
            <w:right w:val="none" w:sz="0" w:space="0" w:color="auto"/>
          </w:divBdr>
          <w:divsChild>
            <w:div w:id="277301278">
              <w:marLeft w:val="0"/>
              <w:marRight w:val="0"/>
              <w:marTop w:val="0"/>
              <w:marBottom w:val="0"/>
              <w:divBdr>
                <w:top w:val="none" w:sz="0" w:space="0" w:color="auto"/>
                <w:left w:val="none" w:sz="0" w:space="0" w:color="auto"/>
                <w:bottom w:val="none" w:sz="0" w:space="0" w:color="auto"/>
                <w:right w:val="none" w:sz="0" w:space="0" w:color="auto"/>
              </w:divBdr>
              <w:divsChild>
                <w:div w:id="1262303290">
                  <w:marLeft w:val="0"/>
                  <w:marRight w:val="0"/>
                  <w:marTop w:val="0"/>
                  <w:marBottom w:val="0"/>
                  <w:divBdr>
                    <w:top w:val="none" w:sz="0" w:space="0" w:color="auto"/>
                    <w:left w:val="none" w:sz="0" w:space="0" w:color="auto"/>
                    <w:bottom w:val="none" w:sz="0" w:space="0" w:color="auto"/>
                    <w:right w:val="none" w:sz="0" w:space="0" w:color="auto"/>
                  </w:divBdr>
                  <w:divsChild>
                    <w:div w:id="204821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93370">
      <w:bodyDiv w:val="1"/>
      <w:marLeft w:val="0"/>
      <w:marRight w:val="0"/>
      <w:marTop w:val="0"/>
      <w:marBottom w:val="0"/>
      <w:divBdr>
        <w:top w:val="none" w:sz="0" w:space="0" w:color="auto"/>
        <w:left w:val="none" w:sz="0" w:space="0" w:color="auto"/>
        <w:bottom w:val="none" w:sz="0" w:space="0" w:color="auto"/>
        <w:right w:val="none" w:sz="0" w:space="0" w:color="auto"/>
      </w:divBdr>
      <w:divsChild>
        <w:div w:id="1570769676">
          <w:marLeft w:val="0"/>
          <w:marRight w:val="0"/>
          <w:marTop w:val="0"/>
          <w:marBottom w:val="0"/>
          <w:divBdr>
            <w:top w:val="none" w:sz="0" w:space="0" w:color="auto"/>
            <w:left w:val="none" w:sz="0" w:space="0" w:color="auto"/>
            <w:bottom w:val="none" w:sz="0" w:space="0" w:color="auto"/>
            <w:right w:val="none" w:sz="0" w:space="0" w:color="auto"/>
          </w:divBdr>
          <w:divsChild>
            <w:div w:id="523251107">
              <w:marLeft w:val="0"/>
              <w:marRight w:val="0"/>
              <w:marTop w:val="0"/>
              <w:marBottom w:val="0"/>
              <w:divBdr>
                <w:top w:val="none" w:sz="0" w:space="0" w:color="auto"/>
                <w:left w:val="none" w:sz="0" w:space="0" w:color="auto"/>
                <w:bottom w:val="none" w:sz="0" w:space="0" w:color="auto"/>
                <w:right w:val="none" w:sz="0" w:space="0" w:color="auto"/>
              </w:divBdr>
              <w:divsChild>
                <w:div w:id="104375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839436">
      <w:bodyDiv w:val="1"/>
      <w:marLeft w:val="0"/>
      <w:marRight w:val="0"/>
      <w:marTop w:val="0"/>
      <w:marBottom w:val="0"/>
      <w:divBdr>
        <w:top w:val="none" w:sz="0" w:space="0" w:color="auto"/>
        <w:left w:val="none" w:sz="0" w:space="0" w:color="auto"/>
        <w:bottom w:val="none" w:sz="0" w:space="0" w:color="auto"/>
        <w:right w:val="none" w:sz="0" w:space="0" w:color="auto"/>
      </w:divBdr>
      <w:divsChild>
        <w:div w:id="705721488">
          <w:marLeft w:val="0"/>
          <w:marRight w:val="0"/>
          <w:marTop w:val="0"/>
          <w:marBottom w:val="0"/>
          <w:divBdr>
            <w:top w:val="none" w:sz="0" w:space="0" w:color="auto"/>
            <w:left w:val="none" w:sz="0" w:space="0" w:color="auto"/>
            <w:bottom w:val="none" w:sz="0" w:space="0" w:color="auto"/>
            <w:right w:val="none" w:sz="0" w:space="0" w:color="auto"/>
          </w:divBdr>
          <w:divsChild>
            <w:div w:id="1034505966">
              <w:marLeft w:val="0"/>
              <w:marRight w:val="0"/>
              <w:marTop w:val="0"/>
              <w:marBottom w:val="0"/>
              <w:divBdr>
                <w:top w:val="none" w:sz="0" w:space="0" w:color="auto"/>
                <w:left w:val="none" w:sz="0" w:space="0" w:color="auto"/>
                <w:bottom w:val="none" w:sz="0" w:space="0" w:color="auto"/>
                <w:right w:val="none" w:sz="0" w:space="0" w:color="auto"/>
              </w:divBdr>
              <w:divsChild>
                <w:div w:id="166562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239885">
      <w:bodyDiv w:val="1"/>
      <w:marLeft w:val="0"/>
      <w:marRight w:val="0"/>
      <w:marTop w:val="0"/>
      <w:marBottom w:val="0"/>
      <w:divBdr>
        <w:top w:val="none" w:sz="0" w:space="0" w:color="auto"/>
        <w:left w:val="none" w:sz="0" w:space="0" w:color="auto"/>
        <w:bottom w:val="none" w:sz="0" w:space="0" w:color="auto"/>
        <w:right w:val="none" w:sz="0" w:space="0" w:color="auto"/>
      </w:divBdr>
      <w:divsChild>
        <w:div w:id="774525020">
          <w:marLeft w:val="0"/>
          <w:marRight w:val="0"/>
          <w:marTop w:val="0"/>
          <w:marBottom w:val="0"/>
          <w:divBdr>
            <w:top w:val="none" w:sz="0" w:space="0" w:color="auto"/>
            <w:left w:val="none" w:sz="0" w:space="0" w:color="auto"/>
            <w:bottom w:val="none" w:sz="0" w:space="0" w:color="auto"/>
            <w:right w:val="none" w:sz="0" w:space="0" w:color="auto"/>
          </w:divBdr>
          <w:divsChild>
            <w:div w:id="1953828603">
              <w:marLeft w:val="0"/>
              <w:marRight w:val="0"/>
              <w:marTop w:val="0"/>
              <w:marBottom w:val="0"/>
              <w:divBdr>
                <w:top w:val="none" w:sz="0" w:space="0" w:color="auto"/>
                <w:left w:val="none" w:sz="0" w:space="0" w:color="auto"/>
                <w:bottom w:val="none" w:sz="0" w:space="0" w:color="auto"/>
                <w:right w:val="none" w:sz="0" w:space="0" w:color="auto"/>
              </w:divBdr>
              <w:divsChild>
                <w:div w:id="195790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976879">
      <w:bodyDiv w:val="1"/>
      <w:marLeft w:val="0"/>
      <w:marRight w:val="0"/>
      <w:marTop w:val="0"/>
      <w:marBottom w:val="0"/>
      <w:divBdr>
        <w:top w:val="none" w:sz="0" w:space="0" w:color="auto"/>
        <w:left w:val="none" w:sz="0" w:space="0" w:color="auto"/>
        <w:bottom w:val="none" w:sz="0" w:space="0" w:color="auto"/>
        <w:right w:val="none" w:sz="0" w:space="0" w:color="auto"/>
      </w:divBdr>
    </w:div>
    <w:div w:id="1791588387">
      <w:bodyDiv w:val="1"/>
      <w:marLeft w:val="0"/>
      <w:marRight w:val="0"/>
      <w:marTop w:val="0"/>
      <w:marBottom w:val="0"/>
      <w:divBdr>
        <w:top w:val="none" w:sz="0" w:space="0" w:color="auto"/>
        <w:left w:val="none" w:sz="0" w:space="0" w:color="auto"/>
        <w:bottom w:val="none" w:sz="0" w:space="0" w:color="auto"/>
        <w:right w:val="none" w:sz="0" w:space="0" w:color="auto"/>
      </w:divBdr>
    </w:div>
    <w:div w:id="1804078708">
      <w:bodyDiv w:val="1"/>
      <w:marLeft w:val="0"/>
      <w:marRight w:val="0"/>
      <w:marTop w:val="0"/>
      <w:marBottom w:val="0"/>
      <w:divBdr>
        <w:top w:val="none" w:sz="0" w:space="0" w:color="auto"/>
        <w:left w:val="none" w:sz="0" w:space="0" w:color="auto"/>
        <w:bottom w:val="none" w:sz="0" w:space="0" w:color="auto"/>
        <w:right w:val="none" w:sz="0" w:space="0" w:color="auto"/>
      </w:divBdr>
    </w:div>
    <w:div w:id="2067340702">
      <w:bodyDiv w:val="1"/>
      <w:marLeft w:val="0"/>
      <w:marRight w:val="0"/>
      <w:marTop w:val="0"/>
      <w:marBottom w:val="0"/>
      <w:divBdr>
        <w:top w:val="none" w:sz="0" w:space="0" w:color="auto"/>
        <w:left w:val="none" w:sz="0" w:space="0" w:color="auto"/>
        <w:bottom w:val="none" w:sz="0" w:space="0" w:color="auto"/>
        <w:right w:val="none" w:sz="0" w:space="0" w:color="auto"/>
      </w:divBdr>
      <w:divsChild>
        <w:div w:id="311059553">
          <w:marLeft w:val="0"/>
          <w:marRight w:val="0"/>
          <w:marTop w:val="0"/>
          <w:marBottom w:val="0"/>
          <w:divBdr>
            <w:top w:val="none" w:sz="0" w:space="0" w:color="auto"/>
            <w:left w:val="none" w:sz="0" w:space="0" w:color="auto"/>
            <w:bottom w:val="none" w:sz="0" w:space="0" w:color="auto"/>
            <w:right w:val="none" w:sz="0" w:space="0" w:color="auto"/>
          </w:divBdr>
          <w:divsChild>
            <w:div w:id="1252160931">
              <w:marLeft w:val="0"/>
              <w:marRight w:val="0"/>
              <w:marTop w:val="0"/>
              <w:marBottom w:val="0"/>
              <w:divBdr>
                <w:top w:val="none" w:sz="0" w:space="0" w:color="auto"/>
                <w:left w:val="none" w:sz="0" w:space="0" w:color="auto"/>
                <w:bottom w:val="none" w:sz="0" w:space="0" w:color="auto"/>
                <w:right w:val="none" w:sz="0" w:space="0" w:color="auto"/>
              </w:divBdr>
              <w:divsChild>
                <w:div w:id="20169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04298">
      <w:bodyDiv w:val="1"/>
      <w:marLeft w:val="0"/>
      <w:marRight w:val="0"/>
      <w:marTop w:val="0"/>
      <w:marBottom w:val="0"/>
      <w:divBdr>
        <w:top w:val="none" w:sz="0" w:space="0" w:color="auto"/>
        <w:left w:val="none" w:sz="0" w:space="0" w:color="auto"/>
        <w:bottom w:val="none" w:sz="0" w:space="0" w:color="auto"/>
        <w:right w:val="none" w:sz="0" w:space="0" w:color="auto"/>
      </w:divBdr>
      <w:divsChild>
        <w:div w:id="1489974385">
          <w:marLeft w:val="0"/>
          <w:marRight w:val="0"/>
          <w:marTop w:val="0"/>
          <w:marBottom w:val="0"/>
          <w:divBdr>
            <w:top w:val="none" w:sz="0" w:space="0" w:color="auto"/>
            <w:left w:val="none" w:sz="0" w:space="0" w:color="auto"/>
            <w:bottom w:val="none" w:sz="0" w:space="0" w:color="auto"/>
            <w:right w:val="none" w:sz="0" w:space="0" w:color="auto"/>
          </w:divBdr>
          <w:divsChild>
            <w:div w:id="597180032">
              <w:marLeft w:val="0"/>
              <w:marRight w:val="0"/>
              <w:marTop w:val="0"/>
              <w:marBottom w:val="0"/>
              <w:divBdr>
                <w:top w:val="none" w:sz="0" w:space="0" w:color="auto"/>
                <w:left w:val="none" w:sz="0" w:space="0" w:color="auto"/>
                <w:bottom w:val="none" w:sz="0" w:space="0" w:color="auto"/>
                <w:right w:val="none" w:sz="0" w:space="0" w:color="auto"/>
              </w:divBdr>
              <w:divsChild>
                <w:div w:id="15973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98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de.org.cn/zdyz/domesticinfopage?zdyzIdCODE=5a4d762d72643cb695168a8c568aa7e3" TargetMode="External"/><Relationship Id="rId18" Type="http://schemas.openxmlformats.org/officeDocument/2006/relationships/hyperlink" Target="https://www.cmde.org.cn/flfg/zdyz/zqyjg/zqyjgtwsj/20210930160300935.html"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fda.gov/media/140821/download" TargetMode="External"/><Relationship Id="rId17" Type="http://schemas.openxmlformats.org/officeDocument/2006/relationships/hyperlink" Target="https://www.cde.org.cn/main/news/viewInfoCommon/ef7bfde96c769308ad080bb7ab2f538e" TargetMode="External"/><Relationship Id="rId2" Type="http://schemas.openxmlformats.org/officeDocument/2006/relationships/customXml" Target="../customXml/item2.xml"/><Relationship Id="rId16" Type="http://schemas.openxmlformats.org/officeDocument/2006/relationships/hyperlink" Target="https://www.cde.org.cn/main/news/viewInfoCommon/3be65d3a57bacb725ac72857d118d6a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e.org.cn/main/news/viewInfoCommon/a66b960eeb9fc96a3a954f454031129f" TargetMode="External"/><Relationship Id="rId5" Type="http://schemas.openxmlformats.org/officeDocument/2006/relationships/settings" Target="settings.xml"/><Relationship Id="rId15" Type="http://schemas.openxmlformats.org/officeDocument/2006/relationships/hyperlink" Target="https://www.cde.org.cn/zdyz/domesticinfopage?zdyzIdCODE=24d174aa6995cf17e7aa12d6aa0317aa" TargetMode="External"/><Relationship Id="rId10" Type="http://schemas.openxmlformats.org/officeDocument/2006/relationships/hyperlink" Target="https://seer.cancer.gov/statfacts/html/amyl.html" TargetMode="External"/><Relationship Id="rId19" Type="http://schemas.openxmlformats.org/officeDocument/2006/relationships/hyperlink" Target="https://www.cmde.org.cn/flfg/zdyz/zdyzwbk/20211202153351951.html"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cde.org.cn/main/news/viewInfoCommon/e486210418ae46e01cebe7f05067f86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C5CDFBB-2778-4E06-90FA-EDC64D2BB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28</Pages>
  <Words>2738</Words>
  <Characters>15611</Characters>
  <Application>Microsoft Office Word</Application>
  <DocSecurity>0</DocSecurity>
  <Lines>130</Lines>
  <Paragraphs>36</Paragraphs>
  <ScaleCrop>false</ScaleCrop>
  <Company>P R C</Company>
  <LinksUpToDate>false</LinksUpToDate>
  <CharactersWithSpaces>18313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邹丽敏</cp:lastModifiedBy>
  <cp:revision>24</cp:revision>
  <cp:lastPrinted>2022-07-01T07:34:00Z</cp:lastPrinted>
  <dcterms:created xsi:type="dcterms:W3CDTF">2022-07-01T07:31:00Z</dcterms:created>
  <dcterms:modified xsi:type="dcterms:W3CDTF">2022-07-20T02:23:00Z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