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ED" w:rsidRDefault="00764913">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sidR="006B0B3B">
        <w:rPr>
          <w:rFonts w:ascii="Times New Roman" w:eastAsia="黑体" w:hAnsi="Times New Roman" w:cs="Times New Roman"/>
          <w:sz w:val="32"/>
          <w:szCs w:val="32"/>
        </w:rPr>
        <w:t>2</w:t>
      </w:r>
    </w:p>
    <w:p w:rsidR="00B750ED" w:rsidRDefault="00764913">
      <w:pPr>
        <w:spacing w:line="6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《已上市境外生产药品转移至境内生产的药品上市注册申请申报资料要求（治疗用生物制品）</w:t>
      </w:r>
      <w:r w:rsidR="00116C89">
        <w:rPr>
          <w:rFonts w:ascii="Times New Roman" w:eastAsia="方正小标宋简体" w:hAnsi="Times New Roman" w:cs="Times New Roman" w:hint="eastAsia"/>
          <w:sz w:val="44"/>
          <w:szCs w:val="44"/>
        </w:rPr>
        <w:t>（征求</w:t>
      </w:r>
      <w:r w:rsidR="00116C89">
        <w:rPr>
          <w:rFonts w:ascii="Times New Roman" w:eastAsia="方正小标宋简体" w:hAnsi="Times New Roman" w:cs="Times New Roman"/>
          <w:sz w:val="44"/>
          <w:szCs w:val="44"/>
        </w:rPr>
        <w:t>意见稿</w:t>
      </w:r>
      <w:r w:rsidR="00116C89">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》起草说明</w:t>
      </w:r>
    </w:p>
    <w:p w:rsidR="00B750ED" w:rsidRDefault="00B750ED">
      <w:pPr>
        <w:overflowPunct w:val="0"/>
        <w:spacing w:line="660" w:lineRule="exact"/>
        <w:ind w:firstLineChars="200" w:firstLine="640"/>
        <w:jc w:val="center"/>
        <w:rPr>
          <w:rFonts w:ascii="Times New Roman" w:eastAsia="仿宋_GB2312" w:hAnsi="Times New Roman" w:cs="Times New Roman"/>
          <w:sz w:val="32"/>
          <w:szCs w:val="32"/>
          <w:highlight w:val="lightGray"/>
        </w:rPr>
      </w:pPr>
    </w:p>
    <w:p w:rsidR="00B750ED" w:rsidRDefault="00764913" w:rsidP="00144191">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sz w:val="32"/>
          <w:szCs w:val="32"/>
        </w:rPr>
        <w:t>为指导和</w:t>
      </w:r>
      <w:r w:rsidR="00EB4483">
        <w:rPr>
          <w:rFonts w:ascii="Times New Roman" w:eastAsia="仿宋_GB2312" w:hAnsi="Times New Roman" w:cs="Times New Roman" w:hint="eastAsia"/>
          <w:kern w:val="0"/>
          <w:sz w:val="32"/>
          <w:szCs w:val="32"/>
        </w:rPr>
        <w:t>支持</w:t>
      </w:r>
      <w:r>
        <w:rPr>
          <w:rFonts w:ascii="Times New Roman" w:eastAsia="仿宋_GB2312" w:hAnsi="Times New Roman" w:cs="Times New Roman"/>
          <w:kern w:val="0"/>
          <w:sz w:val="32"/>
          <w:szCs w:val="32"/>
        </w:rPr>
        <w:t>已上市境外生产药品转移至境内生产的</w:t>
      </w:r>
      <w:r>
        <w:rPr>
          <w:rFonts w:ascii="Times New Roman" w:eastAsia="仿宋_GB2312" w:hAnsi="Times New Roman" w:cs="Times New Roman" w:hint="eastAsia"/>
          <w:kern w:val="0"/>
          <w:sz w:val="32"/>
          <w:szCs w:val="32"/>
        </w:rPr>
        <w:t>治疗用生物制品</w:t>
      </w:r>
      <w:r>
        <w:rPr>
          <w:rFonts w:ascii="Times New Roman" w:eastAsia="仿宋_GB2312" w:hAnsi="Times New Roman" w:cs="Times New Roman"/>
          <w:kern w:val="0"/>
          <w:sz w:val="32"/>
          <w:szCs w:val="32"/>
        </w:rPr>
        <w:t>上市注册申请申报工作，根据</w:t>
      </w:r>
      <w:r>
        <w:rPr>
          <w:rFonts w:ascii="Times New Roman" w:eastAsia="仿宋_GB2312" w:hAnsi="Times New Roman" w:cs="Times New Roman"/>
          <w:color w:val="000000"/>
          <w:sz w:val="32"/>
          <w:szCs w:val="32"/>
        </w:rPr>
        <w:t>《药品上市后变更管理办法（试行）》文件要求</w:t>
      </w:r>
      <w:r>
        <w:rPr>
          <w:rFonts w:ascii="Times New Roman" w:eastAsia="仿宋_GB2312" w:hAnsi="Times New Roman" w:cs="Times New Roman"/>
          <w:kern w:val="0"/>
          <w:sz w:val="32"/>
          <w:szCs w:val="32"/>
        </w:rPr>
        <w:t>，</w:t>
      </w:r>
      <w:r>
        <w:rPr>
          <w:rFonts w:ascii="Times New Roman" w:eastAsia="仿宋_GB2312" w:hAnsi="Times New Roman" w:cs="Times New Roman"/>
          <w:color w:val="000000"/>
          <w:sz w:val="32"/>
          <w:szCs w:val="32"/>
        </w:rPr>
        <w:t>国家药监</w:t>
      </w:r>
      <w:proofErr w:type="gramStart"/>
      <w:r>
        <w:rPr>
          <w:rFonts w:ascii="Times New Roman" w:eastAsia="仿宋_GB2312" w:hAnsi="Times New Roman" w:cs="Times New Roman"/>
          <w:color w:val="000000"/>
          <w:sz w:val="32"/>
          <w:szCs w:val="32"/>
        </w:rPr>
        <w:t>局</w:t>
      </w:r>
      <w:r>
        <w:rPr>
          <w:rFonts w:ascii="Times New Roman" w:eastAsia="仿宋_GB2312" w:hAnsi="Times New Roman" w:cs="Times New Roman" w:hint="eastAsia"/>
          <w:color w:val="000000"/>
          <w:sz w:val="32"/>
          <w:szCs w:val="32"/>
        </w:rPr>
        <w:t>药审中心</w:t>
      </w:r>
      <w:proofErr w:type="gramEnd"/>
      <w:r>
        <w:rPr>
          <w:rFonts w:ascii="Times New Roman" w:eastAsia="仿宋_GB2312" w:hAnsi="Times New Roman" w:cs="Times New Roman"/>
          <w:color w:val="000000"/>
          <w:sz w:val="32"/>
          <w:szCs w:val="32"/>
        </w:rPr>
        <w:t>组织起草了《已上市境外生产药品转移至境内生产的药品上市注册申请申报资料要求（治疗用生物制品）》（以下简称《</w:t>
      </w:r>
      <w:r>
        <w:rPr>
          <w:rFonts w:ascii="Times New Roman" w:eastAsia="仿宋_GB2312" w:hAnsi="Times New Roman" w:cs="Times New Roman" w:hint="eastAsia"/>
          <w:color w:val="000000"/>
          <w:sz w:val="32"/>
          <w:szCs w:val="32"/>
        </w:rPr>
        <w:t>申报资料</w:t>
      </w:r>
      <w:r>
        <w:rPr>
          <w:rFonts w:ascii="Times New Roman" w:eastAsia="仿宋_GB2312" w:hAnsi="Times New Roman" w:cs="Times New Roman"/>
          <w:color w:val="000000"/>
          <w:sz w:val="32"/>
          <w:szCs w:val="32"/>
        </w:rPr>
        <w:t>要求（治疗用生物制品）》）。现将起草情况说明如下：</w:t>
      </w:r>
    </w:p>
    <w:p w:rsidR="00B750ED" w:rsidRDefault="00764913" w:rsidP="00144191">
      <w:pPr>
        <w:overflowPunct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一、起草背景和目的</w:t>
      </w:r>
    </w:p>
    <w:p w:rsidR="00B750ED" w:rsidRPr="00144191" w:rsidRDefault="00764913" w:rsidP="00144191">
      <w:pPr>
        <w:overflowPunct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月，国家药监局发布《药品上市后变更管理办法（试行）》</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以下简称《办法》）。《办法》第十条规定：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已在境内上市的境外生产药品转移至境内生产的，应当由境内申请人按照药品上市注册申请的要求和程序提出申请，相关药学、非临床研究和临床研究资料（适用时）可提交境外生产药品的原注册申报资料，符合要求的可申请成为参比制剂。具体申报资料要求由药审中心另行制定</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并对《办法》第十条实施设置两年过渡期，截</w:t>
      </w:r>
      <w:r>
        <w:rPr>
          <w:rFonts w:ascii="Times New Roman" w:eastAsia="仿宋_GB2312" w:hAnsi="Times New Roman" w:cs="Times New Roman" w:hint="eastAsia"/>
          <w:color w:val="000000"/>
          <w:sz w:val="32"/>
          <w:szCs w:val="32"/>
        </w:rPr>
        <w:t>至</w:t>
      </w:r>
      <w:r>
        <w:rPr>
          <w:rFonts w:ascii="Times New Roman" w:eastAsia="仿宋_GB2312" w:hAnsi="Times New Roman" w:cs="Times New Roman"/>
          <w:color w:val="000000"/>
          <w:sz w:val="32"/>
          <w:szCs w:val="32"/>
        </w:rPr>
        <w:t>2023</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日</w:t>
      </w:r>
      <w:r>
        <w:rPr>
          <w:rFonts w:ascii="Times New Roman" w:eastAsia="仿宋_GB2312" w:hAnsi="Times New Roman" w:cs="Times New Roman" w:hint="eastAsia"/>
          <w:color w:val="000000"/>
          <w:sz w:val="32"/>
          <w:szCs w:val="32"/>
        </w:rPr>
        <w:t>，境内持有人</w:t>
      </w:r>
      <w:r>
        <w:rPr>
          <w:rFonts w:ascii="Times New Roman" w:eastAsia="仿宋_GB2312" w:hAnsi="Times New Roman" w:cs="Times New Roman"/>
          <w:color w:val="000000"/>
          <w:sz w:val="32"/>
          <w:szCs w:val="32"/>
        </w:rPr>
        <w:t>可继续按照</w:t>
      </w:r>
      <w:r w:rsidRPr="00144191">
        <w:rPr>
          <w:rFonts w:ascii="Times New Roman" w:eastAsia="仿宋_GB2312" w:hAnsi="Times New Roman" w:cs="Times New Roman" w:hint="eastAsia"/>
          <w:color w:val="000000"/>
          <w:sz w:val="32"/>
          <w:szCs w:val="32"/>
        </w:rPr>
        <w:t>原国家食品药品监督管理局发布的《关于印发药品技术转让注册管理规定的通知》（以下简称</w:t>
      </w:r>
      <w:r w:rsidRPr="00144191">
        <w:rPr>
          <w:rFonts w:ascii="Times New Roman" w:eastAsia="仿宋_GB2312" w:hAnsi="Times New Roman" w:cs="Times New Roman"/>
          <w:color w:val="000000"/>
          <w:sz w:val="32"/>
          <w:szCs w:val="32"/>
        </w:rPr>
        <w:t>518</w:t>
      </w:r>
      <w:r w:rsidRPr="00144191">
        <w:rPr>
          <w:rFonts w:ascii="Times New Roman" w:eastAsia="仿宋_GB2312" w:hAnsi="Times New Roman" w:cs="Times New Roman" w:hint="eastAsia"/>
          <w:color w:val="000000"/>
          <w:sz w:val="32"/>
          <w:szCs w:val="32"/>
        </w:rPr>
        <w:t>号文）的</w:t>
      </w:r>
      <w:r>
        <w:rPr>
          <w:rFonts w:ascii="Times New Roman" w:eastAsia="仿宋_GB2312" w:hAnsi="Times New Roman" w:cs="Times New Roman"/>
          <w:color w:val="000000"/>
          <w:sz w:val="32"/>
          <w:szCs w:val="32"/>
        </w:rPr>
        <w:t>要求</w:t>
      </w:r>
      <w:r>
        <w:rPr>
          <w:rFonts w:ascii="Times New Roman" w:eastAsia="仿宋_GB2312" w:hAnsi="Times New Roman" w:cs="Times New Roman" w:hint="eastAsia"/>
          <w:color w:val="000000"/>
          <w:sz w:val="32"/>
          <w:szCs w:val="32"/>
        </w:rPr>
        <w:t>办理</w:t>
      </w:r>
      <w:r>
        <w:rPr>
          <w:rFonts w:ascii="Times New Roman" w:eastAsia="仿宋_GB2312" w:hAnsi="Times New Roman" w:cs="Times New Roman"/>
          <w:color w:val="000000"/>
          <w:sz w:val="32"/>
          <w:szCs w:val="32"/>
        </w:rPr>
        <w:t>，也可按照《办法》第十条要求申报。根据</w:t>
      </w:r>
      <w:r>
        <w:rPr>
          <w:rFonts w:ascii="Times New Roman" w:eastAsia="仿宋_GB2312" w:hAnsi="Times New Roman" w:cs="Times New Roman"/>
          <w:color w:val="000000"/>
          <w:sz w:val="32"/>
          <w:szCs w:val="32"/>
        </w:rPr>
        <w:lastRenderedPageBreak/>
        <w:t>《办法》政策解读文件，已在境内上市的境外生产药品转移至境内生产</w:t>
      </w:r>
      <w:r>
        <w:rPr>
          <w:rFonts w:ascii="Times New Roman" w:eastAsia="仿宋_GB2312" w:hAnsi="Times New Roman" w:cs="Times New Roman" w:hint="eastAsia"/>
          <w:color w:val="000000"/>
          <w:sz w:val="32"/>
          <w:szCs w:val="32"/>
        </w:rPr>
        <w:t>的</w:t>
      </w:r>
      <w:r>
        <w:rPr>
          <w:rFonts w:ascii="Times New Roman" w:eastAsia="仿宋_GB2312" w:hAnsi="Times New Roman" w:cs="Times New Roman"/>
          <w:color w:val="000000"/>
          <w:sz w:val="32"/>
          <w:szCs w:val="32"/>
        </w:rPr>
        <w:t>注册申</w:t>
      </w:r>
      <w:r>
        <w:rPr>
          <w:rFonts w:ascii="Times New Roman" w:eastAsia="仿宋_GB2312" w:hAnsi="Times New Roman" w:cs="Times New Roman" w:hint="eastAsia"/>
          <w:color w:val="000000"/>
          <w:sz w:val="32"/>
          <w:szCs w:val="32"/>
        </w:rPr>
        <w:t>请</w:t>
      </w:r>
      <w:r>
        <w:rPr>
          <w:rFonts w:ascii="Times New Roman" w:eastAsia="仿宋_GB2312" w:hAnsi="Times New Roman" w:cs="Times New Roman"/>
          <w:color w:val="000000"/>
          <w:sz w:val="32"/>
          <w:szCs w:val="32"/>
        </w:rPr>
        <w:t>，可以简化申报资料要求，具体政策措施另行制定发布。</w:t>
      </w:r>
      <w:r>
        <w:rPr>
          <w:rFonts w:ascii="Times New Roman" w:eastAsia="仿宋_GB2312" w:hAnsi="Times New Roman" w:cs="Times New Roman" w:hint="eastAsia"/>
          <w:color w:val="000000"/>
          <w:sz w:val="32"/>
          <w:szCs w:val="32"/>
        </w:rPr>
        <w:t>此外，</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023</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sz w:val="32"/>
          <w:szCs w:val="32"/>
        </w:rPr>
        <w:t>国务院</w:t>
      </w:r>
      <w:r>
        <w:rPr>
          <w:rFonts w:ascii="Times New Roman" w:eastAsia="仿宋_GB2312" w:hAnsi="Times New Roman" w:cs="Times New Roman" w:hint="eastAsia"/>
          <w:sz w:val="32"/>
          <w:szCs w:val="32"/>
        </w:rPr>
        <w:t>印发</w:t>
      </w:r>
      <w:r>
        <w:rPr>
          <w:rFonts w:ascii="Times New Roman" w:eastAsia="仿宋_GB2312" w:hAnsi="Times New Roman" w:cs="Times New Roman"/>
          <w:color w:val="000000"/>
          <w:sz w:val="32"/>
          <w:szCs w:val="32"/>
        </w:rPr>
        <w:t>《关于进一步优化外商投资环境</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加大吸引外资投资力度的意见》</w:t>
      </w:r>
      <w:r>
        <w:rPr>
          <w:rFonts w:ascii="Times New Roman" w:eastAsia="仿宋_GB2312" w:hAnsi="Times New Roman" w:cs="Times New Roman" w:hint="eastAsia"/>
          <w:color w:val="000000"/>
          <w:sz w:val="32"/>
          <w:szCs w:val="32"/>
        </w:rPr>
        <w:t>，提出</w:t>
      </w:r>
      <w:r>
        <w:rPr>
          <w:rFonts w:ascii="Times New Roman" w:eastAsia="仿宋_GB2312" w:hAnsi="Times New Roman" w:cs="Times New Roman"/>
          <w:color w:val="000000"/>
          <w:sz w:val="32"/>
          <w:szCs w:val="32"/>
        </w:rPr>
        <w:t>优化已上市境外生产药品转移至境内生产的药品上市注册申请的申报程序</w:t>
      </w:r>
      <w:r>
        <w:rPr>
          <w:rFonts w:ascii="Times New Roman" w:eastAsia="仿宋_GB2312" w:hAnsi="Times New Roman" w:cs="Times New Roman" w:hint="eastAsia"/>
          <w:color w:val="000000"/>
          <w:sz w:val="32"/>
          <w:szCs w:val="32"/>
        </w:rPr>
        <w:t>。为</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上述文件要求，</w:t>
      </w:r>
      <w:r>
        <w:rPr>
          <w:rFonts w:ascii="Times New Roman" w:eastAsia="仿宋_GB2312" w:hAnsi="Times New Roman" w:cs="Times New Roman"/>
          <w:sz w:val="32"/>
          <w:szCs w:val="32"/>
        </w:rPr>
        <w:t>做好相关政策衔接</w:t>
      </w:r>
      <w:r>
        <w:rPr>
          <w:rFonts w:ascii="Times New Roman" w:eastAsia="仿宋_GB2312" w:hAnsi="Times New Roman" w:cs="Times New Roman" w:hint="eastAsia"/>
          <w:sz w:val="32"/>
          <w:szCs w:val="32"/>
        </w:rPr>
        <w:t>并强化全过程管理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特制定《</w:t>
      </w:r>
      <w:r>
        <w:rPr>
          <w:rFonts w:ascii="Times New Roman" w:eastAsia="仿宋_GB2312" w:hAnsi="Times New Roman" w:cs="Times New Roman"/>
          <w:sz w:val="32"/>
          <w:szCs w:val="32"/>
        </w:rPr>
        <w:t>申报资料要求（治疗用生物制品）》，以指导和</w:t>
      </w:r>
      <w:r>
        <w:rPr>
          <w:rFonts w:ascii="Times New Roman" w:eastAsia="仿宋_GB2312" w:hAnsi="Times New Roman" w:cs="Times New Roman" w:hint="eastAsia"/>
          <w:sz w:val="32"/>
          <w:szCs w:val="32"/>
        </w:rPr>
        <w:t>支持已上市</w:t>
      </w:r>
      <w:r>
        <w:rPr>
          <w:rFonts w:ascii="Times New Roman" w:eastAsia="仿宋_GB2312" w:hAnsi="Times New Roman" w:cs="Times New Roman"/>
          <w:sz w:val="32"/>
          <w:szCs w:val="32"/>
        </w:rPr>
        <w:t>境外生产生物制品转移至境内生产的</w:t>
      </w:r>
      <w:r>
        <w:rPr>
          <w:rFonts w:ascii="Times New Roman" w:eastAsia="仿宋_GB2312" w:hAnsi="Times New Roman" w:cs="Times New Roman" w:hint="eastAsia"/>
          <w:sz w:val="32"/>
          <w:szCs w:val="32"/>
        </w:rPr>
        <w:t>上市</w:t>
      </w:r>
      <w:r>
        <w:rPr>
          <w:rFonts w:ascii="Times New Roman" w:eastAsia="仿宋_GB2312" w:hAnsi="Times New Roman" w:cs="Times New Roman"/>
          <w:sz w:val="32"/>
          <w:szCs w:val="32"/>
        </w:rPr>
        <w:t>。</w:t>
      </w:r>
    </w:p>
    <w:p w:rsidR="00B750ED" w:rsidRDefault="00764913" w:rsidP="00144191">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sz w:val="32"/>
          <w:szCs w:val="32"/>
        </w:rPr>
        <w:t>二、</w:t>
      </w:r>
      <w:r>
        <w:rPr>
          <w:rFonts w:ascii="Times New Roman" w:eastAsia="黑体" w:hAnsi="Times New Roman" w:cs="Times New Roman"/>
          <w:color w:val="000000"/>
          <w:sz w:val="32"/>
          <w:szCs w:val="32"/>
        </w:rPr>
        <w:t>起草过程</w:t>
      </w:r>
    </w:p>
    <w:p w:rsidR="00B750ED" w:rsidRDefault="00764913" w:rsidP="00144191">
      <w:pPr>
        <w:autoSpaceDE w:val="0"/>
        <w:autoSpaceDN w:val="0"/>
        <w:adjustRightIn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按国家药监局</w:t>
      </w:r>
      <w:r>
        <w:rPr>
          <w:rFonts w:ascii="Times New Roman" w:eastAsia="仿宋_GB2312" w:hAnsi="Times New Roman" w:cs="Times New Roman" w:hint="eastAsia"/>
          <w:sz w:val="32"/>
          <w:szCs w:val="32"/>
        </w:rPr>
        <w:t>要求，</w:t>
      </w:r>
      <w:proofErr w:type="gramStart"/>
      <w:r>
        <w:rPr>
          <w:rFonts w:ascii="Times New Roman" w:eastAsia="仿宋_GB2312" w:hAnsi="Times New Roman" w:cs="Times New Roman"/>
          <w:sz w:val="32"/>
          <w:szCs w:val="32"/>
        </w:rPr>
        <w:t>药审中心</w:t>
      </w:r>
      <w:proofErr w:type="gramEnd"/>
      <w:r>
        <w:rPr>
          <w:rFonts w:ascii="Times New Roman" w:eastAsia="仿宋_GB2312" w:hAnsi="Times New Roman" w:cs="Times New Roman" w:hint="eastAsia"/>
          <w:sz w:val="32"/>
          <w:szCs w:val="32"/>
        </w:rPr>
        <w:t>组织</w:t>
      </w:r>
      <w:r>
        <w:rPr>
          <w:rFonts w:ascii="Times New Roman" w:eastAsia="仿宋_GB2312" w:hAnsi="Times New Roman" w:cs="Times New Roman"/>
          <w:color w:val="000000"/>
          <w:sz w:val="32"/>
          <w:szCs w:val="32"/>
        </w:rPr>
        <w:t>成立起草工作小组，</w:t>
      </w:r>
      <w:r>
        <w:rPr>
          <w:rFonts w:ascii="Times New Roman" w:eastAsia="仿宋_GB2312" w:hAnsi="Times New Roman" w:cs="Times New Roman" w:hint="eastAsia"/>
          <w:color w:val="000000"/>
          <w:sz w:val="32"/>
          <w:szCs w:val="32"/>
        </w:rPr>
        <w:t>经</w:t>
      </w:r>
      <w:r>
        <w:rPr>
          <w:rFonts w:ascii="Times New Roman" w:eastAsia="仿宋_GB2312" w:hAnsi="Times New Roman" w:cs="Times New Roman"/>
          <w:color w:val="000000"/>
          <w:sz w:val="32"/>
          <w:szCs w:val="32"/>
        </w:rPr>
        <w:t>前期调研、企业座谈会</w:t>
      </w:r>
      <w:r>
        <w:rPr>
          <w:rFonts w:ascii="Times New Roman" w:eastAsia="仿宋_GB2312" w:hAnsi="Times New Roman" w:cs="Times New Roman" w:hint="eastAsia"/>
          <w:color w:val="000000"/>
          <w:sz w:val="32"/>
          <w:szCs w:val="32"/>
        </w:rPr>
        <w:t>研讨</w:t>
      </w:r>
      <w:r>
        <w:rPr>
          <w:rFonts w:ascii="Times New Roman" w:eastAsia="仿宋_GB2312" w:hAnsi="Times New Roman" w:cs="Times New Roman"/>
          <w:color w:val="000000"/>
          <w:sz w:val="32"/>
          <w:szCs w:val="32"/>
        </w:rPr>
        <w:t>，形成</w:t>
      </w:r>
      <w:r>
        <w:rPr>
          <w:rFonts w:ascii="Times New Roman" w:eastAsia="仿宋_GB2312" w:hAnsi="Times New Roman" w:cs="Times New Roman" w:hint="eastAsia"/>
          <w:color w:val="000000"/>
          <w:sz w:val="32"/>
          <w:szCs w:val="32"/>
        </w:rPr>
        <w:t>《申报资料要求（治疗用生物制品）》）</w:t>
      </w:r>
      <w:r>
        <w:rPr>
          <w:rFonts w:ascii="Times New Roman" w:eastAsia="仿宋_GB2312" w:hAnsi="Times New Roman" w:cs="Times New Roman"/>
          <w:color w:val="000000"/>
          <w:sz w:val="32"/>
          <w:szCs w:val="32"/>
        </w:rPr>
        <w:t>初稿，经内部征求</w:t>
      </w:r>
      <w:r>
        <w:rPr>
          <w:rFonts w:ascii="Times New Roman" w:eastAsia="仿宋_GB2312" w:hAnsi="Times New Roman" w:cs="Times New Roman" w:hint="eastAsia"/>
          <w:color w:val="000000"/>
          <w:sz w:val="32"/>
          <w:szCs w:val="32"/>
        </w:rPr>
        <w:t>意见</w:t>
      </w:r>
      <w:r>
        <w:rPr>
          <w:rFonts w:ascii="Times New Roman" w:eastAsia="仿宋_GB2312" w:hAnsi="Times New Roman" w:cs="Times New Roman"/>
          <w:color w:val="000000"/>
          <w:sz w:val="32"/>
          <w:szCs w:val="32"/>
        </w:rPr>
        <w:t>，进一步修订完善，形成征求意见稿。</w:t>
      </w:r>
    </w:p>
    <w:p w:rsidR="00B750ED" w:rsidRDefault="00764913" w:rsidP="00144191">
      <w:pPr>
        <w:autoSpaceDE w:val="0"/>
        <w:autoSpaceDN w:val="0"/>
        <w:adjustRightIn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三、主要内容和说明</w:t>
      </w:r>
    </w:p>
    <w:p w:rsidR="00B750ED" w:rsidRDefault="00764913" w:rsidP="00144191">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申报资料</w:t>
      </w:r>
      <w:r>
        <w:rPr>
          <w:rFonts w:ascii="Times New Roman" w:eastAsia="仿宋_GB2312" w:hAnsi="Times New Roman" w:cs="Times New Roman"/>
          <w:color w:val="000000"/>
          <w:sz w:val="32"/>
          <w:szCs w:val="32"/>
        </w:rPr>
        <w:t>要求（治疗用</w:t>
      </w:r>
      <w:r>
        <w:rPr>
          <w:rFonts w:ascii="Times New Roman" w:eastAsia="仿宋_GB2312" w:hAnsi="Times New Roman" w:cs="Times New Roman"/>
          <w:sz w:val="32"/>
          <w:szCs w:val="32"/>
        </w:rPr>
        <w:t>生物制品）》明确</w:t>
      </w:r>
      <w:r>
        <w:rPr>
          <w:rFonts w:ascii="Times New Roman" w:eastAsia="仿宋_GB2312" w:hAnsi="Times New Roman" w:cs="Times New Roman" w:hint="eastAsia"/>
          <w:sz w:val="32"/>
          <w:szCs w:val="32"/>
        </w:rPr>
        <w:t>了转移至境内生产的</w:t>
      </w:r>
      <w:r>
        <w:rPr>
          <w:rFonts w:ascii="Times New Roman" w:eastAsia="仿宋_GB2312" w:hAnsi="Times New Roman" w:cs="Times New Roman"/>
          <w:sz w:val="32"/>
          <w:szCs w:val="32"/>
        </w:rPr>
        <w:t>治疗用生物制品按照</w:t>
      </w:r>
      <w:r>
        <w:rPr>
          <w:rFonts w:ascii="Times New Roman" w:eastAsia="仿宋_GB2312" w:hAnsi="Times New Roman" w:cs="Times New Roman" w:hint="eastAsia"/>
          <w:sz w:val="32"/>
          <w:szCs w:val="32"/>
        </w:rPr>
        <w:t>现行</w:t>
      </w:r>
      <w:r>
        <w:rPr>
          <w:rFonts w:ascii="Times New Roman" w:eastAsia="仿宋_GB2312" w:hAnsi="Times New Roman" w:cs="Times New Roman"/>
          <w:sz w:val="32"/>
          <w:szCs w:val="32"/>
        </w:rPr>
        <w:t>注册分</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类</w:t>
      </w:r>
      <w:r>
        <w:rPr>
          <w:rFonts w:ascii="Times New Roman" w:eastAsia="仿宋_GB2312" w:hAnsi="Times New Roman" w:cs="Times New Roman"/>
          <w:kern w:val="0"/>
          <w:sz w:val="32"/>
          <w:szCs w:val="32"/>
        </w:rPr>
        <w:t>申报</w:t>
      </w:r>
      <w:r>
        <w:rPr>
          <w:rFonts w:ascii="Times New Roman" w:eastAsia="仿宋_GB2312" w:hAnsi="Times New Roman" w:cs="Times New Roman" w:hint="eastAsia"/>
          <w:kern w:val="0"/>
          <w:sz w:val="32"/>
          <w:szCs w:val="32"/>
        </w:rPr>
        <w:t>上市</w:t>
      </w:r>
      <w:r>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申报资料和</w:t>
      </w:r>
      <w:r>
        <w:rPr>
          <w:rFonts w:ascii="Times New Roman" w:eastAsia="仿宋_GB2312" w:hAnsi="Times New Roman" w:cs="Times New Roman"/>
          <w:sz w:val="32"/>
          <w:szCs w:val="32"/>
        </w:rPr>
        <w:t>技术要求</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在现行版《</w:t>
      </w:r>
      <w:r>
        <w:rPr>
          <w:rFonts w:ascii="Times New Roman" w:eastAsia="仿宋_GB2312" w:hAnsi="Times New Roman" w:cs="Times New Roman"/>
          <w:sz w:val="32"/>
          <w:szCs w:val="32"/>
        </w:rPr>
        <w:t>M4</w:t>
      </w:r>
      <w:r>
        <w:rPr>
          <w:rFonts w:ascii="Times New Roman" w:eastAsia="仿宋_GB2312" w:hAnsi="Times New Roman" w:cs="Times New Roman"/>
          <w:sz w:val="32"/>
          <w:szCs w:val="32"/>
        </w:rPr>
        <w:t>：人用药物注册申请通用技术文档（</w:t>
      </w:r>
      <w:r>
        <w:rPr>
          <w:rFonts w:ascii="Times New Roman" w:eastAsia="仿宋_GB2312" w:hAnsi="Times New Roman" w:cs="Times New Roman"/>
          <w:sz w:val="32"/>
          <w:szCs w:val="32"/>
        </w:rPr>
        <w:t>CTD</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框架下可</w:t>
      </w:r>
      <w:r>
        <w:rPr>
          <w:rFonts w:ascii="Times New Roman" w:eastAsia="仿宋_GB2312" w:hAnsi="Times New Roman" w:cs="Times New Roman"/>
          <w:sz w:val="32"/>
          <w:szCs w:val="32"/>
        </w:rPr>
        <w:t>简化</w:t>
      </w:r>
      <w:r>
        <w:rPr>
          <w:rFonts w:ascii="Times New Roman" w:eastAsia="仿宋_GB2312" w:hAnsi="Times New Roman" w:cs="Times New Roman" w:hint="eastAsia"/>
          <w:sz w:val="32"/>
          <w:szCs w:val="32"/>
        </w:rPr>
        <w:t>部分</w:t>
      </w:r>
      <w:r>
        <w:rPr>
          <w:rFonts w:ascii="Times New Roman" w:eastAsia="仿宋_GB2312" w:hAnsi="Times New Roman" w:cs="Times New Roman"/>
          <w:sz w:val="32"/>
          <w:szCs w:val="32"/>
        </w:rPr>
        <w:t>内容，并与原</w:t>
      </w:r>
      <w:r>
        <w:rPr>
          <w:rFonts w:ascii="Times New Roman" w:eastAsia="仿宋_GB2312" w:hAnsi="Times New Roman" w:cs="Times New Roman"/>
          <w:sz w:val="32"/>
          <w:szCs w:val="32"/>
        </w:rPr>
        <w:t>518</w:t>
      </w:r>
      <w:r>
        <w:rPr>
          <w:rFonts w:ascii="Times New Roman" w:eastAsia="仿宋_GB2312" w:hAnsi="Times New Roman" w:cs="Times New Roman"/>
          <w:sz w:val="32"/>
          <w:szCs w:val="32"/>
        </w:rPr>
        <w:t>号文申报资料要求、《已上市生物制品药学变更研究技术指导原则》（试行）及《已上市生物制品变更事项及申报资料要求》保持一定的延续性和衔接，</w:t>
      </w:r>
      <w:r>
        <w:rPr>
          <w:rFonts w:ascii="Times New Roman" w:eastAsia="仿宋_GB2312" w:hAnsi="Times New Roman" w:cs="Times New Roman" w:hint="eastAsia"/>
          <w:sz w:val="32"/>
          <w:szCs w:val="32"/>
        </w:rPr>
        <w:t>同时</w:t>
      </w:r>
      <w:r>
        <w:rPr>
          <w:rFonts w:ascii="Times New Roman" w:eastAsia="仿宋_GB2312" w:hAnsi="Times New Roman" w:cs="Times New Roman"/>
          <w:sz w:val="32"/>
          <w:szCs w:val="32"/>
        </w:rPr>
        <w:t>符合</w:t>
      </w:r>
      <w:r>
        <w:rPr>
          <w:rFonts w:ascii="Times New Roman" w:eastAsia="仿宋_GB2312" w:hAnsi="Times New Roman" w:cs="Times New Roman"/>
          <w:kern w:val="0"/>
          <w:sz w:val="32"/>
          <w:szCs w:val="32"/>
        </w:rPr>
        <w:t>现行《药品注册管理办法》等有关要求。</w:t>
      </w:r>
    </w:p>
    <w:p w:rsidR="00B750ED" w:rsidRDefault="00764913" w:rsidP="00144191">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申报资料</w:t>
      </w:r>
      <w:r>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（治疗用生物制品）</w:t>
      </w:r>
      <w:r>
        <w:rPr>
          <w:rFonts w:ascii="Times New Roman" w:eastAsia="仿宋_GB2312" w:hAnsi="Times New Roman" w:cs="Times New Roman"/>
          <w:sz w:val="32"/>
          <w:szCs w:val="32"/>
        </w:rPr>
        <w:t>》中提出了采用此类</w:t>
      </w:r>
      <w:r>
        <w:rPr>
          <w:rFonts w:ascii="Times New Roman" w:eastAsia="仿宋_GB2312" w:hAnsi="Times New Roman" w:cs="Times New Roman"/>
          <w:sz w:val="32"/>
          <w:szCs w:val="32"/>
        </w:rPr>
        <w:lastRenderedPageBreak/>
        <w:t>申报路径</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分类</w:t>
      </w:r>
      <w:r>
        <w:rPr>
          <w:rFonts w:ascii="Times New Roman" w:eastAsia="仿宋_GB2312" w:hAnsi="Times New Roman" w:cs="Times New Roman" w:hint="eastAsia"/>
          <w:sz w:val="32"/>
          <w:szCs w:val="32"/>
        </w:rPr>
        <w:t>注册</w:t>
      </w:r>
      <w:r>
        <w:rPr>
          <w:rFonts w:ascii="Times New Roman" w:eastAsia="仿宋_GB2312" w:hAnsi="Times New Roman" w:cs="Times New Roman"/>
          <w:sz w:val="32"/>
          <w:szCs w:val="32"/>
        </w:rPr>
        <w:t>的生物制品申报资料要求</w:t>
      </w:r>
      <w:r>
        <w:rPr>
          <w:rFonts w:ascii="Times New Roman" w:eastAsia="仿宋_GB2312" w:hAnsi="Times New Roman" w:cs="Times New Roman" w:hint="eastAsia"/>
          <w:sz w:val="32"/>
          <w:szCs w:val="32"/>
        </w:rPr>
        <w:t>的总体</w:t>
      </w:r>
      <w:r>
        <w:rPr>
          <w:rFonts w:ascii="Times New Roman" w:eastAsia="仿宋_GB2312" w:hAnsi="Times New Roman" w:cs="Times New Roman"/>
          <w:sz w:val="32"/>
          <w:szCs w:val="32"/>
        </w:rPr>
        <w:t>原则和</w:t>
      </w:r>
      <w:r>
        <w:rPr>
          <w:rFonts w:ascii="Times New Roman" w:eastAsia="仿宋_GB2312" w:hAnsi="Times New Roman" w:cs="Times New Roman" w:hint="eastAsia"/>
          <w:sz w:val="32"/>
          <w:szCs w:val="32"/>
        </w:rPr>
        <w:t>简化适用前提</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进一步梳理</w:t>
      </w:r>
      <w:r>
        <w:rPr>
          <w:rFonts w:ascii="Times New Roman" w:eastAsia="仿宋_GB2312" w:hAnsi="Times New Roman" w:cs="Times New Roman"/>
          <w:sz w:val="32"/>
          <w:szCs w:val="32"/>
        </w:rPr>
        <w:t>申报资料各个模块（模块</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至模块五）具体要求，并明确与现行上市申报资料要求相比可简化或免于提供的</w:t>
      </w:r>
      <w:r>
        <w:rPr>
          <w:rFonts w:ascii="Times New Roman" w:eastAsia="仿宋_GB2312" w:hAnsi="Times New Roman" w:cs="Times New Roman" w:hint="eastAsia"/>
          <w:sz w:val="32"/>
          <w:szCs w:val="32"/>
        </w:rPr>
        <w:t>内容</w:t>
      </w:r>
      <w:r>
        <w:rPr>
          <w:rFonts w:ascii="Times New Roman" w:eastAsia="仿宋_GB2312" w:hAnsi="Times New Roman" w:cs="Times New Roman"/>
          <w:sz w:val="32"/>
          <w:szCs w:val="32"/>
        </w:rPr>
        <w:t>，以及转境内生产</w:t>
      </w:r>
      <w:r>
        <w:rPr>
          <w:rFonts w:ascii="Times New Roman" w:eastAsia="仿宋_GB2312" w:hAnsi="Times New Roman" w:cs="Times New Roman" w:hint="eastAsia"/>
          <w:sz w:val="32"/>
          <w:szCs w:val="32"/>
        </w:rPr>
        <w:t>关联</w:t>
      </w:r>
      <w:r w:rsidR="00587415">
        <w:rPr>
          <w:rFonts w:ascii="Times New Roman" w:eastAsia="仿宋_GB2312" w:hAnsi="Times New Roman" w:cs="Times New Roman" w:hint="eastAsia"/>
          <w:sz w:val="32"/>
          <w:szCs w:val="32"/>
        </w:rPr>
        <w:t>其他</w:t>
      </w:r>
      <w:r>
        <w:rPr>
          <w:rFonts w:ascii="Times New Roman" w:eastAsia="仿宋_GB2312" w:hAnsi="Times New Roman" w:cs="Times New Roman"/>
          <w:sz w:val="32"/>
          <w:szCs w:val="32"/>
        </w:rPr>
        <w:t>变更的资料要求。</w:t>
      </w:r>
      <w:r>
        <w:rPr>
          <w:rFonts w:ascii="Times New Roman" w:eastAsia="仿宋_GB2312" w:hAnsi="Times New Roman" w:cs="Times New Roman" w:hint="eastAsia"/>
          <w:sz w:val="32"/>
          <w:szCs w:val="32"/>
        </w:rPr>
        <w:t>模块一</w:t>
      </w:r>
      <w:r>
        <w:rPr>
          <w:rFonts w:ascii="Times New Roman" w:eastAsia="仿宋_GB2312" w:hAnsi="Times New Roman" w:cs="Times New Roman"/>
          <w:sz w:val="32"/>
          <w:szCs w:val="32"/>
        </w:rPr>
        <w:t>对</w:t>
      </w:r>
      <w:r>
        <w:rPr>
          <w:rFonts w:ascii="Times New Roman" w:eastAsia="仿宋_GB2312" w:hAnsi="Times New Roman" w:cs="Times New Roman"/>
          <w:color w:val="000000"/>
          <w:sz w:val="32"/>
          <w:szCs w:val="32"/>
        </w:rPr>
        <w:t>适用于此申请</w:t>
      </w:r>
      <w:r>
        <w:rPr>
          <w:rFonts w:ascii="Times New Roman" w:eastAsia="仿宋_GB2312" w:hAnsi="Times New Roman" w:cs="Times New Roman"/>
          <w:sz w:val="32"/>
          <w:szCs w:val="32"/>
        </w:rPr>
        <w:t>范围的</w:t>
      </w:r>
      <w:r>
        <w:rPr>
          <w:rFonts w:ascii="Times New Roman" w:eastAsia="仿宋_GB2312" w:hAnsi="Times New Roman" w:cs="Times New Roman" w:hint="eastAsia"/>
          <w:sz w:val="32"/>
          <w:szCs w:val="32"/>
        </w:rPr>
        <w:t>行政文件和药品</w:t>
      </w:r>
      <w:r>
        <w:rPr>
          <w:rFonts w:ascii="Times New Roman" w:eastAsia="仿宋_GB2312" w:hAnsi="Times New Roman" w:cs="Times New Roman"/>
          <w:sz w:val="32"/>
          <w:szCs w:val="32"/>
        </w:rPr>
        <w:t>相关证明性文件</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了要求。模块二要求中明确提出</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对转移前后相关变化进行对比汇总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并提供全面的</w:t>
      </w:r>
      <w:r>
        <w:rPr>
          <w:rFonts w:ascii="Times New Roman" w:eastAsia="仿宋_GB2312" w:hAnsi="Times New Roman" w:cs="Times New Roman" w:hint="eastAsia"/>
          <w:sz w:val="32"/>
          <w:szCs w:val="32"/>
        </w:rPr>
        <w:t>对比</w:t>
      </w:r>
      <w:r>
        <w:rPr>
          <w:rFonts w:ascii="Times New Roman" w:eastAsia="仿宋_GB2312" w:hAnsi="Times New Roman" w:cs="Times New Roman"/>
          <w:sz w:val="32"/>
          <w:szCs w:val="32"/>
        </w:rPr>
        <w:t>评价结果。模块三药学研</w:t>
      </w:r>
      <w:bookmarkStart w:id="0" w:name="_GoBack"/>
      <w:bookmarkEnd w:id="0"/>
      <w:r>
        <w:rPr>
          <w:rFonts w:ascii="Times New Roman" w:eastAsia="仿宋_GB2312" w:hAnsi="Times New Roman" w:cs="Times New Roman"/>
          <w:sz w:val="32"/>
          <w:szCs w:val="32"/>
        </w:rPr>
        <w:t>究资料针对境外转移至境内生产的实际和变更情形，明确了在处方工艺、原辅料、质量研究与质量控制、包装材料、稳定性研究等方面可具体简化的申报资料内容。针对转移前后相关变更</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样品的</w:t>
      </w:r>
      <w:r>
        <w:rPr>
          <w:rFonts w:ascii="Times New Roman" w:eastAsia="仿宋_GB2312" w:hAnsi="Times New Roman" w:cs="Times New Roman" w:hint="eastAsia"/>
          <w:sz w:val="32"/>
          <w:szCs w:val="32"/>
        </w:rPr>
        <w:t>质量</w:t>
      </w:r>
      <w:r>
        <w:rPr>
          <w:rFonts w:ascii="Times New Roman" w:eastAsia="仿宋_GB2312" w:hAnsi="Times New Roman" w:cs="Times New Roman"/>
          <w:sz w:val="32"/>
          <w:szCs w:val="32"/>
        </w:rPr>
        <w:t>差异</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产品安全性</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有效性的影响，《</w:t>
      </w:r>
      <w:r>
        <w:rPr>
          <w:rFonts w:ascii="Times New Roman" w:eastAsia="仿宋_GB2312" w:hAnsi="Times New Roman" w:cs="Times New Roman" w:hint="eastAsia"/>
          <w:sz w:val="32"/>
          <w:szCs w:val="32"/>
        </w:rPr>
        <w:t>申报资料</w:t>
      </w:r>
      <w:r>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（治疗用生物制品）</w:t>
      </w:r>
      <w:r>
        <w:rPr>
          <w:rFonts w:ascii="Times New Roman" w:eastAsia="仿宋_GB2312" w:hAnsi="Times New Roman" w:cs="Times New Roman"/>
          <w:sz w:val="32"/>
          <w:szCs w:val="32"/>
        </w:rPr>
        <w:t>》对</w:t>
      </w:r>
      <w:proofErr w:type="gramStart"/>
      <w:r>
        <w:rPr>
          <w:rFonts w:ascii="Times New Roman" w:eastAsia="仿宋_GB2312" w:hAnsi="Times New Roman" w:cs="Times New Roman"/>
          <w:sz w:val="32"/>
          <w:szCs w:val="32"/>
        </w:rPr>
        <w:t>模块四非临床</w:t>
      </w:r>
      <w:proofErr w:type="gramEnd"/>
      <w:r>
        <w:rPr>
          <w:rFonts w:ascii="Times New Roman" w:eastAsia="仿宋_GB2312" w:hAnsi="Times New Roman" w:cs="Times New Roman"/>
          <w:sz w:val="32"/>
          <w:szCs w:val="32"/>
        </w:rPr>
        <w:t>研究及模块五临床研究</w:t>
      </w:r>
      <w:r>
        <w:rPr>
          <w:rFonts w:ascii="Times New Roman" w:eastAsia="仿宋_GB2312" w:hAnsi="Times New Roman" w:cs="Times New Roman" w:hint="eastAsia"/>
          <w:sz w:val="32"/>
          <w:szCs w:val="32"/>
        </w:rPr>
        <w:t>资料</w:t>
      </w:r>
      <w:r>
        <w:rPr>
          <w:rFonts w:ascii="Times New Roman" w:eastAsia="仿宋_GB2312" w:hAnsi="Times New Roman" w:cs="Times New Roman"/>
          <w:sz w:val="32"/>
          <w:szCs w:val="32"/>
        </w:rPr>
        <w:t>要求进行了明确。</w:t>
      </w:r>
    </w:p>
    <w:p w:rsidR="00B750ED" w:rsidRDefault="00764913" w:rsidP="00144191">
      <w:pPr>
        <w:autoSpaceDE w:val="0"/>
        <w:autoSpaceDN w:val="0"/>
        <w:adjustRightIn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、其他需要说明的问题</w:t>
      </w:r>
    </w:p>
    <w:p w:rsidR="00B750ED" w:rsidRDefault="00764913">
      <w:pPr>
        <w:autoSpaceDE w:val="0"/>
        <w:autoSpaceDN w:val="0"/>
        <w:adjustRightInd w:val="0"/>
        <w:spacing w:line="590" w:lineRule="exact"/>
        <w:ind w:firstLineChars="200" w:firstLine="640"/>
        <w:rPr>
          <w:rFonts w:ascii="Times New Roman" w:eastAsia="黑体" w:hAnsi="Times New Roman" w:cs="Times New Roman"/>
          <w:sz w:val="32"/>
          <w:szCs w:val="32"/>
        </w:rPr>
      </w:pPr>
      <w:r>
        <w:rPr>
          <w:rFonts w:ascii="仿宋_GB2312" w:eastAsia="仿宋_GB2312" w:hAnsi="宋体" w:cs="宋体" w:hint="eastAsia"/>
          <w:color w:val="000000"/>
          <w:kern w:val="0"/>
          <w:sz w:val="32"/>
          <w:szCs w:val="32"/>
        </w:rPr>
        <w:t>已上市境外生产治疗用生物制品转移至境内生产，按照此路径进行申报的，应在申请表“其他特别申明事项”中注明</w:t>
      </w:r>
      <w:r>
        <w:rPr>
          <w:rFonts w:ascii="Times New Roman" w:eastAsia="宋体" w:hAnsi="Times New Roman" w:cs="Times New Roman"/>
          <w:color w:val="000000"/>
          <w:kern w:val="0"/>
          <w:sz w:val="32"/>
          <w:szCs w:val="32"/>
        </w:rPr>
        <w:t>“</w:t>
      </w:r>
      <w:r>
        <w:rPr>
          <w:rFonts w:ascii="仿宋_GB2312" w:eastAsia="仿宋_GB2312" w:hAnsi="宋体" w:cs="宋体" w:hint="eastAsia"/>
          <w:color w:val="000000"/>
          <w:kern w:val="0"/>
          <w:sz w:val="32"/>
          <w:szCs w:val="32"/>
        </w:rPr>
        <w:t>已上市境外生产药品转移至境内生产</w:t>
      </w:r>
      <w:r>
        <w:rPr>
          <w:rFonts w:ascii="Times New Roman" w:eastAsia="宋体" w:hAnsi="Times New Roman" w:cs="Times New Roman"/>
          <w:color w:val="000000"/>
          <w:kern w:val="0"/>
          <w:sz w:val="32"/>
          <w:szCs w:val="32"/>
        </w:rPr>
        <w:t>”</w:t>
      </w:r>
      <w:r>
        <w:rPr>
          <w:rFonts w:ascii="仿宋_GB2312" w:eastAsia="仿宋_GB2312" w:hAnsi="宋体" w:cs="宋体" w:hint="eastAsia"/>
          <w:color w:val="000000"/>
          <w:kern w:val="0"/>
          <w:sz w:val="32"/>
          <w:szCs w:val="32"/>
        </w:rPr>
        <w:t>，其中原</w:t>
      </w:r>
      <w:proofErr w:type="gramStart"/>
      <w:r>
        <w:rPr>
          <w:rFonts w:ascii="仿宋_GB2312" w:eastAsia="仿宋_GB2312" w:hAnsi="宋体" w:cs="宋体" w:hint="eastAsia"/>
          <w:color w:val="000000"/>
          <w:kern w:val="0"/>
          <w:sz w:val="32"/>
          <w:szCs w:val="32"/>
        </w:rPr>
        <w:t>研</w:t>
      </w:r>
      <w:proofErr w:type="gramEnd"/>
      <w:r>
        <w:rPr>
          <w:rFonts w:ascii="仿宋_GB2312" w:eastAsia="仿宋_GB2312" w:hAnsi="Arial" w:cs="Arial" w:hint="eastAsia"/>
          <w:bCs/>
          <w:color w:val="000000"/>
          <w:sz w:val="32"/>
          <w:szCs w:val="32"/>
        </w:rPr>
        <w:t>药品标记为“已上市境外生产原</w:t>
      </w:r>
      <w:proofErr w:type="gramStart"/>
      <w:r>
        <w:rPr>
          <w:rFonts w:ascii="仿宋_GB2312" w:eastAsia="仿宋_GB2312" w:hAnsi="Arial" w:cs="Arial" w:hint="eastAsia"/>
          <w:bCs/>
          <w:color w:val="000000"/>
          <w:sz w:val="32"/>
          <w:szCs w:val="32"/>
        </w:rPr>
        <w:t>研</w:t>
      </w:r>
      <w:proofErr w:type="gramEnd"/>
      <w:r>
        <w:rPr>
          <w:rFonts w:ascii="仿宋_GB2312" w:eastAsia="仿宋_GB2312" w:hAnsi="Arial" w:cs="Arial" w:hint="eastAsia"/>
          <w:bCs/>
          <w:color w:val="000000"/>
          <w:sz w:val="32"/>
          <w:szCs w:val="32"/>
        </w:rPr>
        <w:t>药品转移至境内生产”，</w:t>
      </w:r>
      <w:r>
        <w:rPr>
          <w:rFonts w:ascii="仿宋_GB2312" w:eastAsia="仿宋_GB2312" w:hAnsi="宋体" w:cs="宋体" w:hint="eastAsia"/>
          <w:color w:val="000000"/>
          <w:kern w:val="0"/>
          <w:sz w:val="32"/>
          <w:szCs w:val="32"/>
        </w:rPr>
        <w:t>并同时注明境外生产药品批准文号。</w:t>
      </w:r>
    </w:p>
    <w:sectPr w:rsidR="00B750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F7" w:rsidRDefault="00D97FF7">
      <w:r>
        <w:separator/>
      </w:r>
    </w:p>
  </w:endnote>
  <w:endnote w:type="continuationSeparator" w:id="0">
    <w:p w:rsidR="00D97FF7" w:rsidRDefault="00D9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505760"/>
    </w:sdtPr>
    <w:sdtEndPr>
      <w:rPr>
        <w:rFonts w:ascii="Times New Roman" w:eastAsia="宋体" w:hAnsi="Times New Roman" w:cs="Times New Roman"/>
      </w:rPr>
    </w:sdtEndPr>
    <w:sdtContent>
      <w:sdt>
        <w:sdtPr>
          <w:id w:val="1728636285"/>
        </w:sdtPr>
        <w:sdtEndPr>
          <w:rPr>
            <w:rFonts w:ascii="Times New Roman" w:eastAsia="宋体" w:hAnsi="Times New Roman" w:cs="Times New Roman"/>
          </w:rPr>
        </w:sdtEndPr>
        <w:sdtContent>
          <w:p w:rsidR="00B750ED" w:rsidRDefault="00764913">
            <w:pPr>
              <w:pStyle w:val="a7"/>
              <w:jc w:val="center"/>
              <w:rPr>
                <w:rFonts w:ascii="Times New Roman" w:eastAsia="宋体" w:hAnsi="Times New Roman" w:cs="Times New Roman"/>
              </w:rPr>
            </w:pPr>
            <w:r>
              <w:rPr>
                <w:rFonts w:ascii="Times New Roman" w:eastAsia="宋体" w:hAnsi="Times New Roman" w:cs="Times New Roman"/>
              </w:rPr>
              <w:t>第</w:t>
            </w:r>
            <w:r>
              <w:rPr>
                <w:rFonts w:ascii="Times New Roman" w:eastAsia="宋体" w:hAnsi="Times New Roman" w:cs="Times New Roman"/>
                <w:lang w:val="zh-CN"/>
              </w:rPr>
              <w:t xml:space="preserve"> </w:t>
            </w:r>
            <w:r>
              <w:rPr>
                <w:rFonts w:ascii="Times New Roman" w:eastAsia="宋体" w:hAnsi="Times New Roman" w:cs="Times New Roman"/>
                <w:bCs/>
              </w:rPr>
              <w:fldChar w:fldCharType="begin"/>
            </w:r>
            <w:r>
              <w:rPr>
                <w:rFonts w:ascii="Times New Roman" w:eastAsia="宋体" w:hAnsi="Times New Roman" w:cs="Times New Roman"/>
                <w:bCs/>
              </w:rPr>
              <w:instrText>PAGE</w:instrText>
            </w:r>
            <w:r>
              <w:rPr>
                <w:rFonts w:ascii="Times New Roman" w:eastAsia="宋体" w:hAnsi="Times New Roman" w:cs="Times New Roman"/>
                <w:bCs/>
              </w:rPr>
              <w:fldChar w:fldCharType="separate"/>
            </w:r>
            <w:r w:rsidR="00AF2A9A">
              <w:rPr>
                <w:rFonts w:ascii="Times New Roman" w:eastAsia="宋体" w:hAnsi="Times New Roman" w:cs="Times New Roman"/>
                <w:bCs/>
                <w:noProof/>
              </w:rPr>
              <w:t>3</w:t>
            </w:r>
            <w:r>
              <w:rPr>
                <w:rFonts w:ascii="Times New Roman" w:eastAsia="宋体" w:hAnsi="Times New Roman" w:cs="Times New Roman"/>
                <w:bCs/>
              </w:rPr>
              <w:fldChar w:fldCharType="end"/>
            </w:r>
            <w:r>
              <w:rPr>
                <w:rFonts w:ascii="Times New Roman" w:eastAsia="宋体" w:hAnsi="Times New Roman" w:cs="Times New Roman"/>
                <w:lang w:val="zh-CN"/>
              </w:rPr>
              <w:t xml:space="preserve"> </w:t>
            </w:r>
            <w:r>
              <w:rPr>
                <w:rFonts w:ascii="Times New Roman" w:eastAsia="宋体" w:hAnsi="Times New Roman" w:cs="Times New Roman"/>
                <w:lang w:val="zh-CN"/>
              </w:rPr>
              <w:t>页</w:t>
            </w:r>
            <w:r>
              <w:rPr>
                <w:rFonts w:ascii="Times New Roman" w:eastAsia="宋体" w:hAnsi="Times New Roman" w:cs="Times New Roman"/>
                <w:lang w:val="zh-CN"/>
              </w:rPr>
              <w:t xml:space="preserve">/ </w:t>
            </w:r>
            <w:r>
              <w:rPr>
                <w:rFonts w:ascii="Times New Roman" w:eastAsia="宋体" w:hAnsi="Times New Roman" w:cs="Times New Roman"/>
                <w:lang w:val="zh-CN"/>
              </w:rPr>
              <w:t>共</w:t>
            </w:r>
            <w:r>
              <w:rPr>
                <w:rFonts w:ascii="Times New Roman" w:eastAsia="宋体" w:hAnsi="Times New Roman" w:cs="Times New Roman"/>
                <w:bCs/>
              </w:rPr>
              <w:fldChar w:fldCharType="begin"/>
            </w:r>
            <w:r>
              <w:rPr>
                <w:rFonts w:ascii="Times New Roman" w:eastAsia="宋体" w:hAnsi="Times New Roman" w:cs="Times New Roman"/>
                <w:bCs/>
              </w:rPr>
              <w:instrText>NUMPAGES</w:instrText>
            </w:r>
            <w:r>
              <w:rPr>
                <w:rFonts w:ascii="Times New Roman" w:eastAsia="宋体" w:hAnsi="Times New Roman" w:cs="Times New Roman"/>
                <w:bCs/>
              </w:rPr>
              <w:fldChar w:fldCharType="separate"/>
            </w:r>
            <w:r w:rsidR="00AF2A9A">
              <w:rPr>
                <w:rFonts w:ascii="Times New Roman" w:eastAsia="宋体" w:hAnsi="Times New Roman" w:cs="Times New Roman"/>
                <w:bCs/>
                <w:noProof/>
              </w:rPr>
              <w:t>3</w:t>
            </w:r>
            <w:r>
              <w:rPr>
                <w:rFonts w:ascii="Times New Roman" w:eastAsia="宋体" w:hAnsi="Times New Roman" w:cs="Times New Roman"/>
                <w:bCs/>
              </w:rPr>
              <w:fldChar w:fldCharType="end"/>
            </w:r>
            <w:r>
              <w:rPr>
                <w:rFonts w:ascii="Times New Roman" w:eastAsia="宋体" w:hAnsi="Times New Roman" w:cs="Times New Roman"/>
                <w:bCs/>
              </w:rPr>
              <w:t>页</w:t>
            </w:r>
          </w:p>
        </w:sdtContent>
      </w:sdt>
    </w:sdtContent>
  </w:sdt>
  <w:p w:rsidR="00B750ED" w:rsidRDefault="00B750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F7" w:rsidRDefault="00D97FF7">
      <w:r>
        <w:separator/>
      </w:r>
    </w:p>
  </w:footnote>
  <w:footnote w:type="continuationSeparator" w:id="0">
    <w:p w:rsidR="00D97FF7" w:rsidRDefault="00D9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A8"/>
    <w:rsid w:val="EFAE4774"/>
    <w:rsid w:val="000359A2"/>
    <w:rsid w:val="000359E7"/>
    <w:rsid w:val="00047365"/>
    <w:rsid w:val="000661A0"/>
    <w:rsid w:val="00077A63"/>
    <w:rsid w:val="000A1CA8"/>
    <w:rsid w:val="000D174E"/>
    <w:rsid w:val="000E76F6"/>
    <w:rsid w:val="000F6192"/>
    <w:rsid w:val="001017BF"/>
    <w:rsid w:val="0010602D"/>
    <w:rsid w:val="00110CCA"/>
    <w:rsid w:val="00116C89"/>
    <w:rsid w:val="00124E8C"/>
    <w:rsid w:val="001439F4"/>
    <w:rsid w:val="00143DCE"/>
    <w:rsid w:val="00144191"/>
    <w:rsid w:val="001652BC"/>
    <w:rsid w:val="00177C10"/>
    <w:rsid w:val="001A763C"/>
    <w:rsid w:val="001B2643"/>
    <w:rsid w:val="001E1278"/>
    <w:rsid w:val="001F3CC3"/>
    <w:rsid w:val="002004AA"/>
    <w:rsid w:val="002447AF"/>
    <w:rsid w:val="00245CA1"/>
    <w:rsid w:val="00260F3D"/>
    <w:rsid w:val="00263926"/>
    <w:rsid w:val="002703E7"/>
    <w:rsid w:val="00282ACE"/>
    <w:rsid w:val="00292730"/>
    <w:rsid w:val="002C0E1E"/>
    <w:rsid w:val="002F3517"/>
    <w:rsid w:val="003145A8"/>
    <w:rsid w:val="00342273"/>
    <w:rsid w:val="0035034C"/>
    <w:rsid w:val="00375223"/>
    <w:rsid w:val="0040153F"/>
    <w:rsid w:val="00421EA1"/>
    <w:rsid w:val="0042278C"/>
    <w:rsid w:val="00465FE5"/>
    <w:rsid w:val="004712CD"/>
    <w:rsid w:val="004858A4"/>
    <w:rsid w:val="004B12F1"/>
    <w:rsid w:val="004D5BFE"/>
    <w:rsid w:val="004F2E19"/>
    <w:rsid w:val="004F6B7E"/>
    <w:rsid w:val="00533359"/>
    <w:rsid w:val="00541358"/>
    <w:rsid w:val="00552214"/>
    <w:rsid w:val="005646CE"/>
    <w:rsid w:val="00571D58"/>
    <w:rsid w:val="00583995"/>
    <w:rsid w:val="00587415"/>
    <w:rsid w:val="00592970"/>
    <w:rsid w:val="00595B2A"/>
    <w:rsid w:val="005A4DCF"/>
    <w:rsid w:val="005B4610"/>
    <w:rsid w:val="005D24B9"/>
    <w:rsid w:val="005E5742"/>
    <w:rsid w:val="005F2F65"/>
    <w:rsid w:val="005F3747"/>
    <w:rsid w:val="006010E6"/>
    <w:rsid w:val="006152C2"/>
    <w:rsid w:val="006323A5"/>
    <w:rsid w:val="00634D46"/>
    <w:rsid w:val="00636551"/>
    <w:rsid w:val="00664A59"/>
    <w:rsid w:val="00670109"/>
    <w:rsid w:val="00677248"/>
    <w:rsid w:val="0068182F"/>
    <w:rsid w:val="00692367"/>
    <w:rsid w:val="006B0B3B"/>
    <w:rsid w:val="006B3C41"/>
    <w:rsid w:val="006C4428"/>
    <w:rsid w:val="007146BE"/>
    <w:rsid w:val="00747EEE"/>
    <w:rsid w:val="00751BEE"/>
    <w:rsid w:val="00753A4E"/>
    <w:rsid w:val="00764913"/>
    <w:rsid w:val="00770525"/>
    <w:rsid w:val="007804BE"/>
    <w:rsid w:val="00793A32"/>
    <w:rsid w:val="007A2220"/>
    <w:rsid w:val="007C5318"/>
    <w:rsid w:val="007E3EF2"/>
    <w:rsid w:val="007E6595"/>
    <w:rsid w:val="00804484"/>
    <w:rsid w:val="00810F93"/>
    <w:rsid w:val="00813A7A"/>
    <w:rsid w:val="00857619"/>
    <w:rsid w:val="00874905"/>
    <w:rsid w:val="00894B53"/>
    <w:rsid w:val="008A23D9"/>
    <w:rsid w:val="008B3C03"/>
    <w:rsid w:val="008B7F0D"/>
    <w:rsid w:val="008D32A6"/>
    <w:rsid w:val="008F2E29"/>
    <w:rsid w:val="009059F7"/>
    <w:rsid w:val="00923F95"/>
    <w:rsid w:val="00930E9F"/>
    <w:rsid w:val="009551F7"/>
    <w:rsid w:val="009A768C"/>
    <w:rsid w:val="009B17EF"/>
    <w:rsid w:val="009C7F43"/>
    <w:rsid w:val="009E0C39"/>
    <w:rsid w:val="009F4A04"/>
    <w:rsid w:val="00A21AFC"/>
    <w:rsid w:val="00A354E2"/>
    <w:rsid w:val="00A63123"/>
    <w:rsid w:val="00AA548F"/>
    <w:rsid w:val="00AB6B4B"/>
    <w:rsid w:val="00AB6D7F"/>
    <w:rsid w:val="00AD00A3"/>
    <w:rsid w:val="00AE3B11"/>
    <w:rsid w:val="00AE59EA"/>
    <w:rsid w:val="00AE5FCD"/>
    <w:rsid w:val="00AF2A9A"/>
    <w:rsid w:val="00B1166C"/>
    <w:rsid w:val="00B14992"/>
    <w:rsid w:val="00B36C24"/>
    <w:rsid w:val="00B611FB"/>
    <w:rsid w:val="00B626E3"/>
    <w:rsid w:val="00B750ED"/>
    <w:rsid w:val="00B83FA5"/>
    <w:rsid w:val="00B96DBC"/>
    <w:rsid w:val="00BA5969"/>
    <w:rsid w:val="00BE3BFC"/>
    <w:rsid w:val="00BF2738"/>
    <w:rsid w:val="00BF7B6A"/>
    <w:rsid w:val="00C03FEA"/>
    <w:rsid w:val="00C06A27"/>
    <w:rsid w:val="00C1528D"/>
    <w:rsid w:val="00C32D7E"/>
    <w:rsid w:val="00C452DE"/>
    <w:rsid w:val="00C81DAE"/>
    <w:rsid w:val="00CB0BB5"/>
    <w:rsid w:val="00CC16AA"/>
    <w:rsid w:val="00CC1A38"/>
    <w:rsid w:val="00CC49CC"/>
    <w:rsid w:val="00CC586E"/>
    <w:rsid w:val="00CE231A"/>
    <w:rsid w:val="00D321A0"/>
    <w:rsid w:val="00D41A64"/>
    <w:rsid w:val="00D42AFE"/>
    <w:rsid w:val="00D638C6"/>
    <w:rsid w:val="00D67713"/>
    <w:rsid w:val="00D97FF7"/>
    <w:rsid w:val="00DD11B8"/>
    <w:rsid w:val="00DE4BA8"/>
    <w:rsid w:val="00DF3D00"/>
    <w:rsid w:val="00E21BD3"/>
    <w:rsid w:val="00E26121"/>
    <w:rsid w:val="00E31B42"/>
    <w:rsid w:val="00E32DBF"/>
    <w:rsid w:val="00E3577D"/>
    <w:rsid w:val="00E754F0"/>
    <w:rsid w:val="00E83A94"/>
    <w:rsid w:val="00EA1C2B"/>
    <w:rsid w:val="00EB024D"/>
    <w:rsid w:val="00EB4483"/>
    <w:rsid w:val="00ED2FCE"/>
    <w:rsid w:val="00F10A6B"/>
    <w:rsid w:val="00F44EB5"/>
    <w:rsid w:val="00F471BA"/>
    <w:rsid w:val="00F70E2F"/>
    <w:rsid w:val="00F86CBC"/>
    <w:rsid w:val="00FA0C4A"/>
    <w:rsid w:val="00FA41FA"/>
    <w:rsid w:val="00FB2F44"/>
    <w:rsid w:val="00FC21B7"/>
    <w:rsid w:val="00FD4F4E"/>
    <w:rsid w:val="00FD7ECC"/>
    <w:rsid w:val="00FE186B"/>
    <w:rsid w:val="00FF16F0"/>
    <w:rsid w:val="00FF5FC3"/>
    <w:rsid w:val="1FFD47A0"/>
    <w:rsid w:val="66BF0F5A"/>
    <w:rsid w:val="72F7D959"/>
    <w:rsid w:val="7F7B4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14257"/>
  <w15:docId w15:val="{D3ED381C-667C-4EA2-89B7-E19E267C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王磊</dc:creator>
  <cp:lastModifiedBy>刘丹</cp:lastModifiedBy>
  <cp:revision>8</cp:revision>
  <cp:lastPrinted>2023-12-19T05:00:00Z</cp:lastPrinted>
  <dcterms:created xsi:type="dcterms:W3CDTF">2023-12-11T06:55:00Z</dcterms:created>
  <dcterms:modified xsi:type="dcterms:W3CDTF">2023-12-19T05:00:00Z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