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48"/>
          <w:szCs w:val="48"/>
        </w:rPr>
      </w:pPr>
    </w:p>
    <w:p w:rsidR="000A2926" w:rsidRPr="00EF6427" w:rsidRDefault="00A462EC" w:rsidP="00EF6427">
      <w:pPr>
        <w:widowControl/>
        <w:spacing w:line="360" w:lineRule="auto"/>
        <w:jc w:val="center"/>
        <w:rPr>
          <w:rFonts w:ascii="Times New Roman" w:eastAsia="微软雅黑" w:hAnsi="Times New Roman" w:cs="Times New Roman"/>
          <w:b/>
          <w:sz w:val="48"/>
          <w:szCs w:val="48"/>
        </w:rPr>
      </w:pPr>
      <w:r w:rsidRPr="00EF6427">
        <w:rPr>
          <w:rFonts w:ascii="Times New Roman" w:eastAsia="微软雅黑" w:hAnsi="Times New Roman" w:cs="Times New Roman"/>
          <w:b/>
          <w:sz w:val="48"/>
          <w:szCs w:val="48"/>
        </w:rPr>
        <w:t>抗急性淋巴细胞白血病药物临床试验中</w:t>
      </w:r>
    </w:p>
    <w:p w:rsidR="000A2926" w:rsidRPr="00EF6427" w:rsidRDefault="004D50F0" w:rsidP="00EF6427">
      <w:pPr>
        <w:widowControl/>
        <w:spacing w:line="360" w:lineRule="auto"/>
        <w:jc w:val="center"/>
        <w:rPr>
          <w:rFonts w:ascii="Times New Roman" w:eastAsia="微软雅黑" w:hAnsi="Times New Roman" w:cs="Times New Roman"/>
          <w:b/>
          <w:sz w:val="48"/>
          <w:szCs w:val="48"/>
        </w:rPr>
      </w:pPr>
      <w:r w:rsidRPr="00EF6427">
        <w:rPr>
          <w:rFonts w:ascii="Times New Roman" w:eastAsia="微软雅黑" w:hAnsi="Times New Roman" w:cs="Times New Roman" w:hint="eastAsia"/>
          <w:b/>
          <w:sz w:val="48"/>
          <w:szCs w:val="48"/>
        </w:rPr>
        <w:t>检测</w:t>
      </w:r>
      <w:r w:rsidR="00A462EC" w:rsidRPr="00EF6427">
        <w:rPr>
          <w:rFonts w:ascii="Times New Roman" w:eastAsia="微软雅黑" w:hAnsi="Times New Roman" w:cs="Times New Roman"/>
          <w:b/>
          <w:sz w:val="48"/>
          <w:szCs w:val="48"/>
        </w:rPr>
        <w:t>微小残留病</w:t>
      </w:r>
      <w:r w:rsidRPr="00EF6427">
        <w:rPr>
          <w:rFonts w:ascii="Times New Roman" w:eastAsia="微软雅黑" w:hAnsi="Times New Roman" w:cs="Times New Roman" w:hint="eastAsia"/>
          <w:b/>
          <w:sz w:val="48"/>
          <w:szCs w:val="48"/>
        </w:rPr>
        <w:t>的</w:t>
      </w:r>
      <w:r w:rsidR="00A462EC" w:rsidRPr="00EF6427">
        <w:rPr>
          <w:rFonts w:ascii="Times New Roman" w:eastAsia="微软雅黑" w:hAnsi="Times New Roman" w:cs="Times New Roman"/>
          <w:b/>
          <w:sz w:val="48"/>
          <w:szCs w:val="48"/>
        </w:rPr>
        <w:t>技术指导原则</w:t>
      </w:r>
    </w:p>
    <w:p w:rsidR="000A2926" w:rsidRPr="00EF6427" w:rsidRDefault="00A462EC" w:rsidP="00EF6427">
      <w:pPr>
        <w:widowControl/>
        <w:spacing w:line="360" w:lineRule="auto"/>
        <w:jc w:val="center"/>
        <w:rPr>
          <w:rFonts w:ascii="Times New Roman" w:eastAsia="微软雅黑" w:hAnsi="Times New Roman" w:cs="Times New Roman"/>
          <w:sz w:val="40"/>
          <w:szCs w:val="28"/>
        </w:rPr>
      </w:pPr>
      <w:r w:rsidRPr="00EF6427">
        <w:rPr>
          <w:rFonts w:ascii="Times New Roman" w:eastAsia="微软雅黑" w:hAnsi="Times New Roman" w:cs="Times New Roman"/>
          <w:sz w:val="40"/>
          <w:szCs w:val="28"/>
        </w:rPr>
        <w:t>（征求意见稿）</w:t>
      </w:r>
    </w:p>
    <w:p w:rsidR="000A2926" w:rsidRDefault="000A2926">
      <w:pPr>
        <w:spacing w:line="360" w:lineRule="auto"/>
        <w:jc w:val="center"/>
        <w:rPr>
          <w:rFonts w:ascii="Times New Roman" w:eastAsia="黑体" w:hAnsi="Times New Roman" w:cs="Times New Roman"/>
          <w:b/>
          <w:bCs/>
          <w:sz w:val="48"/>
          <w:szCs w:val="48"/>
        </w:rPr>
      </w:pPr>
    </w:p>
    <w:p w:rsidR="000A2926" w:rsidRPr="00EF6427" w:rsidRDefault="000A2926" w:rsidP="00EF6427">
      <w:pPr>
        <w:widowControl/>
        <w:spacing w:line="360" w:lineRule="auto"/>
        <w:jc w:val="center"/>
        <w:rPr>
          <w:rFonts w:ascii="Times New Roman" w:eastAsia="微软雅黑" w:hAnsi="Times New Roman" w:cs="Times New Roman"/>
          <w:b/>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Pr="00EF6427" w:rsidRDefault="00A462EC">
      <w:pPr>
        <w:spacing w:line="360" w:lineRule="auto"/>
        <w:jc w:val="center"/>
        <w:rPr>
          <w:rFonts w:ascii="微软雅黑" w:eastAsia="微软雅黑" w:hAnsi="微软雅黑" w:cs="Times New Roman"/>
          <w:b/>
          <w:bCs/>
          <w:sz w:val="36"/>
          <w:szCs w:val="48"/>
        </w:rPr>
      </w:pPr>
      <w:r w:rsidRPr="00EF6427">
        <w:rPr>
          <w:rFonts w:ascii="微软雅黑" w:eastAsia="微软雅黑" w:hAnsi="微软雅黑" w:cs="Times New Roman"/>
          <w:b/>
          <w:bCs/>
          <w:sz w:val="36"/>
          <w:szCs w:val="48"/>
        </w:rPr>
        <w:t>国家药品监督管理局</w:t>
      </w:r>
    </w:p>
    <w:p w:rsidR="000A2926" w:rsidRPr="00EF6427" w:rsidRDefault="00A462EC">
      <w:pPr>
        <w:spacing w:line="360" w:lineRule="auto"/>
        <w:jc w:val="center"/>
        <w:rPr>
          <w:rFonts w:ascii="Times New Roman" w:eastAsia="黑体" w:hAnsi="Times New Roman" w:cs="Times New Roman"/>
          <w:b/>
          <w:bCs/>
          <w:sz w:val="36"/>
          <w:szCs w:val="48"/>
        </w:rPr>
      </w:pPr>
      <w:r w:rsidRPr="00EF6427">
        <w:rPr>
          <w:rFonts w:ascii="Times New Roman" w:eastAsia="黑体" w:hAnsi="Times New Roman" w:cs="Times New Roman"/>
          <w:b/>
          <w:bCs/>
          <w:sz w:val="36"/>
          <w:szCs w:val="48"/>
        </w:rPr>
        <w:t>2020</w:t>
      </w:r>
      <w:r w:rsidRPr="00EF6427">
        <w:rPr>
          <w:rFonts w:ascii="Times New Roman" w:eastAsia="黑体" w:hAnsi="Times New Roman" w:cs="Times New Roman"/>
          <w:b/>
          <w:bCs/>
          <w:sz w:val="36"/>
          <w:szCs w:val="48"/>
        </w:rPr>
        <w:t>年</w:t>
      </w:r>
      <w:r w:rsidR="007E0775" w:rsidRPr="00EF6427">
        <w:rPr>
          <w:rFonts w:ascii="Times New Roman" w:eastAsia="黑体" w:hAnsi="Times New Roman" w:cs="Times New Roman"/>
          <w:b/>
          <w:bCs/>
          <w:sz w:val="36"/>
          <w:szCs w:val="48"/>
        </w:rPr>
        <w:t>5</w:t>
      </w:r>
      <w:r w:rsidRPr="00EF6427">
        <w:rPr>
          <w:rFonts w:ascii="Times New Roman" w:eastAsia="黑体" w:hAnsi="Times New Roman" w:cs="Times New Roman"/>
          <w:b/>
          <w:bCs/>
          <w:sz w:val="36"/>
          <w:szCs w:val="48"/>
        </w:rPr>
        <w:t>月</w:t>
      </w:r>
    </w:p>
    <w:p w:rsidR="000A2926" w:rsidRDefault="00A462EC">
      <w:pPr>
        <w:jc w:val="left"/>
        <w:rPr>
          <w:rFonts w:ascii="Times New Roman" w:eastAsia="黑体" w:hAnsi="Times New Roman" w:cs="Times New Roman"/>
          <w:b/>
          <w:bCs/>
          <w:sz w:val="28"/>
          <w:szCs w:val="28"/>
        </w:rPr>
      </w:pPr>
      <w:r>
        <w:rPr>
          <w:rFonts w:ascii="Times New Roman" w:eastAsia="黑体" w:hAnsi="Times New Roman" w:cs="Times New Roman"/>
          <w:b/>
          <w:bCs/>
          <w:sz w:val="28"/>
          <w:szCs w:val="28"/>
        </w:rPr>
        <w:br w:type="page"/>
      </w:r>
    </w:p>
    <w:p w:rsidR="000A2926" w:rsidRDefault="000A2926">
      <w:pPr>
        <w:rPr>
          <w:rFonts w:ascii="Times New Roman" w:hAnsi="Times New Roman" w:cs="Times New Roman"/>
        </w:rPr>
      </w:pPr>
    </w:p>
    <w:sdt>
      <w:sdtPr>
        <w:rPr>
          <w:rFonts w:ascii="Times New Roman" w:eastAsia="宋体" w:hAnsi="Times New Roman" w:cs="Times New Roman"/>
          <w:sz w:val="24"/>
          <w:szCs w:val="32"/>
        </w:rPr>
        <w:id w:val="147480139"/>
        <w15:color w:val="DBDBDB"/>
        <w:docPartObj>
          <w:docPartGallery w:val="Table of Contents"/>
          <w:docPartUnique/>
        </w:docPartObj>
      </w:sdtPr>
      <w:sdtEndPr/>
      <w:sdtContent>
        <w:p w:rsidR="000A2926" w:rsidRDefault="00A462EC">
          <w:pPr>
            <w:jc w:val="center"/>
            <w:rPr>
              <w:rFonts w:ascii="Times New Roman" w:hAnsi="Times New Roman" w:cs="Times New Roman"/>
              <w:b/>
              <w:bCs/>
              <w:sz w:val="36"/>
              <w:szCs w:val="44"/>
            </w:rPr>
          </w:pPr>
          <w:r>
            <w:rPr>
              <w:rFonts w:ascii="Times New Roman" w:eastAsia="宋体" w:hAnsi="Times New Roman" w:cs="Times New Roman"/>
              <w:b/>
              <w:bCs/>
              <w:sz w:val="36"/>
              <w:szCs w:val="44"/>
            </w:rPr>
            <w:t>目录</w:t>
          </w:r>
        </w:p>
        <w:p w:rsidR="000A2926" w:rsidRDefault="00A462EC">
          <w:pPr>
            <w:pStyle w:val="10"/>
            <w:tabs>
              <w:tab w:val="right" w:leader="dot" w:pos="8306"/>
            </w:tabs>
            <w:spacing w:line="360" w:lineRule="auto"/>
            <w:rPr>
              <w:noProof/>
              <w:sz w:val="24"/>
              <w:szCs w:val="32"/>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TOC \o "1-3" \h \u </w:instrText>
          </w:r>
          <w:r>
            <w:rPr>
              <w:rFonts w:ascii="Times New Roman" w:hAnsi="Times New Roman" w:cs="Times New Roman"/>
              <w:sz w:val="28"/>
              <w:szCs w:val="28"/>
            </w:rPr>
            <w:fldChar w:fldCharType="separate"/>
          </w:r>
          <w:hyperlink w:anchor="_Toc11825" w:history="1">
            <w:r>
              <w:rPr>
                <w:rFonts w:ascii="Times New Roman" w:eastAsia="黑体" w:hAnsi="Times New Roman" w:cs="Times New Roman"/>
                <w:noProof/>
                <w:sz w:val="24"/>
                <w:szCs w:val="36"/>
              </w:rPr>
              <w:t>一、概述</w:t>
            </w:r>
            <w:r>
              <w:rPr>
                <w:noProof/>
                <w:sz w:val="24"/>
                <w:szCs w:val="32"/>
              </w:rPr>
              <w:tab/>
            </w:r>
            <w:r>
              <w:rPr>
                <w:noProof/>
                <w:sz w:val="24"/>
                <w:szCs w:val="32"/>
              </w:rPr>
              <w:fldChar w:fldCharType="begin"/>
            </w:r>
            <w:r>
              <w:rPr>
                <w:noProof/>
                <w:sz w:val="24"/>
                <w:szCs w:val="32"/>
              </w:rPr>
              <w:instrText xml:space="preserve"> PAGEREF _Toc11825 </w:instrText>
            </w:r>
            <w:r>
              <w:rPr>
                <w:noProof/>
                <w:sz w:val="24"/>
                <w:szCs w:val="32"/>
              </w:rPr>
              <w:fldChar w:fldCharType="separate"/>
            </w:r>
            <w:r w:rsidR="00DF6742">
              <w:rPr>
                <w:noProof/>
                <w:sz w:val="24"/>
                <w:szCs w:val="32"/>
              </w:rPr>
              <w:t>3</w:t>
            </w:r>
            <w:r>
              <w:rPr>
                <w:noProof/>
                <w:sz w:val="24"/>
                <w:szCs w:val="32"/>
              </w:rPr>
              <w:fldChar w:fldCharType="end"/>
            </w:r>
          </w:hyperlink>
        </w:p>
        <w:p w:rsidR="000A2926" w:rsidRDefault="003C4939">
          <w:pPr>
            <w:pStyle w:val="10"/>
            <w:tabs>
              <w:tab w:val="right" w:leader="dot" w:pos="8306"/>
            </w:tabs>
            <w:spacing w:line="360" w:lineRule="auto"/>
            <w:rPr>
              <w:noProof/>
              <w:sz w:val="24"/>
              <w:szCs w:val="32"/>
            </w:rPr>
          </w:pPr>
          <w:hyperlink w:anchor="_Toc4073" w:history="1">
            <w:r w:rsidR="00A462EC">
              <w:rPr>
                <w:rFonts w:ascii="Times New Roman" w:eastAsia="黑体" w:hAnsi="Times New Roman" w:cs="Times New Roman"/>
                <w:noProof/>
                <w:sz w:val="24"/>
                <w:szCs w:val="36"/>
              </w:rPr>
              <w:t>二、</w:t>
            </w:r>
            <w:r w:rsidR="00A462EC">
              <w:rPr>
                <w:rFonts w:ascii="Times New Roman" w:eastAsia="黑体" w:hAnsi="Times New Roman" w:cs="Times New Roman"/>
                <w:noProof/>
                <w:sz w:val="24"/>
                <w:szCs w:val="36"/>
              </w:rPr>
              <w:t>ALL</w:t>
            </w:r>
            <w:r w:rsidR="00A462EC">
              <w:rPr>
                <w:rFonts w:ascii="Times New Roman" w:eastAsia="黑体" w:hAnsi="Times New Roman" w:cs="Times New Roman"/>
                <w:noProof/>
                <w:sz w:val="24"/>
                <w:szCs w:val="36"/>
              </w:rPr>
              <w:t>的</w:t>
            </w:r>
            <w:r w:rsidR="00A462EC">
              <w:rPr>
                <w:rFonts w:ascii="Times New Roman" w:eastAsia="黑体" w:hAnsi="Times New Roman" w:cs="Times New Roman"/>
                <w:noProof/>
                <w:sz w:val="24"/>
                <w:szCs w:val="36"/>
              </w:rPr>
              <w:t>MRD</w:t>
            </w:r>
            <w:r w:rsidR="00A462EC">
              <w:rPr>
                <w:rFonts w:ascii="Times New Roman" w:eastAsia="黑体" w:hAnsi="Times New Roman" w:cs="Times New Roman"/>
                <w:noProof/>
                <w:sz w:val="24"/>
                <w:szCs w:val="36"/>
              </w:rPr>
              <w:t>检测</w:t>
            </w:r>
            <w:r w:rsidR="00A462EC">
              <w:rPr>
                <w:noProof/>
                <w:sz w:val="24"/>
                <w:szCs w:val="32"/>
              </w:rPr>
              <w:tab/>
            </w:r>
            <w:r w:rsidR="00A462EC">
              <w:rPr>
                <w:noProof/>
                <w:sz w:val="24"/>
                <w:szCs w:val="32"/>
              </w:rPr>
              <w:fldChar w:fldCharType="begin"/>
            </w:r>
            <w:r w:rsidR="00A462EC">
              <w:rPr>
                <w:noProof/>
                <w:sz w:val="24"/>
                <w:szCs w:val="32"/>
              </w:rPr>
              <w:instrText xml:space="preserve"> PAGEREF _Toc4073 </w:instrText>
            </w:r>
            <w:r w:rsidR="00A462EC">
              <w:rPr>
                <w:noProof/>
                <w:sz w:val="24"/>
                <w:szCs w:val="32"/>
              </w:rPr>
              <w:fldChar w:fldCharType="separate"/>
            </w:r>
            <w:r w:rsidR="00DF6742">
              <w:rPr>
                <w:noProof/>
                <w:sz w:val="24"/>
                <w:szCs w:val="32"/>
              </w:rPr>
              <w:t>4</w:t>
            </w:r>
            <w:r w:rsidR="00A462EC">
              <w:rPr>
                <w:noProof/>
                <w:sz w:val="24"/>
                <w:szCs w:val="32"/>
              </w:rPr>
              <w:fldChar w:fldCharType="end"/>
            </w:r>
          </w:hyperlink>
        </w:p>
        <w:p w:rsidR="000A2926" w:rsidRDefault="003C4939">
          <w:pPr>
            <w:pStyle w:val="20"/>
            <w:tabs>
              <w:tab w:val="right" w:leader="dot" w:pos="8306"/>
            </w:tabs>
            <w:spacing w:line="360" w:lineRule="auto"/>
            <w:rPr>
              <w:noProof/>
              <w:sz w:val="24"/>
              <w:szCs w:val="32"/>
            </w:rPr>
          </w:pPr>
          <w:hyperlink w:anchor="_Toc2547" w:history="1">
            <w:r w:rsidR="00A462EC">
              <w:rPr>
                <w:rFonts w:ascii="Times New Roman" w:hAnsi="Times New Roman" w:cs="Times New Roman"/>
                <w:noProof/>
                <w:sz w:val="24"/>
                <w:szCs w:val="32"/>
              </w:rPr>
              <w:t>2.1 MRD</w:t>
            </w:r>
            <w:r w:rsidR="00A462EC">
              <w:rPr>
                <w:rFonts w:ascii="Times New Roman" w:hAnsi="Times New Roman" w:cs="Times New Roman"/>
                <w:noProof/>
                <w:sz w:val="24"/>
                <w:szCs w:val="32"/>
              </w:rPr>
              <w:t>检测的方法选择</w:t>
            </w:r>
            <w:r w:rsidR="00A462EC">
              <w:rPr>
                <w:noProof/>
                <w:sz w:val="24"/>
                <w:szCs w:val="32"/>
              </w:rPr>
              <w:tab/>
            </w:r>
            <w:r w:rsidR="00A462EC">
              <w:rPr>
                <w:noProof/>
                <w:sz w:val="24"/>
                <w:szCs w:val="32"/>
              </w:rPr>
              <w:fldChar w:fldCharType="begin"/>
            </w:r>
            <w:r w:rsidR="00A462EC">
              <w:rPr>
                <w:noProof/>
                <w:sz w:val="24"/>
                <w:szCs w:val="32"/>
              </w:rPr>
              <w:instrText xml:space="preserve"> PAGEREF _Toc2547 </w:instrText>
            </w:r>
            <w:r w:rsidR="00A462EC">
              <w:rPr>
                <w:noProof/>
                <w:sz w:val="24"/>
                <w:szCs w:val="32"/>
              </w:rPr>
              <w:fldChar w:fldCharType="separate"/>
            </w:r>
            <w:r w:rsidR="00DF6742">
              <w:rPr>
                <w:noProof/>
                <w:sz w:val="24"/>
                <w:szCs w:val="32"/>
              </w:rPr>
              <w:t>4</w:t>
            </w:r>
            <w:r w:rsidR="00A462EC">
              <w:rPr>
                <w:noProof/>
                <w:sz w:val="24"/>
                <w:szCs w:val="32"/>
              </w:rPr>
              <w:fldChar w:fldCharType="end"/>
            </w:r>
          </w:hyperlink>
        </w:p>
        <w:p w:rsidR="000A2926" w:rsidRDefault="003C4939">
          <w:pPr>
            <w:pStyle w:val="20"/>
            <w:tabs>
              <w:tab w:val="right" w:leader="dot" w:pos="8306"/>
            </w:tabs>
            <w:spacing w:line="360" w:lineRule="auto"/>
            <w:rPr>
              <w:noProof/>
              <w:sz w:val="24"/>
              <w:szCs w:val="32"/>
            </w:rPr>
          </w:pPr>
          <w:hyperlink w:anchor="_Toc4132" w:history="1">
            <w:r w:rsidR="00A462EC">
              <w:rPr>
                <w:rFonts w:ascii="Times New Roman" w:hAnsi="Times New Roman" w:cs="Times New Roman"/>
                <w:noProof/>
                <w:sz w:val="24"/>
                <w:szCs w:val="32"/>
              </w:rPr>
              <w:t>2.2 MRD</w:t>
            </w:r>
            <w:r w:rsidR="00A462EC">
              <w:rPr>
                <w:rFonts w:ascii="Times New Roman" w:hAnsi="Times New Roman" w:cs="Times New Roman"/>
                <w:noProof/>
                <w:sz w:val="24"/>
                <w:szCs w:val="32"/>
              </w:rPr>
              <w:t>检测的方法学要求</w:t>
            </w:r>
            <w:r w:rsidR="00A462EC">
              <w:rPr>
                <w:noProof/>
                <w:sz w:val="24"/>
                <w:szCs w:val="32"/>
              </w:rPr>
              <w:tab/>
            </w:r>
            <w:r w:rsidR="00A462EC">
              <w:rPr>
                <w:noProof/>
                <w:sz w:val="24"/>
                <w:szCs w:val="32"/>
              </w:rPr>
              <w:fldChar w:fldCharType="begin"/>
            </w:r>
            <w:r w:rsidR="00A462EC">
              <w:rPr>
                <w:noProof/>
                <w:sz w:val="24"/>
                <w:szCs w:val="32"/>
              </w:rPr>
              <w:instrText xml:space="preserve"> PAGEREF _Toc4132 </w:instrText>
            </w:r>
            <w:r w:rsidR="00A462EC">
              <w:rPr>
                <w:noProof/>
                <w:sz w:val="24"/>
                <w:szCs w:val="32"/>
              </w:rPr>
              <w:fldChar w:fldCharType="separate"/>
            </w:r>
            <w:r w:rsidR="00DF6742">
              <w:rPr>
                <w:noProof/>
                <w:sz w:val="24"/>
                <w:szCs w:val="32"/>
              </w:rPr>
              <w:t>5</w:t>
            </w:r>
            <w:r w:rsidR="00A462EC">
              <w:rPr>
                <w:noProof/>
                <w:sz w:val="24"/>
                <w:szCs w:val="32"/>
              </w:rPr>
              <w:fldChar w:fldCharType="end"/>
            </w:r>
          </w:hyperlink>
        </w:p>
        <w:p w:rsidR="000A2926" w:rsidRDefault="003C4939">
          <w:pPr>
            <w:pStyle w:val="30"/>
            <w:tabs>
              <w:tab w:val="right" w:leader="dot" w:pos="8306"/>
            </w:tabs>
            <w:spacing w:line="360" w:lineRule="auto"/>
            <w:rPr>
              <w:noProof/>
              <w:sz w:val="24"/>
              <w:szCs w:val="32"/>
            </w:rPr>
          </w:pPr>
          <w:hyperlink w:anchor="_Toc29594" w:history="1">
            <w:r w:rsidR="00A462EC">
              <w:rPr>
                <w:rFonts w:ascii="Times New Roman" w:hAnsi="Times New Roman" w:cs="Times New Roman"/>
                <w:noProof/>
                <w:sz w:val="24"/>
                <w:szCs w:val="32"/>
              </w:rPr>
              <w:t>2.2.1</w:t>
            </w:r>
            <w:r w:rsidR="00A462EC">
              <w:rPr>
                <w:rFonts w:ascii="Times New Roman" w:hAnsi="Times New Roman" w:cs="Times New Roman"/>
                <w:noProof/>
                <w:sz w:val="24"/>
                <w:szCs w:val="32"/>
              </w:rPr>
              <w:t>细胞学检测方法</w:t>
            </w:r>
            <w:r w:rsidR="00A462EC">
              <w:rPr>
                <w:noProof/>
                <w:sz w:val="24"/>
                <w:szCs w:val="32"/>
              </w:rPr>
              <w:tab/>
            </w:r>
            <w:r w:rsidR="00A462EC">
              <w:rPr>
                <w:noProof/>
                <w:sz w:val="24"/>
                <w:szCs w:val="32"/>
              </w:rPr>
              <w:fldChar w:fldCharType="begin"/>
            </w:r>
            <w:r w:rsidR="00A462EC">
              <w:rPr>
                <w:noProof/>
                <w:sz w:val="24"/>
                <w:szCs w:val="32"/>
              </w:rPr>
              <w:instrText xml:space="preserve"> PAGEREF _Toc29594 </w:instrText>
            </w:r>
            <w:r w:rsidR="00A462EC">
              <w:rPr>
                <w:noProof/>
                <w:sz w:val="24"/>
                <w:szCs w:val="32"/>
              </w:rPr>
              <w:fldChar w:fldCharType="separate"/>
            </w:r>
            <w:r w:rsidR="00DF6742">
              <w:rPr>
                <w:noProof/>
                <w:sz w:val="24"/>
                <w:szCs w:val="32"/>
              </w:rPr>
              <w:t>5</w:t>
            </w:r>
            <w:r w:rsidR="00A462EC">
              <w:rPr>
                <w:noProof/>
                <w:sz w:val="24"/>
                <w:szCs w:val="32"/>
              </w:rPr>
              <w:fldChar w:fldCharType="end"/>
            </w:r>
          </w:hyperlink>
        </w:p>
        <w:p w:rsidR="000A2926" w:rsidRDefault="003C4939">
          <w:pPr>
            <w:pStyle w:val="30"/>
            <w:tabs>
              <w:tab w:val="right" w:leader="dot" w:pos="8306"/>
            </w:tabs>
            <w:spacing w:line="360" w:lineRule="auto"/>
            <w:rPr>
              <w:noProof/>
              <w:sz w:val="24"/>
              <w:szCs w:val="32"/>
            </w:rPr>
          </w:pPr>
          <w:hyperlink w:anchor="_Toc21900" w:history="1">
            <w:r w:rsidR="00A462EC">
              <w:rPr>
                <w:rFonts w:ascii="Times New Roman" w:hAnsi="Times New Roman" w:cs="Times New Roman"/>
                <w:noProof/>
                <w:sz w:val="24"/>
                <w:szCs w:val="32"/>
              </w:rPr>
              <w:t>2.2.2</w:t>
            </w:r>
            <w:r w:rsidR="00A462EC">
              <w:rPr>
                <w:rFonts w:ascii="Times New Roman" w:hAnsi="Times New Roman" w:cs="Times New Roman"/>
                <w:noProof/>
                <w:sz w:val="24"/>
                <w:szCs w:val="32"/>
              </w:rPr>
              <w:t>分子学检测方法</w:t>
            </w:r>
            <w:r w:rsidR="00A462EC">
              <w:rPr>
                <w:noProof/>
                <w:sz w:val="24"/>
                <w:szCs w:val="32"/>
              </w:rPr>
              <w:tab/>
            </w:r>
            <w:r w:rsidR="00A462EC">
              <w:rPr>
                <w:noProof/>
                <w:sz w:val="24"/>
                <w:szCs w:val="32"/>
              </w:rPr>
              <w:fldChar w:fldCharType="begin"/>
            </w:r>
            <w:r w:rsidR="00A462EC">
              <w:rPr>
                <w:noProof/>
                <w:sz w:val="24"/>
                <w:szCs w:val="32"/>
              </w:rPr>
              <w:instrText xml:space="preserve"> PAGEREF _Toc21900 </w:instrText>
            </w:r>
            <w:r w:rsidR="00A462EC">
              <w:rPr>
                <w:noProof/>
                <w:sz w:val="24"/>
                <w:szCs w:val="32"/>
              </w:rPr>
              <w:fldChar w:fldCharType="separate"/>
            </w:r>
            <w:r w:rsidR="00DF6742">
              <w:rPr>
                <w:noProof/>
                <w:sz w:val="24"/>
                <w:szCs w:val="32"/>
              </w:rPr>
              <w:t>5</w:t>
            </w:r>
            <w:r w:rsidR="00A462EC">
              <w:rPr>
                <w:noProof/>
                <w:sz w:val="24"/>
                <w:szCs w:val="32"/>
              </w:rPr>
              <w:fldChar w:fldCharType="end"/>
            </w:r>
          </w:hyperlink>
        </w:p>
        <w:p w:rsidR="000A2926" w:rsidRDefault="003C4939">
          <w:pPr>
            <w:pStyle w:val="30"/>
            <w:tabs>
              <w:tab w:val="right" w:leader="dot" w:pos="8306"/>
            </w:tabs>
            <w:spacing w:line="360" w:lineRule="auto"/>
            <w:rPr>
              <w:noProof/>
              <w:sz w:val="24"/>
              <w:szCs w:val="32"/>
            </w:rPr>
          </w:pPr>
          <w:hyperlink w:anchor="_Toc32613" w:history="1">
            <w:r w:rsidR="00A462EC">
              <w:rPr>
                <w:rFonts w:ascii="Times New Roman" w:hAnsi="Times New Roman" w:cs="Times New Roman"/>
                <w:noProof/>
                <w:sz w:val="24"/>
                <w:szCs w:val="32"/>
              </w:rPr>
              <w:t>2.2.3</w:t>
            </w:r>
            <w:r w:rsidR="00A462EC">
              <w:rPr>
                <w:rFonts w:ascii="Times New Roman" w:hAnsi="Times New Roman" w:cs="Times New Roman"/>
                <w:noProof/>
                <w:sz w:val="24"/>
                <w:szCs w:val="32"/>
              </w:rPr>
              <w:t>样本</w:t>
            </w:r>
            <w:r w:rsidR="00A462EC">
              <w:rPr>
                <w:noProof/>
                <w:sz w:val="24"/>
                <w:szCs w:val="32"/>
              </w:rPr>
              <w:tab/>
            </w:r>
            <w:r w:rsidR="00A462EC">
              <w:rPr>
                <w:noProof/>
                <w:sz w:val="24"/>
                <w:szCs w:val="32"/>
              </w:rPr>
              <w:fldChar w:fldCharType="begin"/>
            </w:r>
            <w:r w:rsidR="00A462EC">
              <w:rPr>
                <w:noProof/>
                <w:sz w:val="24"/>
                <w:szCs w:val="32"/>
              </w:rPr>
              <w:instrText xml:space="preserve"> PAGEREF _Toc32613 </w:instrText>
            </w:r>
            <w:r w:rsidR="00A462EC">
              <w:rPr>
                <w:noProof/>
                <w:sz w:val="24"/>
                <w:szCs w:val="32"/>
              </w:rPr>
              <w:fldChar w:fldCharType="separate"/>
            </w:r>
            <w:r w:rsidR="00DF6742">
              <w:rPr>
                <w:noProof/>
                <w:sz w:val="24"/>
                <w:szCs w:val="32"/>
              </w:rPr>
              <w:t>6</w:t>
            </w:r>
            <w:r w:rsidR="00A462EC">
              <w:rPr>
                <w:noProof/>
                <w:sz w:val="24"/>
                <w:szCs w:val="32"/>
              </w:rPr>
              <w:fldChar w:fldCharType="end"/>
            </w:r>
          </w:hyperlink>
        </w:p>
        <w:p w:rsidR="000A2926" w:rsidRDefault="003C4939">
          <w:pPr>
            <w:pStyle w:val="10"/>
            <w:tabs>
              <w:tab w:val="right" w:leader="dot" w:pos="8306"/>
            </w:tabs>
            <w:spacing w:line="360" w:lineRule="auto"/>
            <w:rPr>
              <w:noProof/>
              <w:sz w:val="24"/>
              <w:szCs w:val="32"/>
            </w:rPr>
          </w:pPr>
          <w:hyperlink w:anchor="_Toc29883" w:history="1">
            <w:r w:rsidR="00A462EC">
              <w:rPr>
                <w:rFonts w:ascii="Times New Roman" w:eastAsia="黑体" w:hAnsi="Times New Roman" w:cs="Times New Roman" w:hint="eastAsia"/>
                <w:noProof/>
                <w:sz w:val="24"/>
                <w:szCs w:val="36"/>
              </w:rPr>
              <w:t>三、</w:t>
            </w:r>
            <w:r w:rsidR="00A462EC">
              <w:rPr>
                <w:rFonts w:ascii="Times New Roman" w:eastAsia="黑体" w:hAnsi="Times New Roman" w:cs="Times New Roman" w:hint="eastAsia"/>
                <w:noProof/>
                <w:sz w:val="24"/>
                <w:szCs w:val="36"/>
              </w:rPr>
              <w:t xml:space="preserve"> </w:t>
            </w:r>
            <w:r w:rsidR="00A462EC">
              <w:rPr>
                <w:rFonts w:ascii="Times New Roman" w:eastAsia="黑体" w:hAnsi="Times New Roman" w:cs="Times New Roman"/>
                <w:noProof/>
                <w:sz w:val="24"/>
                <w:szCs w:val="36"/>
              </w:rPr>
              <w:t>ALL</w:t>
            </w:r>
            <w:r w:rsidR="00A462EC">
              <w:rPr>
                <w:rFonts w:ascii="Times New Roman" w:eastAsia="黑体" w:hAnsi="Times New Roman" w:cs="Times New Roman"/>
                <w:noProof/>
                <w:sz w:val="24"/>
                <w:szCs w:val="36"/>
              </w:rPr>
              <w:t>新药研发中的</w:t>
            </w:r>
            <w:r w:rsidR="00A462EC">
              <w:rPr>
                <w:rFonts w:ascii="Times New Roman" w:eastAsia="黑体" w:hAnsi="Times New Roman" w:cs="Times New Roman"/>
                <w:noProof/>
                <w:sz w:val="24"/>
                <w:szCs w:val="36"/>
              </w:rPr>
              <w:t>MRD</w:t>
            </w:r>
            <w:r w:rsidR="00A462EC">
              <w:rPr>
                <w:rFonts w:ascii="Times New Roman" w:eastAsia="黑体" w:hAnsi="Times New Roman" w:cs="Times New Roman"/>
                <w:noProof/>
                <w:sz w:val="24"/>
                <w:szCs w:val="36"/>
              </w:rPr>
              <w:t>应用</w:t>
            </w:r>
            <w:r w:rsidR="00A462EC">
              <w:rPr>
                <w:noProof/>
                <w:sz w:val="24"/>
                <w:szCs w:val="32"/>
              </w:rPr>
              <w:tab/>
            </w:r>
            <w:r w:rsidR="00A462EC">
              <w:rPr>
                <w:noProof/>
                <w:sz w:val="24"/>
                <w:szCs w:val="32"/>
              </w:rPr>
              <w:fldChar w:fldCharType="begin"/>
            </w:r>
            <w:r w:rsidR="00A462EC">
              <w:rPr>
                <w:noProof/>
                <w:sz w:val="24"/>
                <w:szCs w:val="32"/>
              </w:rPr>
              <w:instrText xml:space="preserve"> PAGEREF _Toc29883 </w:instrText>
            </w:r>
            <w:r w:rsidR="00A462EC">
              <w:rPr>
                <w:noProof/>
                <w:sz w:val="24"/>
                <w:szCs w:val="32"/>
              </w:rPr>
              <w:fldChar w:fldCharType="separate"/>
            </w:r>
            <w:r w:rsidR="00DF6742">
              <w:rPr>
                <w:noProof/>
                <w:sz w:val="24"/>
                <w:szCs w:val="32"/>
              </w:rPr>
              <w:t>6</w:t>
            </w:r>
            <w:r w:rsidR="00A462EC">
              <w:rPr>
                <w:noProof/>
                <w:sz w:val="24"/>
                <w:szCs w:val="32"/>
              </w:rPr>
              <w:fldChar w:fldCharType="end"/>
            </w:r>
          </w:hyperlink>
        </w:p>
        <w:p w:rsidR="000A2926" w:rsidRDefault="003C4939">
          <w:pPr>
            <w:pStyle w:val="20"/>
            <w:tabs>
              <w:tab w:val="right" w:leader="dot" w:pos="8306"/>
            </w:tabs>
            <w:spacing w:line="360" w:lineRule="auto"/>
            <w:rPr>
              <w:noProof/>
              <w:sz w:val="24"/>
              <w:szCs w:val="32"/>
            </w:rPr>
          </w:pPr>
          <w:hyperlink w:anchor="_Toc22086" w:history="1">
            <w:r w:rsidR="00A462EC">
              <w:rPr>
                <w:rFonts w:ascii="Times New Roman" w:hAnsi="Times New Roman" w:cs="Times New Roman"/>
                <w:noProof/>
                <w:sz w:val="24"/>
                <w:szCs w:val="32"/>
              </w:rPr>
              <w:t xml:space="preserve">3.1 </w:t>
            </w:r>
            <w:r w:rsidR="00A462EC">
              <w:rPr>
                <w:rFonts w:ascii="Times New Roman" w:hAnsi="Times New Roman" w:cs="Times New Roman"/>
                <w:noProof/>
                <w:sz w:val="24"/>
                <w:szCs w:val="32"/>
              </w:rPr>
              <w:t>临界值的选择</w:t>
            </w:r>
            <w:r w:rsidR="00A462EC">
              <w:rPr>
                <w:noProof/>
                <w:sz w:val="24"/>
                <w:szCs w:val="32"/>
              </w:rPr>
              <w:tab/>
            </w:r>
            <w:r w:rsidR="00A462EC">
              <w:rPr>
                <w:noProof/>
                <w:sz w:val="24"/>
                <w:szCs w:val="32"/>
              </w:rPr>
              <w:fldChar w:fldCharType="begin"/>
            </w:r>
            <w:r w:rsidR="00A462EC">
              <w:rPr>
                <w:noProof/>
                <w:sz w:val="24"/>
                <w:szCs w:val="32"/>
              </w:rPr>
              <w:instrText xml:space="preserve"> PAGEREF _Toc22086 </w:instrText>
            </w:r>
            <w:r w:rsidR="00A462EC">
              <w:rPr>
                <w:noProof/>
                <w:sz w:val="24"/>
                <w:szCs w:val="32"/>
              </w:rPr>
              <w:fldChar w:fldCharType="separate"/>
            </w:r>
            <w:r w:rsidR="00DF6742">
              <w:rPr>
                <w:noProof/>
                <w:sz w:val="24"/>
                <w:szCs w:val="32"/>
              </w:rPr>
              <w:t>6</w:t>
            </w:r>
            <w:r w:rsidR="00A462EC">
              <w:rPr>
                <w:noProof/>
                <w:sz w:val="24"/>
                <w:szCs w:val="32"/>
              </w:rPr>
              <w:fldChar w:fldCharType="end"/>
            </w:r>
          </w:hyperlink>
        </w:p>
        <w:p w:rsidR="000A2926" w:rsidRDefault="003C4939">
          <w:pPr>
            <w:pStyle w:val="20"/>
            <w:tabs>
              <w:tab w:val="right" w:leader="dot" w:pos="8306"/>
            </w:tabs>
            <w:spacing w:line="360" w:lineRule="auto"/>
            <w:rPr>
              <w:noProof/>
              <w:sz w:val="24"/>
              <w:szCs w:val="32"/>
            </w:rPr>
          </w:pPr>
          <w:hyperlink w:anchor="_Toc11088" w:history="1">
            <w:r w:rsidR="00A462EC">
              <w:rPr>
                <w:rFonts w:ascii="Times New Roman" w:hAnsi="Times New Roman" w:cs="Times New Roman"/>
                <w:noProof/>
                <w:sz w:val="24"/>
                <w:szCs w:val="32"/>
              </w:rPr>
              <w:t xml:space="preserve">3.2 </w:t>
            </w:r>
            <w:r w:rsidR="00A462EC">
              <w:rPr>
                <w:rFonts w:ascii="Times New Roman" w:hAnsi="Times New Roman" w:cs="Times New Roman"/>
                <w:noProof/>
                <w:sz w:val="24"/>
                <w:szCs w:val="32"/>
              </w:rPr>
              <w:t>早期探索性临床研究中的应用</w:t>
            </w:r>
            <w:r w:rsidR="00A462EC">
              <w:rPr>
                <w:noProof/>
                <w:sz w:val="24"/>
                <w:szCs w:val="32"/>
              </w:rPr>
              <w:tab/>
            </w:r>
            <w:r w:rsidR="00A462EC">
              <w:rPr>
                <w:noProof/>
                <w:sz w:val="24"/>
                <w:szCs w:val="32"/>
              </w:rPr>
              <w:fldChar w:fldCharType="begin"/>
            </w:r>
            <w:r w:rsidR="00A462EC">
              <w:rPr>
                <w:noProof/>
                <w:sz w:val="24"/>
                <w:szCs w:val="32"/>
              </w:rPr>
              <w:instrText xml:space="preserve"> PAGEREF _Toc11088 </w:instrText>
            </w:r>
            <w:r w:rsidR="00A462EC">
              <w:rPr>
                <w:noProof/>
                <w:sz w:val="24"/>
                <w:szCs w:val="32"/>
              </w:rPr>
              <w:fldChar w:fldCharType="separate"/>
            </w:r>
            <w:r w:rsidR="00DF6742">
              <w:rPr>
                <w:noProof/>
                <w:sz w:val="24"/>
                <w:szCs w:val="32"/>
              </w:rPr>
              <w:t>6</w:t>
            </w:r>
            <w:r w:rsidR="00A462EC">
              <w:rPr>
                <w:noProof/>
                <w:sz w:val="24"/>
                <w:szCs w:val="32"/>
              </w:rPr>
              <w:fldChar w:fldCharType="end"/>
            </w:r>
          </w:hyperlink>
        </w:p>
        <w:p w:rsidR="000A2926" w:rsidRDefault="003C4939">
          <w:pPr>
            <w:pStyle w:val="20"/>
            <w:tabs>
              <w:tab w:val="right" w:leader="dot" w:pos="8306"/>
            </w:tabs>
            <w:spacing w:line="360" w:lineRule="auto"/>
            <w:rPr>
              <w:noProof/>
              <w:sz w:val="24"/>
              <w:szCs w:val="32"/>
            </w:rPr>
          </w:pPr>
          <w:hyperlink w:anchor="_Toc4491" w:history="1">
            <w:r w:rsidR="00A462EC">
              <w:rPr>
                <w:rFonts w:ascii="Times New Roman" w:hAnsi="Times New Roman" w:cs="Times New Roman"/>
                <w:noProof/>
                <w:sz w:val="24"/>
                <w:szCs w:val="32"/>
              </w:rPr>
              <w:t>3.3</w:t>
            </w:r>
            <w:r w:rsidR="00C975BD">
              <w:rPr>
                <w:rFonts w:ascii="Times New Roman" w:hAnsi="Times New Roman" w:cs="Times New Roman"/>
                <w:noProof/>
                <w:sz w:val="24"/>
                <w:szCs w:val="32"/>
              </w:rPr>
              <w:t xml:space="preserve"> </w:t>
            </w:r>
            <w:r w:rsidR="00A462EC">
              <w:rPr>
                <w:rFonts w:ascii="Times New Roman" w:hAnsi="Times New Roman" w:cs="Times New Roman"/>
                <w:noProof/>
                <w:sz w:val="24"/>
                <w:szCs w:val="32"/>
              </w:rPr>
              <w:t>关键性注册临床研究中的应用</w:t>
            </w:r>
            <w:r w:rsidR="00A462EC">
              <w:rPr>
                <w:noProof/>
                <w:sz w:val="24"/>
                <w:szCs w:val="32"/>
              </w:rPr>
              <w:tab/>
            </w:r>
            <w:r w:rsidR="00A462EC">
              <w:rPr>
                <w:noProof/>
                <w:sz w:val="24"/>
                <w:szCs w:val="32"/>
              </w:rPr>
              <w:fldChar w:fldCharType="begin"/>
            </w:r>
            <w:r w:rsidR="00A462EC">
              <w:rPr>
                <w:noProof/>
                <w:sz w:val="24"/>
                <w:szCs w:val="32"/>
              </w:rPr>
              <w:instrText xml:space="preserve"> PAGEREF _Toc4491 </w:instrText>
            </w:r>
            <w:r w:rsidR="00A462EC">
              <w:rPr>
                <w:noProof/>
                <w:sz w:val="24"/>
                <w:szCs w:val="32"/>
              </w:rPr>
              <w:fldChar w:fldCharType="separate"/>
            </w:r>
            <w:r w:rsidR="00DF6742">
              <w:rPr>
                <w:noProof/>
                <w:sz w:val="24"/>
                <w:szCs w:val="32"/>
              </w:rPr>
              <w:t>6</w:t>
            </w:r>
            <w:r w:rsidR="00A462EC">
              <w:rPr>
                <w:noProof/>
                <w:sz w:val="24"/>
                <w:szCs w:val="32"/>
              </w:rPr>
              <w:fldChar w:fldCharType="end"/>
            </w:r>
          </w:hyperlink>
        </w:p>
        <w:p w:rsidR="000A2926" w:rsidRDefault="003C4939">
          <w:pPr>
            <w:pStyle w:val="30"/>
            <w:tabs>
              <w:tab w:val="right" w:leader="dot" w:pos="8306"/>
            </w:tabs>
            <w:spacing w:line="360" w:lineRule="auto"/>
            <w:rPr>
              <w:noProof/>
              <w:sz w:val="24"/>
              <w:szCs w:val="32"/>
            </w:rPr>
          </w:pPr>
          <w:hyperlink w:anchor="_Toc16744" w:history="1">
            <w:r w:rsidR="00A462EC">
              <w:rPr>
                <w:rFonts w:ascii="Times New Roman" w:hAnsi="Times New Roman" w:cs="Times New Roman"/>
                <w:noProof/>
                <w:sz w:val="24"/>
                <w:szCs w:val="32"/>
              </w:rPr>
              <w:t>3.3.1</w:t>
            </w:r>
            <w:r w:rsidR="00A462EC">
              <w:rPr>
                <w:rFonts w:ascii="Times New Roman" w:hAnsi="Times New Roman" w:cs="Times New Roman"/>
                <w:noProof/>
                <w:sz w:val="24"/>
                <w:szCs w:val="32"/>
              </w:rPr>
              <w:t>人群选择</w:t>
            </w:r>
            <w:r w:rsidR="00A462EC">
              <w:rPr>
                <w:noProof/>
                <w:sz w:val="24"/>
                <w:szCs w:val="32"/>
              </w:rPr>
              <w:tab/>
            </w:r>
            <w:r w:rsidR="00A462EC">
              <w:rPr>
                <w:noProof/>
                <w:sz w:val="24"/>
                <w:szCs w:val="32"/>
              </w:rPr>
              <w:fldChar w:fldCharType="begin"/>
            </w:r>
            <w:r w:rsidR="00A462EC">
              <w:rPr>
                <w:noProof/>
                <w:sz w:val="24"/>
                <w:szCs w:val="32"/>
              </w:rPr>
              <w:instrText xml:space="preserve"> PAGEREF _Toc16744 </w:instrText>
            </w:r>
            <w:r w:rsidR="00A462EC">
              <w:rPr>
                <w:noProof/>
                <w:sz w:val="24"/>
                <w:szCs w:val="32"/>
              </w:rPr>
              <w:fldChar w:fldCharType="separate"/>
            </w:r>
            <w:r w:rsidR="00DF6742">
              <w:rPr>
                <w:noProof/>
                <w:sz w:val="24"/>
                <w:szCs w:val="32"/>
              </w:rPr>
              <w:t>6</w:t>
            </w:r>
            <w:r w:rsidR="00A462EC">
              <w:rPr>
                <w:noProof/>
                <w:sz w:val="24"/>
                <w:szCs w:val="32"/>
              </w:rPr>
              <w:fldChar w:fldCharType="end"/>
            </w:r>
          </w:hyperlink>
        </w:p>
        <w:p w:rsidR="000A2926" w:rsidRDefault="003C4939">
          <w:pPr>
            <w:pStyle w:val="30"/>
            <w:tabs>
              <w:tab w:val="right" w:leader="dot" w:pos="8306"/>
            </w:tabs>
            <w:spacing w:line="360" w:lineRule="auto"/>
            <w:rPr>
              <w:noProof/>
              <w:sz w:val="24"/>
              <w:szCs w:val="32"/>
            </w:rPr>
          </w:pPr>
          <w:hyperlink w:anchor="_Toc28310" w:history="1">
            <w:r w:rsidR="00A462EC">
              <w:rPr>
                <w:rFonts w:ascii="Times New Roman" w:hAnsi="Times New Roman" w:cs="Times New Roman"/>
                <w:noProof/>
                <w:sz w:val="24"/>
                <w:szCs w:val="32"/>
              </w:rPr>
              <w:t>3.3.2</w:t>
            </w:r>
            <w:r w:rsidR="00A462EC">
              <w:rPr>
                <w:rFonts w:ascii="Times New Roman" w:hAnsi="Times New Roman" w:cs="Times New Roman"/>
                <w:noProof/>
                <w:sz w:val="24"/>
                <w:szCs w:val="32"/>
              </w:rPr>
              <w:t>人群富集</w:t>
            </w:r>
            <w:r w:rsidR="00A462EC">
              <w:rPr>
                <w:noProof/>
                <w:sz w:val="24"/>
                <w:szCs w:val="32"/>
              </w:rPr>
              <w:tab/>
            </w:r>
            <w:r w:rsidR="00A462EC">
              <w:rPr>
                <w:noProof/>
                <w:sz w:val="24"/>
                <w:szCs w:val="32"/>
              </w:rPr>
              <w:fldChar w:fldCharType="begin"/>
            </w:r>
            <w:r w:rsidR="00A462EC">
              <w:rPr>
                <w:noProof/>
                <w:sz w:val="24"/>
                <w:szCs w:val="32"/>
              </w:rPr>
              <w:instrText xml:space="preserve"> PAGEREF _Toc28310 </w:instrText>
            </w:r>
            <w:r w:rsidR="00A462EC">
              <w:rPr>
                <w:noProof/>
                <w:sz w:val="24"/>
                <w:szCs w:val="32"/>
              </w:rPr>
              <w:fldChar w:fldCharType="separate"/>
            </w:r>
            <w:r w:rsidR="00DF6742">
              <w:rPr>
                <w:noProof/>
                <w:sz w:val="24"/>
                <w:szCs w:val="32"/>
              </w:rPr>
              <w:t>7</w:t>
            </w:r>
            <w:r w:rsidR="00A462EC">
              <w:rPr>
                <w:noProof/>
                <w:sz w:val="24"/>
                <w:szCs w:val="32"/>
              </w:rPr>
              <w:fldChar w:fldCharType="end"/>
            </w:r>
          </w:hyperlink>
        </w:p>
        <w:p w:rsidR="000A2926" w:rsidRDefault="003C4939">
          <w:pPr>
            <w:pStyle w:val="30"/>
            <w:tabs>
              <w:tab w:val="right" w:leader="dot" w:pos="8306"/>
            </w:tabs>
            <w:spacing w:line="360" w:lineRule="auto"/>
            <w:rPr>
              <w:noProof/>
              <w:sz w:val="24"/>
              <w:szCs w:val="32"/>
            </w:rPr>
          </w:pPr>
          <w:hyperlink w:anchor="_Toc10907" w:history="1">
            <w:r w:rsidR="00A462EC">
              <w:rPr>
                <w:rFonts w:ascii="Times New Roman" w:hAnsi="Times New Roman" w:cs="Times New Roman"/>
                <w:noProof/>
                <w:sz w:val="24"/>
                <w:szCs w:val="32"/>
              </w:rPr>
              <w:t>3.3.3</w:t>
            </w:r>
            <w:r w:rsidR="00A462EC">
              <w:rPr>
                <w:rFonts w:ascii="Times New Roman" w:hAnsi="Times New Roman" w:cs="Times New Roman"/>
                <w:noProof/>
                <w:sz w:val="24"/>
                <w:szCs w:val="32"/>
              </w:rPr>
              <w:t>疗效终点</w:t>
            </w:r>
            <w:r w:rsidR="00A462EC">
              <w:rPr>
                <w:noProof/>
                <w:sz w:val="24"/>
                <w:szCs w:val="32"/>
              </w:rPr>
              <w:tab/>
            </w:r>
            <w:r w:rsidR="00A462EC">
              <w:rPr>
                <w:noProof/>
                <w:sz w:val="24"/>
                <w:szCs w:val="32"/>
              </w:rPr>
              <w:fldChar w:fldCharType="begin"/>
            </w:r>
            <w:r w:rsidR="00A462EC">
              <w:rPr>
                <w:noProof/>
                <w:sz w:val="24"/>
                <w:szCs w:val="32"/>
              </w:rPr>
              <w:instrText xml:space="preserve"> PAGEREF _Toc10907 </w:instrText>
            </w:r>
            <w:r w:rsidR="00A462EC">
              <w:rPr>
                <w:noProof/>
                <w:sz w:val="24"/>
                <w:szCs w:val="32"/>
              </w:rPr>
              <w:fldChar w:fldCharType="separate"/>
            </w:r>
            <w:r w:rsidR="00DF6742">
              <w:rPr>
                <w:noProof/>
                <w:sz w:val="24"/>
                <w:szCs w:val="32"/>
              </w:rPr>
              <w:t>7</w:t>
            </w:r>
            <w:r w:rsidR="00A462EC">
              <w:rPr>
                <w:noProof/>
                <w:sz w:val="24"/>
                <w:szCs w:val="32"/>
              </w:rPr>
              <w:fldChar w:fldCharType="end"/>
            </w:r>
          </w:hyperlink>
        </w:p>
        <w:p w:rsidR="000A2926" w:rsidRDefault="003C4939">
          <w:pPr>
            <w:pStyle w:val="30"/>
            <w:tabs>
              <w:tab w:val="right" w:leader="dot" w:pos="8306"/>
            </w:tabs>
            <w:spacing w:line="360" w:lineRule="auto"/>
            <w:rPr>
              <w:noProof/>
              <w:sz w:val="24"/>
              <w:szCs w:val="32"/>
            </w:rPr>
          </w:pPr>
          <w:hyperlink w:anchor="_Toc10757" w:history="1">
            <w:r w:rsidR="00A462EC">
              <w:rPr>
                <w:rFonts w:ascii="Times New Roman" w:hAnsi="Times New Roman" w:cs="Times New Roman"/>
                <w:noProof/>
                <w:sz w:val="24"/>
                <w:szCs w:val="32"/>
              </w:rPr>
              <w:t>3.</w:t>
            </w:r>
            <w:r w:rsidR="00A462EC">
              <w:rPr>
                <w:rFonts w:ascii="Times New Roman" w:hAnsi="Times New Roman" w:cs="Times New Roman" w:hint="eastAsia"/>
                <w:noProof/>
                <w:sz w:val="24"/>
                <w:szCs w:val="32"/>
              </w:rPr>
              <w:t>3</w:t>
            </w:r>
            <w:r w:rsidR="00A462EC">
              <w:rPr>
                <w:rFonts w:ascii="Times New Roman" w:hAnsi="Times New Roman" w:cs="Times New Roman"/>
                <w:noProof/>
                <w:sz w:val="24"/>
                <w:szCs w:val="32"/>
              </w:rPr>
              <w:t>.</w:t>
            </w:r>
            <w:r w:rsidR="00A462EC">
              <w:rPr>
                <w:rFonts w:ascii="Times New Roman" w:hAnsi="Times New Roman" w:cs="Times New Roman" w:hint="eastAsia"/>
                <w:noProof/>
                <w:sz w:val="24"/>
                <w:szCs w:val="32"/>
              </w:rPr>
              <w:t>4</w:t>
            </w:r>
            <w:r w:rsidR="00A462EC">
              <w:rPr>
                <w:rFonts w:ascii="Times New Roman" w:hAnsi="Times New Roman" w:cs="Times New Roman"/>
                <w:noProof/>
                <w:sz w:val="24"/>
                <w:szCs w:val="32"/>
              </w:rPr>
              <w:t>检测时间点</w:t>
            </w:r>
            <w:r w:rsidR="00A462EC">
              <w:rPr>
                <w:noProof/>
                <w:sz w:val="24"/>
                <w:szCs w:val="32"/>
              </w:rPr>
              <w:tab/>
            </w:r>
            <w:r w:rsidR="00A462EC">
              <w:rPr>
                <w:noProof/>
                <w:sz w:val="24"/>
                <w:szCs w:val="32"/>
              </w:rPr>
              <w:fldChar w:fldCharType="begin"/>
            </w:r>
            <w:r w:rsidR="00A462EC">
              <w:rPr>
                <w:noProof/>
                <w:sz w:val="24"/>
                <w:szCs w:val="32"/>
              </w:rPr>
              <w:instrText xml:space="preserve"> PAGEREF _Toc10757 </w:instrText>
            </w:r>
            <w:r w:rsidR="00A462EC">
              <w:rPr>
                <w:noProof/>
                <w:sz w:val="24"/>
                <w:szCs w:val="32"/>
              </w:rPr>
              <w:fldChar w:fldCharType="separate"/>
            </w:r>
            <w:r w:rsidR="00DF6742">
              <w:rPr>
                <w:noProof/>
                <w:sz w:val="24"/>
                <w:szCs w:val="32"/>
              </w:rPr>
              <w:t>8</w:t>
            </w:r>
            <w:r w:rsidR="00A462EC">
              <w:rPr>
                <w:noProof/>
                <w:sz w:val="24"/>
                <w:szCs w:val="32"/>
              </w:rPr>
              <w:fldChar w:fldCharType="end"/>
            </w:r>
          </w:hyperlink>
        </w:p>
        <w:p w:rsidR="000A2926" w:rsidRDefault="003C4939">
          <w:pPr>
            <w:pStyle w:val="30"/>
            <w:tabs>
              <w:tab w:val="right" w:leader="dot" w:pos="8306"/>
            </w:tabs>
            <w:spacing w:line="360" w:lineRule="auto"/>
            <w:rPr>
              <w:noProof/>
              <w:sz w:val="24"/>
              <w:szCs w:val="32"/>
            </w:rPr>
          </w:pPr>
          <w:hyperlink w:anchor="_Toc3402" w:history="1">
            <w:r w:rsidR="00A462EC">
              <w:rPr>
                <w:rFonts w:ascii="Times New Roman" w:hAnsi="Times New Roman" w:cs="Times New Roman"/>
                <w:noProof/>
                <w:sz w:val="24"/>
                <w:szCs w:val="32"/>
              </w:rPr>
              <w:t>3.</w:t>
            </w:r>
            <w:r w:rsidR="00A462EC">
              <w:rPr>
                <w:rFonts w:ascii="Times New Roman" w:hAnsi="Times New Roman" w:cs="Times New Roman" w:hint="eastAsia"/>
                <w:noProof/>
                <w:sz w:val="24"/>
                <w:szCs w:val="32"/>
              </w:rPr>
              <w:t>3</w:t>
            </w:r>
            <w:r w:rsidR="00A462EC">
              <w:rPr>
                <w:rFonts w:ascii="Times New Roman" w:hAnsi="Times New Roman" w:cs="Times New Roman"/>
                <w:noProof/>
                <w:sz w:val="24"/>
                <w:szCs w:val="32"/>
              </w:rPr>
              <w:t>.</w:t>
            </w:r>
            <w:r w:rsidR="00A462EC">
              <w:rPr>
                <w:rFonts w:ascii="Times New Roman" w:hAnsi="Times New Roman" w:cs="Times New Roman" w:hint="eastAsia"/>
                <w:noProof/>
                <w:sz w:val="24"/>
                <w:szCs w:val="32"/>
              </w:rPr>
              <w:t>5</w:t>
            </w:r>
            <w:r w:rsidR="00A462EC">
              <w:rPr>
                <w:rFonts w:ascii="Times New Roman" w:hAnsi="Times New Roman" w:cs="Times New Roman"/>
                <w:noProof/>
                <w:sz w:val="24"/>
                <w:szCs w:val="32"/>
              </w:rPr>
              <w:t>对临床研究开展和执行的其他要求</w:t>
            </w:r>
            <w:r w:rsidR="00A462EC">
              <w:rPr>
                <w:noProof/>
                <w:sz w:val="24"/>
                <w:szCs w:val="32"/>
              </w:rPr>
              <w:tab/>
            </w:r>
            <w:r w:rsidR="00A462EC">
              <w:rPr>
                <w:noProof/>
                <w:sz w:val="24"/>
                <w:szCs w:val="32"/>
              </w:rPr>
              <w:fldChar w:fldCharType="begin"/>
            </w:r>
            <w:r w:rsidR="00A462EC">
              <w:rPr>
                <w:noProof/>
                <w:sz w:val="24"/>
                <w:szCs w:val="32"/>
              </w:rPr>
              <w:instrText xml:space="preserve"> PAGEREF _Toc3402 </w:instrText>
            </w:r>
            <w:r w:rsidR="00A462EC">
              <w:rPr>
                <w:noProof/>
                <w:sz w:val="24"/>
                <w:szCs w:val="32"/>
              </w:rPr>
              <w:fldChar w:fldCharType="separate"/>
            </w:r>
            <w:r w:rsidR="00DF6742">
              <w:rPr>
                <w:noProof/>
                <w:sz w:val="24"/>
                <w:szCs w:val="32"/>
              </w:rPr>
              <w:t>8</w:t>
            </w:r>
            <w:r w:rsidR="00A462EC">
              <w:rPr>
                <w:noProof/>
                <w:sz w:val="24"/>
                <w:szCs w:val="32"/>
              </w:rPr>
              <w:fldChar w:fldCharType="end"/>
            </w:r>
          </w:hyperlink>
        </w:p>
        <w:p w:rsidR="000A2926" w:rsidRDefault="003C4939">
          <w:pPr>
            <w:pStyle w:val="10"/>
            <w:tabs>
              <w:tab w:val="right" w:leader="dot" w:pos="8306"/>
            </w:tabs>
            <w:spacing w:line="360" w:lineRule="auto"/>
            <w:rPr>
              <w:noProof/>
              <w:sz w:val="24"/>
              <w:szCs w:val="32"/>
            </w:rPr>
          </w:pPr>
          <w:hyperlink w:anchor="_Toc16862" w:history="1">
            <w:r w:rsidR="00A462EC">
              <w:rPr>
                <w:rFonts w:ascii="Times New Roman" w:eastAsia="黑体" w:hAnsi="Times New Roman" w:cs="Times New Roman"/>
                <w:noProof/>
                <w:sz w:val="24"/>
                <w:szCs w:val="36"/>
              </w:rPr>
              <w:t>四、总结</w:t>
            </w:r>
            <w:r w:rsidR="00A462EC">
              <w:rPr>
                <w:noProof/>
                <w:sz w:val="24"/>
                <w:szCs w:val="32"/>
              </w:rPr>
              <w:tab/>
            </w:r>
            <w:r w:rsidR="00A462EC">
              <w:rPr>
                <w:noProof/>
                <w:sz w:val="24"/>
                <w:szCs w:val="32"/>
              </w:rPr>
              <w:fldChar w:fldCharType="begin"/>
            </w:r>
            <w:r w:rsidR="00A462EC">
              <w:rPr>
                <w:noProof/>
                <w:sz w:val="24"/>
                <w:szCs w:val="32"/>
              </w:rPr>
              <w:instrText xml:space="preserve"> PAGEREF _Toc16862 </w:instrText>
            </w:r>
            <w:r w:rsidR="00A462EC">
              <w:rPr>
                <w:noProof/>
                <w:sz w:val="24"/>
                <w:szCs w:val="32"/>
              </w:rPr>
              <w:fldChar w:fldCharType="separate"/>
            </w:r>
            <w:r w:rsidR="00DF6742">
              <w:rPr>
                <w:noProof/>
                <w:sz w:val="24"/>
                <w:szCs w:val="32"/>
              </w:rPr>
              <w:t>8</w:t>
            </w:r>
            <w:r w:rsidR="00A462EC">
              <w:rPr>
                <w:noProof/>
                <w:sz w:val="24"/>
                <w:szCs w:val="32"/>
              </w:rPr>
              <w:fldChar w:fldCharType="end"/>
            </w:r>
          </w:hyperlink>
        </w:p>
        <w:p w:rsidR="000A2926" w:rsidRDefault="003C4939">
          <w:pPr>
            <w:pStyle w:val="10"/>
            <w:tabs>
              <w:tab w:val="right" w:leader="dot" w:pos="8306"/>
            </w:tabs>
            <w:spacing w:line="360" w:lineRule="auto"/>
            <w:rPr>
              <w:noProof/>
              <w:sz w:val="24"/>
              <w:szCs w:val="32"/>
            </w:rPr>
          </w:pPr>
          <w:hyperlink w:anchor="_Toc16422" w:history="1">
            <w:r w:rsidR="00A462EC">
              <w:rPr>
                <w:rFonts w:ascii="Times New Roman" w:eastAsia="黑体" w:hAnsi="Times New Roman" w:cs="Times New Roman" w:hint="eastAsia"/>
                <w:bCs/>
                <w:noProof/>
                <w:sz w:val="24"/>
                <w:szCs w:val="32"/>
              </w:rPr>
              <w:t>参考文献</w:t>
            </w:r>
            <w:r w:rsidR="00A462EC">
              <w:rPr>
                <w:noProof/>
                <w:sz w:val="24"/>
                <w:szCs w:val="32"/>
              </w:rPr>
              <w:tab/>
            </w:r>
            <w:r w:rsidR="00A462EC">
              <w:rPr>
                <w:noProof/>
                <w:sz w:val="24"/>
                <w:szCs w:val="32"/>
              </w:rPr>
              <w:fldChar w:fldCharType="begin"/>
            </w:r>
            <w:r w:rsidR="00A462EC">
              <w:rPr>
                <w:noProof/>
                <w:sz w:val="24"/>
                <w:szCs w:val="32"/>
              </w:rPr>
              <w:instrText xml:space="preserve"> PAGEREF _Toc16422 </w:instrText>
            </w:r>
            <w:r w:rsidR="00A462EC">
              <w:rPr>
                <w:noProof/>
                <w:sz w:val="24"/>
                <w:szCs w:val="32"/>
              </w:rPr>
              <w:fldChar w:fldCharType="separate"/>
            </w:r>
            <w:r w:rsidR="00DF6742">
              <w:rPr>
                <w:noProof/>
                <w:sz w:val="24"/>
                <w:szCs w:val="32"/>
              </w:rPr>
              <w:t>9</w:t>
            </w:r>
            <w:r w:rsidR="00A462EC">
              <w:rPr>
                <w:noProof/>
                <w:sz w:val="24"/>
                <w:szCs w:val="32"/>
              </w:rPr>
              <w:fldChar w:fldCharType="end"/>
            </w:r>
          </w:hyperlink>
        </w:p>
        <w:p w:rsidR="000A2926" w:rsidRDefault="00A462EC">
          <w:pPr>
            <w:spacing w:line="360" w:lineRule="auto"/>
            <w:rPr>
              <w:rFonts w:ascii="Times New Roman" w:hAnsi="Times New Roman" w:cs="Times New Roman"/>
            </w:rPr>
          </w:pPr>
          <w:r>
            <w:rPr>
              <w:rFonts w:ascii="Times New Roman" w:hAnsi="Times New Roman" w:cs="Times New Roman"/>
              <w:sz w:val="24"/>
              <w:szCs w:val="28"/>
            </w:rPr>
            <w:fldChar w:fldCharType="end"/>
          </w:r>
        </w:p>
      </w:sdtContent>
    </w:sdt>
    <w:p w:rsidR="001122ED" w:rsidRDefault="001122ED">
      <w:pPr>
        <w:numPr>
          <w:ilvl w:val="255"/>
          <w:numId w:val="0"/>
        </w:numPr>
        <w:spacing w:line="360" w:lineRule="auto"/>
        <w:rPr>
          <w:rFonts w:ascii="Times New Roman" w:eastAsia="黑体" w:hAnsi="Times New Roman" w:cs="Times New Roman"/>
          <w:sz w:val="24"/>
          <w:szCs w:val="16"/>
        </w:rPr>
        <w:sectPr w:rsidR="001122ED" w:rsidSect="001122ED">
          <w:footerReference w:type="default" r:id="rId8"/>
          <w:pgSz w:w="11906" w:h="16838"/>
          <w:pgMar w:top="1440" w:right="1800" w:bottom="1440" w:left="1800" w:header="851" w:footer="992" w:gutter="0"/>
          <w:pgNumType w:start="1"/>
          <w:cols w:space="425"/>
          <w:docGrid w:type="lines" w:linePitch="312"/>
        </w:sectPr>
      </w:pPr>
    </w:p>
    <w:p w:rsidR="000A2926" w:rsidRDefault="00A462EC">
      <w:pPr>
        <w:pStyle w:val="1"/>
        <w:numPr>
          <w:ilvl w:val="255"/>
          <w:numId w:val="0"/>
        </w:numPr>
        <w:spacing w:before="200" w:after="200" w:line="360" w:lineRule="auto"/>
        <w:rPr>
          <w:rFonts w:ascii="Times New Roman" w:eastAsia="黑体" w:hAnsi="Times New Roman" w:cs="Times New Roman"/>
          <w:sz w:val="30"/>
          <w:szCs w:val="30"/>
        </w:rPr>
      </w:pPr>
      <w:bookmarkStart w:id="0" w:name="_Toc21200"/>
      <w:bookmarkStart w:id="1" w:name="_Toc5270"/>
      <w:bookmarkStart w:id="2" w:name="_Toc11825"/>
      <w:bookmarkStart w:id="3" w:name="_GoBack"/>
      <w:bookmarkEnd w:id="3"/>
      <w:r>
        <w:rPr>
          <w:rFonts w:ascii="Times New Roman" w:eastAsia="黑体" w:hAnsi="Times New Roman" w:cs="Times New Roman"/>
          <w:sz w:val="30"/>
          <w:szCs w:val="30"/>
        </w:rPr>
        <w:t>一、概述</w:t>
      </w:r>
      <w:bookmarkEnd w:id="0"/>
      <w:bookmarkEnd w:id="1"/>
      <w:bookmarkEnd w:id="2"/>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急性淋巴细胞白血病（</w:t>
      </w:r>
      <w:r>
        <w:rPr>
          <w:rFonts w:ascii="Times New Roman" w:hAnsi="Times New Roman" w:cs="Times New Roman" w:hint="eastAsia"/>
          <w:sz w:val="24"/>
        </w:rPr>
        <w:t>Acute lymphoblastic leukemia</w:t>
      </w:r>
      <w:r>
        <w:rPr>
          <w:rFonts w:ascii="Times New Roman" w:hAnsi="Times New Roman" w:cs="Times New Roman" w:hint="eastAsia"/>
          <w:sz w:val="24"/>
        </w:rPr>
        <w:t>，</w:t>
      </w:r>
      <w:r>
        <w:rPr>
          <w:rFonts w:ascii="Times New Roman" w:hAnsi="Times New Roman" w:cs="Times New Roman" w:hint="eastAsia"/>
          <w:sz w:val="24"/>
        </w:rPr>
        <w:t>ALL</w:t>
      </w:r>
      <w:r>
        <w:rPr>
          <w:rFonts w:ascii="Times New Roman" w:hAnsi="Times New Roman" w:cs="Times New Roman" w:hint="eastAsia"/>
          <w:sz w:val="24"/>
        </w:rPr>
        <w:t>）是常见的血液系统恶性肿瘤。随着联合化疗方案的不断优化和医疗条件的整体改善，新诊断的</w:t>
      </w:r>
      <w:r>
        <w:rPr>
          <w:rFonts w:ascii="Times New Roman" w:hAnsi="Times New Roman" w:cs="Times New Roman" w:hint="eastAsia"/>
          <w:sz w:val="24"/>
        </w:rPr>
        <w:t>ALL</w:t>
      </w:r>
      <w:r>
        <w:rPr>
          <w:rFonts w:ascii="Times New Roman" w:hAnsi="Times New Roman" w:cs="Times New Roman" w:hint="eastAsia"/>
          <w:sz w:val="24"/>
        </w:rPr>
        <w:t>患者完全缓解（</w:t>
      </w:r>
      <w:r>
        <w:rPr>
          <w:rFonts w:ascii="Times New Roman" w:hAnsi="Times New Roman" w:cs="Times New Roman" w:hint="eastAsia"/>
          <w:sz w:val="24"/>
        </w:rPr>
        <w:t>Complete remission, CR</w:t>
      </w:r>
      <w:r>
        <w:rPr>
          <w:rFonts w:ascii="Times New Roman" w:hAnsi="Times New Roman" w:cs="Times New Roman" w:hint="eastAsia"/>
          <w:sz w:val="24"/>
        </w:rPr>
        <w:t>）率可达到</w:t>
      </w:r>
      <w:r>
        <w:rPr>
          <w:rFonts w:ascii="Times New Roman" w:hAnsi="Times New Roman" w:cs="Times New Roman" w:hint="eastAsia"/>
          <w:sz w:val="24"/>
        </w:rPr>
        <w:t>70%~95%</w:t>
      </w:r>
      <w:r>
        <w:rPr>
          <w:rFonts w:ascii="Times New Roman" w:hAnsi="Times New Roman" w:cs="Times New Roman" w:hint="eastAsia"/>
          <w:sz w:val="24"/>
        </w:rPr>
        <w:t>，被认为是一种可治愈性恶性疾病。传统的治疗反应判断基于形态学检测，骨髓原始细胞比例</w:t>
      </w:r>
      <w:r>
        <w:rPr>
          <w:rFonts w:ascii="Times New Roman" w:hAnsi="Times New Roman" w:cs="Times New Roman" w:hint="eastAsia"/>
          <w:sz w:val="24"/>
        </w:rPr>
        <w:t>&lt;5%</w:t>
      </w:r>
      <w:r>
        <w:rPr>
          <w:rFonts w:ascii="Times New Roman" w:hAnsi="Times New Roman" w:cs="Times New Roman" w:hint="eastAsia"/>
          <w:sz w:val="24"/>
        </w:rPr>
        <w:t>，外周血无原始细胞可被判断为形态学</w:t>
      </w:r>
      <w:r>
        <w:rPr>
          <w:rFonts w:ascii="Times New Roman" w:hAnsi="Times New Roman" w:cs="Times New Roman" w:hint="eastAsia"/>
          <w:sz w:val="24"/>
        </w:rPr>
        <w:t>CR</w:t>
      </w:r>
      <w:r>
        <w:rPr>
          <w:rFonts w:ascii="Times New Roman" w:hAnsi="Times New Roman" w:cs="Times New Roman" w:hint="eastAsia"/>
          <w:sz w:val="24"/>
        </w:rPr>
        <w:t>，这种方法检测骨髓中白血病细胞的敏感性通常在</w:t>
      </w:r>
      <w:r>
        <w:rPr>
          <w:rFonts w:ascii="Times New Roman" w:hAnsi="Times New Roman" w:cs="Times New Roman" w:hint="eastAsia"/>
          <w:sz w:val="24"/>
        </w:rPr>
        <w:t>10</w:t>
      </w:r>
      <w:r>
        <w:rPr>
          <w:rFonts w:ascii="Times New Roman" w:hAnsi="Times New Roman" w:cs="Times New Roman" w:hint="eastAsia"/>
          <w:sz w:val="24"/>
          <w:vertAlign w:val="superscript"/>
        </w:rPr>
        <w:t>-2</w:t>
      </w:r>
      <w:r>
        <w:rPr>
          <w:rFonts w:ascii="Times New Roman" w:hAnsi="Times New Roman" w:cs="Times New Roman" w:hint="eastAsia"/>
          <w:sz w:val="24"/>
        </w:rPr>
        <w:t>。采用敏感性更高的多参数流式细胞术（</w:t>
      </w:r>
      <w:r>
        <w:rPr>
          <w:rFonts w:ascii="Times New Roman" w:hAnsi="Times New Roman" w:cs="Times New Roman" w:hint="eastAsia"/>
          <w:sz w:val="24"/>
        </w:rPr>
        <w:t>Multiparameter flow cytometry</w:t>
      </w:r>
      <w:r>
        <w:rPr>
          <w:rFonts w:ascii="Times New Roman" w:hAnsi="Times New Roman" w:cs="Times New Roman" w:hint="eastAsia"/>
          <w:sz w:val="24"/>
        </w:rPr>
        <w:t>，</w:t>
      </w:r>
      <w:r>
        <w:rPr>
          <w:rFonts w:ascii="Times New Roman" w:hAnsi="Times New Roman" w:cs="Times New Roman" w:hint="eastAsia"/>
          <w:sz w:val="24"/>
        </w:rPr>
        <w:t>MFC</w:t>
      </w:r>
      <w:r>
        <w:rPr>
          <w:rFonts w:ascii="Times New Roman" w:hAnsi="Times New Roman" w:cs="Times New Roman" w:hint="eastAsia"/>
          <w:sz w:val="24"/>
        </w:rPr>
        <w:t>）或定量聚合酶链式反应（</w:t>
      </w:r>
      <w:r>
        <w:rPr>
          <w:rFonts w:ascii="Times New Roman" w:hAnsi="Times New Roman" w:cs="Times New Roman" w:hint="eastAsia"/>
          <w:sz w:val="24"/>
        </w:rPr>
        <w:t>Quantitative polymerase chain reaction</w:t>
      </w:r>
      <w:r>
        <w:rPr>
          <w:rFonts w:ascii="Times New Roman" w:hAnsi="Times New Roman" w:cs="Times New Roman" w:hint="eastAsia"/>
          <w:sz w:val="24"/>
        </w:rPr>
        <w:t>，</w:t>
      </w:r>
      <w:r>
        <w:rPr>
          <w:rFonts w:ascii="Times New Roman" w:hAnsi="Times New Roman" w:cs="Times New Roman" w:hint="eastAsia"/>
          <w:sz w:val="24"/>
        </w:rPr>
        <w:t>qPCR</w:t>
      </w:r>
      <w:r>
        <w:rPr>
          <w:rFonts w:ascii="Times New Roman" w:hAnsi="Times New Roman" w:cs="Times New Roman" w:hint="eastAsia"/>
          <w:sz w:val="24"/>
        </w:rPr>
        <w:t>）进行检测，发现获得形态学</w:t>
      </w:r>
      <w:r>
        <w:rPr>
          <w:rFonts w:ascii="Times New Roman" w:hAnsi="Times New Roman" w:cs="Times New Roman" w:hint="eastAsia"/>
          <w:sz w:val="24"/>
        </w:rPr>
        <w:t>CR</w:t>
      </w:r>
      <w:r>
        <w:rPr>
          <w:rFonts w:ascii="Times New Roman" w:hAnsi="Times New Roman" w:cs="Times New Roman" w:hint="eastAsia"/>
          <w:sz w:val="24"/>
        </w:rPr>
        <w:t>的患者中</w:t>
      </w:r>
      <w:r>
        <w:rPr>
          <w:rFonts w:ascii="Times New Roman" w:hAnsi="Times New Roman" w:cs="Times New Roman" w:hint="eastAsia"/>
          <w:sz w:val="24"/>
        </w:rPr>
        <w:t>30%~50%</w:t>
      </w:r>
      <w:r>
        <w:rPr>
          <w:rFonts w:ascii="Times New Roman" w:hAnsi="Times New Roman" w:cs="Times New Roman" w:hint="eastAsia"/>
          <w:sz w:val="24"/>
        </w:rPr>
        <w:t>白血病细胞持续存在。这些在形态学</w:t>
      </w:r>
      <w:r>
        <w:rPr>
          <w:rFonts w:ascii="Times New Roman" w:hAnsi="Times New Roman" w:cs="Times New Roman" w:hint="eastAsia"/>
          <w:sz w:val="24"/>
        </w:rPr>
        <w:t>CR</w:t>
      </w:r>
      <w:r>
        <w:rPr>
          <w:rFonts w:ascii="Times New Roman" w:hAnsi="Times New Roman" w:cs="Times New Roman" w:hint="eastAsia"/>
          <w:sz w:val="24"/>
        </w:rPr>
        <w:t>患者中仍然可以被检测到的白血病细胞即被称为微小残留病（</w:t>
      </w:r>
      <w:r>
        <w:rPr>
          <w:rFonts w:ascii="Times New Roman" w:hAnsi="Times New Roman" w:cs="Times New Roman" w:hint="eastAsia"/>
          <w:sz w:val="24"/>
        </w:rPr>
        <w:t>Minimal residual disease</w:t>
      </w:r>
      <w:r>
        <w:rPr>
          <w:rFonts w:ascii="Times New Roman" w:hAnsi="Times New Roman" w:cs="Times New Roman" w:hint="eastAsia"/>
          <w:sz w:val="24"/>
        </w:rPr>
        <w:t>，</w:t>
      </w:r>
      <w:r>
        <w:rPr>
          <w:rFonts w:ascii="Times New Roman" w:hAnsi="Times New Roman" w:cs="Times New Roman" w:hint="eastAsia"/>
          <w:sz w:val="24"/>
        </w:rPr>
        <w:t>MRD</w:t>
      </w:r>
      <w:r>
        <w:rPr>
          <w:rFonts w:ascii="Times New Roman" w:hAnsi="Times New Roman" w:cs="Times New Roman" w:hint="eastAsia"/>
          <w:sz w:val="24"/>
        </w:rPr>
        <w:t>），也被称为可检测残留病（</w:t>
      </w:r>
      <w:r>
        <w:rPr>
          <w:rFonts w:ascii="Times New Roman" w:hAnsi="Times New Roman" w:cs="Times New Roman" w:hint="eastAsia"/>
          <w:sz w:val="24"/>
        </w:rPr>
        <w:t>Measurable residual disease</w:t>
      </w:r>
      <w:r>
        <w:rPr>
          <w:rFonts w:ascii="Times New Roman" w:hAnsi="Times New Roman" w:cs="Times New Roman" w:hint="eastAsia"/>
          <w:sz w:val="24"/>
        </w:rPr>
        <w:t>）。在</w:t>
      </w:r>
      <w:r>
        <w:rPr>
          <w:rFonts w:ascii="Times New Roman" w:hAnsi="Times New Roman" w:cs="Times New Roman" w:hint="eastAsia"/>
          <w:sz w:val="24"/>
        </w:rPr>
        <w:t>ALL</w:t>
      </w:r>
      <w:r>
        <w:rPr>
          <w:rFonts w:ascii="Times New Roman" w:hAnsi="Times New Roman" w:cs="Times New Roman" w:hint="eastAsia"/>
          <w:sz w:val="24"/>
        </w:rPr>
        <w:t>的治疗过程中对</w:t>
      </w:r>
      <w:r>
        <w:rPr>
          <w:rFonts w:ascii="Times New Roman" w:hAnsi="Times New Roman" w:cs="Times New Roman" w:hint="eastAsia"/>
          <w:sz w:val="24"/>
        </w:rPr>
        <w:t>MRD</w:t>
      </w:r>
      <w:r>
        <w:rPr>
          <w:rFonts w:ascii="Times New Roman" w:hAnsi="Times New Roman" w:cs="Times New Roman" w:hint="eastAsia"/>
          <w:sz w:val="24"/>
        </w:rPr>
        <w:t>进行有计划的监测，其临床价值已有共识。</w:t>
      </w:r>
      <w:r>
        <w:rPr>
          <w:rFonts w:ascii="Times New Roman" w:hAnsi="Times New Roman" w:cs="Times New Roman" w:hint="eastAsia"/>
          <w:sz w:val="24"/>
        </w:rPr>
        <w:t>MRD</w:t>
      </w:r>
      <w:r>
        <w:rPr>
          <w:rFonts w:ascii="Times New Roman" w:hAnsi="Times New Roman" w:cs="Times New Roman" w:hint="eastAsia"/>
          <w:sz w:val="24"/>
        </w:rPr>
        <w:t>状态可以反映治疗后的反应程度和白血病细胞负荷，也可以成为复发风险的预测因子，是决定患者的危险分层、预后判断、后续治疗选择的关键因素之一，也因此成为临床治疗中进行疾病监测的良好生物标记物。</w:t>
      </w:r>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虽然对</w:t>
      </w:r>
      <w:r>
        <w:rPr>
          <w:rFonts w:ascii="Times New Roman" w:hAnsi="Times New Roman" w:cs="Times New Roman" w:hint="eastAsia"/>
          <w:sz w:val="24"/>
        </w:rPr>
        <w:t>ALL</w:t>
      </w:r>
      <w:r>
        <w:rPr>
          <w:rFonts w:ascii="Times New Roman" w:hAnsi="Times New Roman" w:cs="Times New Roman" w:hint="eastAsia"/>
          <w:sz w:val="24"/>
        </w:rPr>
        <w:t>患者进行</w:t>
      </w:r>
      <w:r>
        <w:rPr>
          <w:rFonts w:ascii="Times New Roman" w:hAnsi="Times New Roman" w:cs="Times New Roman" w:hint="eastAsia"/>
          <w:sz w:val="24"/>
        </w:rPr>
        <w:t>MRD</w:t>
      </w:r>
      <w:r>
        <w:rPr>
          <w:rFonts w:ascii="Times New Roman" w:hAnsi="Times New Roman" w:cs="Times New Roman" w:hint="eastAsia"/>
          <w:sz w:val="24"/>
        </w:rPr>
        <w:t>检测已经成为临床实践中的常规手段，但在新药研发临床试验中合理应用</w:t>
      </w:r>
      <w:r>
        <w:rPr>
          <w:rFonts w:ascii="Times New Roman" w:hAnsi="Times New Roman" w:cs="Times New Roman" w:hint="eastAsia"/>
          <w:sz w:val="24"/>
        </w:rPr>
        <w:t>MRD</w:t>
      </w:r>
      <w:r>
        <w:rPr>
          <w:rFonts w:ascii="Times New Roman" w:hAnsi="Times New Roman" w:cs="Times New Roman" w:hint="eastAsia"/>
          <w:sz w:val="24"/>
        </w:rPr>
        <w:t>却依然面临诸多挑战。首先，</w:t>
      </w:r>
      <w:r>
        <w:rPr>
          <w:rFonts w:ascii="Times New Roman" w:hAnsi="Times New Roman" w:cs="Times New Roman" w:hint="eastAsia"/>
          <w:sz w:val="24"/>
        </w:rPr>
        <w:t>MRD</w:t>
      </w:r>
      <w:r>
        <w:rPr>
          <w:rFonts w:ascii="Times New Roman" w:hAnsi="Times New Roman" w:cs="Times New Roman" w:hint="eastAsia"/>
          <w:sz w:val="24"/>
        </w:rPr>
        <w:t>检测的方法学并不统一，各临床单位和实验室的操作流程存在差异，对检测结果的解读可能受操作人员技术水平的影响。其次，</w:t>
      </w:r>
      <w:r>
        <w:rPr>
          <w:rFonts w:ascii="Times New Roman" w:hAnsi="Times New Roman" w:cs="Times New Roman" w:hint="eastAsia"/>
          <w:sz w:val="24"/>
        </w:rPr>
        <w:t>MRD</w:t>
      </w:r>
      <w:r>
        <w:rPr>
          <w:rFonts w:ascii="Times New Roman" w:hAnsi="Times New Roman" w:cs="Times New Roman" w:hint="eastAsia"/>
          <w:sz w:val="24"/>
        </w:rPr>
        <w:t>阳性</w:t>
      </w:r>
      <w:r>
        <w:rPr>
          <w:rFonts w:ascii="Times New Roman" w:hAnsi="Times New Roman" w:cs="Times New Roman" w:hint="eastAsia"/>
          <w:sz w:val="24"/>
        </w:rPr>
        <w:t>/</w:t>
      </w:r>
      <w:r>
        <w:rPr>
          <w:rFonts w:ascii="Times New Roman" w:hAnsi="Times New Roman" w:cs="Times New Roman" w:hint="eastAsia"/>
          <w:sz w:val="24"/>
        </w:rPr>
        <w:t>阴性的判断界值也未获得完全共识，不同临床试验对标本的要求和标本采集的时间也并不完全一致。此外，国内尚无技术要求或行业标准对临床试验中进行</w:t>
      </w:r>
      <w:r>
        <w:rPr>
          <w:rFonts w:ascii="Times New Roman" w:hAnsi="Times New Roman" w:cs="Times New Roman" w:hint="eastAsia"/>
          <w:sz w:val="24"/>
        </w:rPr>
        <w:t>MRD</w:t>
      </w:r>
      <w:r>
        <w:rPr>
          <w:rFonts w:ascii="Times New Roman" w:hAnsi="Times New Roman" w:cs="Times New Roman" w:hint="eastAsia"/>
          <w:sz w:val="24"/>
        </w:rPr>
        <w:t>检测的方法、界值、数据</w:t>
      </w:r>
      <w:r>
        <w:rPr>
          <w:rFonts w:ascii="Times New Roman" w:hAnsi="Times New Roman" w:cs="Times New Roman" w:hint="eastAsia"/>
          <w:sz w:val="24"/>
        </w:rPr>
        <w:t>/</w:t>
      </w:r>
      <w:r>
        <w:rPr>
          <w:rFonts w:ascii="Times New Roman" w:hAnsi="Times New Roman" w:cs="Times New Roman" w:hint="eastAsia"/>
          <w:sz w:val="24"/>
        </w:rPr>
        <w:t>信息采集计划提出要求，或对</w:t>
      </w:r>
      <w:r>
        <w:rPr>
          <w:rFonts w:ascii="Times New Roman" w:hAnsi="Times New Roman" w:cs="Times New Roman" w:hint="eastAsia"/>
          <w:sz w:val="24"/>
        </w:rPr>
        <w:t>MRD</w:t>
      </w:r>
      <w:r>
        <w:rPr>
          <w:rFonts w:ascii="Times New Roman" w:hAnsi="Times New Roman" w:cs="Times New Roman" w:hint="eastAsia"/>
          <w:sz w:val="24"/>
        </w:rPr>
        <w:t>检测用于新药注册的实际价值予以明确。这些因素都直接影响抗</w:t>
      </w:r>
      <w:r>
        <w:rPr>
          <w:rFonts w:ascii="Times New Roman" w:hAnsi="Times New Roman" w:cs="Times New Roman" w:hint="eastAsia"/>
          <w:sz w:val="24"/>
        </w:rPr>
        <w:t>ALL</w:t>
      </w:r>
      <w:r>
        <w:rPr>
          <w:rFonts w:ascii="Times New Roman" w:hAnsi="Times New Roman" w:cs="Times New Roman" w:hint="eastAsia"/>
          <w:sz w:val="24"/>
        </w:rPr>
        <w:t>新药临床研发的推进和对临床研究结果的理解。</w:t>
      </w:r>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sz w:val="24"/>
        </w:rPr>
        <w:t>本</w:t>
      </w:r>
      <w:r>
        <w:rPr>
          <w:rFonts w:ascii="Times New Roman" w:hAnsi="Times New Roman" w:cs="Times New Roman" w:hint="eastAsia"/>
          <w:sz w:val="24"/>
        </w:rPr>
        <w:t>技术</w:t>
      </w:r>
      <w:r>
        <w:rPr>
          <w:rFonts w:ascii="Times New Roman" w:hAnsi="Times New Roman" w:cs="Times New Roman"/>
          <w:sz w:val="24"/>
        </w:rPr>
        <w:t>指导原则</w:t>
      </w:r>
      <w:r>
        <w:rPr>
          <w:rFonts w:ascii="Times New Roman" w:hAnsi="Times New Roman" w:cs="Times New Roman" w:hint="eastAsia"/>
          <w:sz w:val="24"/>
        </w:rPr>
        <w:t>针对</w:t>
      </w:r>
      <w:r>
        <w:rPr>
          <w:rFonts w:ascii="Times New Roman" w:hAnsi="Times New Roman" w:cs="Times New Roman"/>
          <w:sz w:val="24"/>
        </w:rPr>
        <w:t>在我国研发的抗</w:t>
      </w:r>
      <w:r>
        <w:rPr>
          <w:rFonts w:ascii="Times New Roman" w:hAnsi="Times New Roman" w:cs="Times New Roman" w:hint="eastAsia"/>
          <w:sz w:val="24"/>
        </w:rPr>
        <w:t>ALL</w:t>
      </w:r>
      <w:r>
        <w:rPr>
          <w:rFonts w:ascii="Times New Roman" w:hAnsi="Times New Roman" w:cs="Times New Roman"/>
          <w:sz w:val="24"/>
        </w:rPr>
        <w:t>新药，对临床研究尤其关键性注册临床研究中进行</w:t>
      </w:r>
      <w:r>
        <w:rPr>
          <w:rFonts w:ascii="Times New Roman" w:hAnsi="Times New Roman" w:cs="Times New Roman"/>
          <w:sz w:val="24"/>
        </w:rPr>
        <w:t>MRD</w:t>
      </w:r>
      <w:r>
        <w:rPr>
          <w:rFonts w:ascii="Times New Roman" w:hAnsi="Times New Roman" w:cs="Times New Roman"/>
          <w:sz w:val="24"/>
        </w:rPr>
        <w:t>检测提出观点和建议，供药物研发的</w:t>
      </w:r>
      <w:r w:rsidR="0031723D">
        <w:rPr>
          <w:rFonts w:ascii="Times New Roman" w:hAnsi="Times New Roman" w:cs="Times New Roman" w:hint="eastAsia"/>
          <w:sz w:val="24"/>
        </w:rPr>
        <w:t>申请人</w:t>
      </w:r>
      <w:r>
        <w:rPr>
          <w:rFonts w:ascii="Times New Roman" w:hAnsi="Times New Roman" w:cs="Times New Roman"/>
          <w:sz w:val="24"/>
        </w:rPr>
        <w:t>和研究者参考。有关</w:t>
      </w:r>
      <w:r>
        <w:rPr>
          <w:rFonts w:ascii="Times New Roman" w:hAnsi="Times New Roman" w:cs="Times New Roman" w:hint="eastAsia"/>
          <w:sz w:val="24"/>
        </w:rPr>
        <w:t>ALL</w:t>
      </w:r>
      <w:r>
        <w:rPr>
          <w:rFonts w:ascii="Times New Roman" w:hAnsi="Times New Roman" w:cs="Times New Roman"/>
          <w:sz w:val="24"/>
        </w:rPr>
        <w:t>新药临床研究计划和具体设计、</w:t>
      </w:r>
      <w:r>
        <w:rPr>
          <w:rFonts w:ascii="Times New Roman" w:hAnsi="Times New Roman" w:cs="Times New Roman" w:hint="eastAsia"/>
          <w:sz w:val="24"/>
        </w:rPr>
        <w:t>MRD</w:t>
      </w:r>
      <w:r>
        <w:rPr>
          <w:rFonts w:ascii="Times New Roman" w:hAnsi="Times New Roman" w:cs="Times New Roman"/>
          <w:sz w:val="24"/>
        </w:rPr>
        <w:t>检测的方法学细节、伴随诊断研发</w:t>
      </w:r>
      <w:r>
        <w:rPr>
          <w:rFonts w:ascii="Times New Roman" w:hAnsi="Times New Roman" w:cs="Times New Roman" w:hint="eastAsia"/>
          <w:sz w:val="24"/>
        </w:rPr>
        <w:t>的</w:t>
      </w:r>
      <w:r>
        <w:rPr>
          <w:rFonts w:ascii="Times New Roman" w:hAnsi="Times New Roman" w:cs="Times New Roman"/>
          <w:sz w:val="24"/>
        </w:rPr>
        <w:t>具体要求等内容，未被涵盖于本</w:t>
      </w:r>
      <w:r w:rsidR="009817DF">
        <w:rPr>
          <w:rFonts w:ascii="Times New Roman" w:hAnsi="Times New Roman" w:cs="Times New Roman" w:hint="eastAsia"/>
          <w:sz w:val="24"/>
        </w:rPr>
        <w:t>技术</w:t>
      </w:r>
      <w:r>
        <w:rPr>
          <w:rFonts w:ascii="Times New Roman" w:hAnsi="Times New Roman" w:cs="Times New Roman" w:hint="eastAsia"/>
          <w:sz w:val="24"/>
        </w:rPr>
        <w:t>指导</w:t>
      </w:r>
      <w:r>
        <w:rPr>
          <w:rFonts w:ascii="Times New Roman" w:hAnsi="Times New Roman" w:cs="Times New Roman"/>
          <w:sz w:val="24"/>
        </w:rPr>
        <w:t>原则的范畴。</w:t>
      </w:r>
      <w:r>
        <w:rPr>
          <w:rFonts w:ascii="Times New Roman" w:hAnsi="Times New Roman" w:cs="Times New Roman" w:hint="eastAsia"/>
          <w:sz w:val="24"/>
        </w:rPr>
        <w:t>本文所指的急性淋巴细胞白血病不包括成熟</w:t>
      </w:r>
      <w:r>
        <w:rPr>
          <w:rFonts w:ascii="Times New Roman" w:hAnsi="Times New Roman" w:cs="Times New Roman" w:hint="eastAsia"/>
          <w:sz w:val="24"/>
        </w:rPr>
        <w:t>B</w:t>
      </w:r>
      <w:r>
        <w:rPr>
          <w:rFonts w:ascii="Times New Roman" w:hAnsi="Times New Roman" w:cs="Times New Roman" w:hint="eastAsia"/>
          <w:sz w:val="24"/>
        </w:rPr>
        <w:t>细胞白血病</w:t>
      </w:r>
      <w:r>
        <w:rPr>
          <w:rFonts w:ascii="Times New Roman" w:hAnsi="Times New Roman" w:cs="Times New Roman" w:hint="eastAsia"/>
          <w:sz w:val="24"/>
        </w:rPr>
        <w:t>/</w:t>
      </w:r>
      <w:r>
        <w:rPr>
          <w:rFonts w:ascii="Times New Roman" w:hAnsi="Times New Roman" w:cs="Times New Roman" w:hint="eastAsia"/>
          <w:sz w:val="24"/>
        </w:rPr>
        <w:t>淋巴瘤。</w:t>
      </w:r>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sz w:val="24"/>
        </w:rPr>
        <w:t>应用本</w:t>
      </w:r>
      <w:r>
        <w:rPr>
          <w:rFonts w:ascii="Times New Roman" w:hAnsi="Times New Roman" w:cs="Times New Roman" w:hint="eastAsia"/>
          <w:sz w:val="24"/>
        </w:rPr>
        <w:t>技术</w:t>
      </w:r>
      <w:r>
        <w:rPr>
          <w:rFonts w:ascii="Times New Roman" w:hAnsi="Times New Roman" w:cs="Times New Roman"/>
          <w:sz w:val="24"/>
        </w:rPr>
        <w:t>指导原则时，还请同时参考国际</w:t>
      </w:r>
      <w:r>
        <w:rPr>
          <w:rFonts w:ascii="Times New Roman" w:hAnsi="Times New Roman" w:cs="Times New Roman" w:hint="eastAsia"/>
          <w:sz w:val="24"/>
        </w:rPr>
        <w:t>人</w:t>
      </w:r>
      <w:r>
        <w:rPr>
          <w:rFonts w:ascii="Times New Roman" w:hAnsi="Times New Roman" w:cs="Times New Roman"/>
          <w:sz w:val="24"/>
        </w:rPr>
        <w:t>用药品注册技术协调会（</w:t>
      </w:r>
      <w:r>
        <w:rPr>
          <w:rFonts w:ascii="Times New Roman" w:hAnsi="Times New Roman" w:cs="Times New Roman"/>
          <w:sz w:val="24"/>
        </w:rPr>
        <w:t xml:space="preserve">The International </w:t>
      </w:r>
      <w:r w:rsidR="00220615">
        <w:rPr>
          <w:rFonts w:ascii="Times New Roman" w:hAnsi="Times New Roman" w:cs="Times New Roman"/>
          <w:sz w:val="24"/>
        </w:rPr>
        <w:t xml:space="preserve">Conference </w:t>
      </w:r>
      <w:r>
        <w:rPr>
          <w:rFonts w:ascii="Times New Roman" w:hAnsi="Times New Roman" w:cs="Times New Roman"/>
          <w:sz w:val="24"/>
        </w:rPr>
        <w:t xml:space="preserve">for Harmonisation of Technical Requirements for </w:t>
      </w:r>
      <w:r w:rsidR="00220615">
        <w:rPr>
          <w:rFonts w:ascii="Times New Roman" w:hAnsi="Times New Roman" w:cs="Times New Roman"/>
          <w:sz w:val="24"/>
        </w:rPr>
        <w:t xml:space="preserve">Registration of </w:t>
      </w:r>
      <w:r>
        <w:rPr>
          <w:rFonts w:ascii="Times New Roman" w:hAnsi="Times New Roman" w:cs="Times New Roman"/>
          <w:sz w:val="24"/>
        </w:rPr>
        <w:t>Pharmaceuticals for Human Use</w:t>
      </w:r>
      <w:r>
        <w:rPr>
          <w:rFonts w:ascii="Times New Roman" w:hAnsi="Times New Roman" w:cs="Times New Roman"/>
          <w:sz w:val="24"/>
        </w:rPr>
        <w:t>，</w:t>
      </w:r>
      <w:r>
        <w:rPr>
          <w:rFonts w:ascii="Times New Roman" w:hAnsi="Times New Roman" w:cs="Times New Roman"/>
          <w:sz w:val="24"/>
        </w:rPr>
        <w:t>ICH</w:t>
      </w:r>
      <w:r>
        <w:rPr>
          <w:rFonts w:ascii="Times New Roman" w:hAnsi="Times New Roman" w:cs="Times New Roman"/>
          <w:sz w:val="24"/>
        </w:rPr>
        <w:t>）和其他国内外已发布的相关技术指导原则。</w:t>
      </w:r>
    </w:p>
    <w:p w:rsidR="000A2926" w:rsidRDefault="00A462EC">
      <w:pPr>
        <w:pStyle w:val="1"/>
        <w:numPr>
          <w:ilvl w:val="255"/>
          <w:numId w:val="0"/>
        </w:numPr>
        <w:spacing w:before="200" w:after="200" w:line="360" w:lineRule="auto"/>
        <w:rPr>
          <w:rFonts w:ascii="Times New Roman" w:eastAsia="黑体" w:hAnsi="Times New Roman" w:cs="Times New Roman"/>
          <w:sz w:val="30"/>
          <w:szCs w:val="30"/>
        </w:rPr>
      </w:pPr>
      <w:bookmarkStart w:id="4" w:name="_Toc21053"/>
      <w:bookmarkStart w:id="5" w:name="_Toc26451"/>
      <w:bookmarkStart w:id="6" w:name="_Toc4073"/>
      <w:r>
        <w:rPr>
          <w:rFonts w:ascii="Times New Roman" w:eastAsia="黑体" w:hAnsi="Times New Roman" w:cs="Times New Roman"/>
          <w:sz w:val="30"/>
          <w:szCs w:val="30"/>
        </w:rPr>
        <w:t>二、</w:t>
      </w:r>
      <w:r>
        <w:rPr>
          <w:rFonts w:ascii="Times New Roman" w:eastAsia="黑体" w:hAnsi="Times New Roman" w:cs="Times New Roman"/>
          <w:sz w:val="30"/>
          <w:szCs w:val="30"/>
        </w:rPr>
        <w:t>ALL</w:t>
      </w:r>
      <w:r>
        <w:rPr>
          <w:rFonts w:ascii="Times New Roman" w:eastAsia="黑体" w:hAnsi="Times New Roman" w:cs="Times New Roman"/>
          <w:sz w:val="30"/>
          <w:szCs w:val="30"/>
        </w:rPr>
        <w:t>的</w:t>
      </w:r>
      <w:r>
        <w:rPr>
          <w:rFonts w:ascii="Times New Roman" w:eastAsia="黑体" w:hAnsi="Times New Roman" w:cs="Times New Roman"/>
          <w:sz w:val="30"/>
          <w:szCs w:val="30"/>
        </w:rPr>
        <w:t>MRD</w:t>
      </w:r>
      <w:r>
        <w:rPr>
          <w:rFonts w:ascii="Times New Roman" w:eastAsia="黑体" w:hAnsi="Times New Roman" w:cs="Times New Roman"/>
          <w:sz w:val="30"/>
          <w:szCs w:val="30"/>
        </w:rPr>
        <w:t>检测</w:t>
      </w:r>
      <w:bookmarkEnd w:id="4"/>
      <w:bookmarkEnd w:id="5"/>
      <w:bookmarkEnd w:id="6"/>
    </w:p>
    <w:p w:rsidR="000A2926" w:rsidRDefault="00A462EC">
      <w:pPr>
        <w:pStyle w:val="2"/>
        <w:numPr>
          <w:ilvl w:val="255"/>
          <w:numId w:val="0"/>
        </w:numPr>
        <w:spacing w:before="0" w:after="0" w:line="480" w:lineRule="auto"/>
        <w:rPr>
          <w:rFonts w:ascii="Times New Roman" w:hAnsi="Times New Roman" w:cs="Times New Roman"/>
          <w:sz w:val="24"/>
        </w:rPr>
      </w:pPr>
      <w:bookmarkStart w:id="7" w:name="_Toc23620"/>
      <w:bookmarkStart w:id="8" w:name="_Toc13633"/>
      <w:bookmarkStart w:id="9" w:name="_Toc2547"/>
      <w:r>
        <w:rPr>
          <w:rFonts w:ascii="Times New Roman" w:hAnsi="Times New Roman" w:cs="Times New Roman"/>
          <w:sz w:val="24"/>
        </w:rPr>
        <w:t>2.1 MRD</w:t>
      </w:r>
      <w:r>
        <w:rPr>
          <w:rFonts w:ascii="Times New Roman" w:hAnsi="Times New Roman" w:cs="Times New Roman"/>
          <w:sz w:val="24"/>
        </w:rPr>
        <w:t>检测的方法选择</w:t>
      </w:r>
      <w:bookmarkEnd w:id="7"/>
      <w:bookmarkEnd w:id="8"/>
      <w:bookmarkEnd w:id="9"/>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临床上用于检测</w:t>
      </w:r>
      <w:r>
        <w:rPr>
          <w:rFonts w:ascii="Times New Roman" w:hAnsi="Times New Roman" w:cs="Times New Roman" w:hint="eastAsia"/>
          <w:sz w:val="24"/>
        </w:rPr>
        <w:t>ALL MRD</w:t>
      </w:r>
      <w:r>
        <w:rPr>
          <w:rFonts w:ascii="Times New Roman" w:hAnsi="Times New Roman" w:cs="Times New Roman" w:hint="eastAsia"/>
          <w:sz w:val="24"/>
        </w:rPr>
        <w:t>水平的常用方法包括多参数流式细胞术（</w:t>
      </w:r>
      <w:r>
        <w:rPr>
          <w:rFonts w:ascii="Times New Roman" w:hAnsi="Times New Roman" w:cs="Times New Roman" w:hint="eastAsia"/>
          <w:sz w:val="24"/>
        </w:rPr>
        <w:t>MFC</w:t>
      </w:r>
      <w:r>
        <w:rPr>
          <w:rFonts w:ascii="Times New Roman" w:hAnsi="Times New Roman" w:cs="Times New Roman" w:hint="eastAsia"/>
          <w:sz w:val="24"/>
        </w:rPr>
        <w:t>）和定量聚合酶链式反应（</w:t>
      </w:r>
      <w:r>
        <w:rPr>
          <w:rFonts w:ascii="Times New Roman" w:hAnsi="Times New Roman" w:cs="Times New Roman" w:hint="eastAsia"/>
          <w:sz w:val="24"/>
        </w:rPr>
        <w:t>qPCR</w:t>
      </w:r>
      <w:r>
        <w:rPr>
          <w:rFonts w:ascii="Times New Roman" w:hAnsi="Times New Roman" w:cs="Times New Roman" w:hint="eastAsia"/>
          <w:sz w:val="24"/>
        </w:rPr>
        <w:t>）。近年来，针对免疫球蛋白</w:t>
      </w:r>
      <w:r>
        <w:rPr>
          <w:rFonts w:ascii="Times New Roman" w:hAnsi="Times New Roman" w:cs="Times New Roman" w:hint="eastAsia"/>
          <w:sz w:val="24"/>
        </w:rPr>
        <w:t>/T</w:t>
      </w:r>
      <w:r>
        <w:rPr>
          <w:rFonts w:ascii="Times New Roman" w:hAnsi="Times New Roman" w:cs="Times New Roman" w:hint="eastAsia"/>
          <w:sz w:val="24"/>
        </w:rPr>
        <w:t>细胞受体基因重排（</w:t>
      </w:r>
      <w:r>
        <w:rPr>
          <w:rFonts w:ascii="Times New Roman" w:hAnsi="Times New Roman" w:cs="Times New Roman" w:hint="eastAsia"/>
          <w:sz w:val="24"/>
        </w:rPr>
        <w:t>IG/TR</w:t>
      </w:r>
      <w:r>
        <w:rPr>
          <w:rFonts w:ascii="Times New Roman" w:hAnsi="Times New Roman" w:cs="Times New Roman" w:hint="eastAsia"/>
          <w:sz w:val="24"/>
        </w:rPr>
        <w:t>）的二代</w:t>
      </w:r>
      <w:r>
        <w:rPr>
          <w:rFonts w:ascii="Times New Roman" w:hAnsi="Times New Roman" w:cs="Times New Roman" w:hint="eastAsia"/>
          <w:sz w:val="24"/>
        </w:rPr>
        <w:t>DNA</w:t>
      </w:r>
      <w:r>
        <w:rPr>
          <w:rFonts w:ascii="Times New Roman" w:hAnsi="Times New Roman" w:cs="Times New Roman" w:hint="eastAsia"/>
          <w:sz w:val="24"/>
        </w:rPr>
        <w:t>测序技术（</w:t>
      </w:r>
      <w:r w:rsidR="0031723D">
        <w:rPr>
          <w:rFonts w:ascii="Times New Roman" w:hAnsi="Times New Roman" w:cs="Times New Roman"/>
          <w:sz w:val="24"/>
        </w:rPr>
        <w:t>N</w:t>
      </w:r>
      <w:r>
        <w:rPr>
          <w:rFonts w:ascii="Times New Roman" w:hAnsi="Times New Roman" w:cs="Times New Roman" w:hint="eastAsia"/>
          <w:sz w:val="24"/>
        </w:rPr>
        <w:t>ext generation sequencing</w:t>
      </w:r>
      <w:r>
        <w:rPr>
          <w:rFonts w:ascii="Times New Roman" w:hAnsi="Times New Roman" w:cs="Times New Roman" w:hint="eastAsia"/>
          <w:sz w:val="24"/>
        </w:rPr>
        <w:t>，</w:t>
      </w:r>
      <w:r>
        <w:rPr>
          <w:rFonts w:ascii="Times New Roman" w:hAnsi="Times New Roman" w:cs="Times New Roman" w:hint="eastAsia"/>
          <w:sz w:val="24"/>
        </w:rPr>
        <w:t>NGS</w:t>
      </w:r>
      <w:r>
        <w:rPr>
          <w:rFonts w:ascii="Times New Roman" w:hAnsi="Times New Roman" w:cs="Times New Roman" w:hint="eastAsia"/>
          <w:sz w:val="24"/>
        </w:rPr>
        <w:t>）在临床中的应用日益广泛。在中国，</w:t>
      </w:r>
      <w:r>
        <w:rPr>
          <w:rFonts w:ascii="Times New Roman" w:hAnsi="Times New Roman" w:cs="Times New Roman" w:hint="eastAsia"/>
          <w:sz w:val="24"/>
        </w:rPr>
        <w:t>MFC</w:t>
      </w:r>
      <w:r w:rsidR="00EA02C4">
        <w:rPr>
          <w:rFonts w:ascii="Times New Roman" w:hAnsi="Times New Roman" w:cs="Times New Roman" w:hint="eastAsia"/>
          <w:sz w:val="24"/>
        </w:rPr>
        <w:t>（目前多为</w:t>
      </w:r>
      <w:r w:rsidR="00EA02C4">
        <w:rPr>
          <w:rFonts w:ascii="Times New Roman" w:hAnsi="Times New Roman" w:cs="Times New Roman" w:hint="eastAsia"/>
          <w:sz w:val="24"/>
        </w:rPr>
        <w:t>4~6</w:t>
      </w:r>
      <w:r w:rsidR="00EA02C4">
        <w:rPr>
          <w:rFonts w:ascii="Times New Roman" w:hAnsi="Times New Roman" w:cs="Times New Roman" w:hint="eastAsia"/>
          <w:sz w:val="24"/>
        </w:rPr>
        <w:t>色）</w:t>
      </w:r>
      <w:r>
        <w:rPr>
          <w:rFonts w:ascii="Times New Roman" w:hAnsi="Times New Roman" w:cs="Times New Roman" w:hint="eastAsia"/>
          <w:sz w:val="24"/>
        </w:rPr>
        <w:t>是应用最广泛的</w:t>
      </w:r>
      <w:r>
        <w:rPr>
          <w:rFonts w:ascii="Times New Roman" w:hAnsi="Times New Roman" w:cs="Times New Roman" w:hint="eastAsia"/>
          <w:sz w:val="24"/>
        </w:rPr>
        <w:t>ALL MRD</w:t>
      </w:r>
      <w:r>
        <w:rPr>
          <w:rFonts w:ascii="Times New Roman" w:hAnsi="Times New Roman" w:cs="Times New Roman" w:hint="eastAsia"/>
          <w:sz w:val="24"/>
        </w:rPr>
        <w:t>检测手段，技术相对成熟，多数三级甲等医院都具备</w:t>
      </w:r>
      <w:r>
        <w:rPr>
          <w:rFonts w:ascii="Times New Roman" w:hAnsi="Times New Roman" w:cs="Times New Roman" w:hint="eastAsia"/>
          <w:sz w:val="24"/>
        </w:rPr>
        <w:t>MFC</w:t>
      </w:r>
      <w:r>
        <w:rPr>
          <w:rFonts w:ascii="Times New Roman" w:hAnsi="Times New Roman" w:cs="Times New Roman" w:hint="eastAsia"/>
          <w:sz w:val="24"/>
        </w:rPr>
        <w:t>检测能力，但各实验室所采用的仪器、操作流程和对结果的分析解读能力存在差异。具有特定融合基因（如</w:t>
      </w:r>
      <w:r>
        <w:rPr>
          <w:rFonts w:ascii="Times New Roman" w:hAnsi="Times New Roman" w:cs="Times New Roman" w:hint="eastAsia"/>
          <w:i/>
          <w:iCs/>
          <w:sz w:val="24"/>
        </w:rPr>
        <w:t>BCR-ABL1</w:t>
      </w:r>
      <w:r>
        <w:rPr>
          <w:rFonts w:ascii="Times New Roman" w:hAnsi="Times New Roman" w:cs="Times New Roman" w:hint="eastAsia"/>
          <w:sz w:val="24"/>
        </w:rPr>
        <w:t>）的</w:t>
      </w:r>
      <w:r>
        <w:rPr>
          <w:rFonts w:ascii="Times New Roman" w:hAnsi="Times New Roman" w:cs="Times New Roman" w:hint="eastAsia"/>
          <w:sz w:val="24"/>
        </w:rPr>
        <w:t>ALL</w:t>
      </w:r>
      <w:r>
        <w:rPr>
          <w:rFonts w:ascii="Times New Roman" w:hAnsi="Times New Roman" w:cs="Times New Roman" w:hint="eastAsia"/>
          <w:sz w:val="24"/>
        </w:rPr>
        <w:t>通常选择</w:t>
      </w:r>
      <w:r w:rsidR="002B17C0">
        <w:rPr>
          <w:rFonts w:ascii="Times New Roman" w:hAnsi="Times New Roman" w:cs="Times New Roman" w:hint="eastAsia"/>
          <w:sz w:val="24"/>
        </w:rPr>
        <w:t>逆转录</w:t>
      </w:r>
      <w:r w:rsidR="002B17C0">
        <w:rPr>
          <w:rFonts w:ascii="Times New Roman" w:hAnsi="Times New Roman" w:cs="Times New Roman"/>
          <w:sz w:val="24"/>
        </w:rPr>
        <w:t>（</w:t>
      </w:r>
      <w:r w:rsidR="0031723D">
        <w:rPr>
          <w:rFonts w:ascii="Times New Roman" w:hAnsi="Times New Roman" w:cs="Times New Roman"/>
          <w:sz w:val="24"/>
        </w:rPr>
        <w:t>R</w:t>
      </w:r>
      <w:r w:rsidR="002B17C0">
        <w:rPr>
          <w:rFonts w:ascii="Times New Roman" w:hAnsi="Times New Roman" w:cs="Times New Roman" w:hint="eastAsia"/>
          <w:sz w:val="24"/>
        </w:rPr>
        <w:t>everse</w:t>
      </w:r>
      <w:r w:rsidR="002B17C0">
        <w:rPr>
          <w:rFonts w:ascii="Times New Roman" w:hAnsi="Times New Roman" w:cs="Times New Roman"/>
          <w:sz w:val="24"/>
        </w:rPr>
        <w:t xml:space="preserve"> transcript</w:t>
      </w:r>
      <w:r w:rsidR="002B17C0">
        <w:rPr>
          <w:rFonts w:ascii="Times New Roman" w:hAnsi="Times New Roman" w:cs="Times New Roman"/>
          <w:sz w:val="24"/>
        </w:rPr>
        <w:t>）</w:t>
      </w:r>
      <w:r w:rsidR="00167FE9">
        <w:rPr>
          <w:rFonts w:ascii="Times New Roman" w:hAnsi="Times New Roman" w:cs="Times New Roman" w:hint="eastAsia"/>
          <w:sz w:val="24"/>
        </w:rPr>
        <w:t>q</w:t>
      </w:r>
      <w:r>
        <w:rPr>
          <w:rFonts w:ascii="Times New Roman" w:hAnsi="Times New Roman" w:cs="Times New Roman" w:hint="eastAsia"/>
          <w:sz w:val="24"/>
        </w:rPr>
        <w:t>PCR</w:t>
      </w:r>
      <w:r>
        <w:rPr>
          <w:rFonts w:ascii="Times New Roman" w:hAnsi="Times New Roman" w:cs="Times New Roman" w:hint="eastAsia"/>
          <w:sz w:val="24"/>
        </w:rPr>
        <w:t>进行</w:t>
      </w:r>
      <w:r>
        <w:rPr>
          <w:rFonts w:ascii="Times New Roman" w:hAnsi="Times New Roman" w:cs="Times New Roman" w:hint="eastAsia"/>
          <w:sz w:val="24"/>
        </w:rPr>
        <w:t>MRD</w:t>
      </w:r>
      <w:r>
        <w:rPr>
          <w:rFonts w:ascii="Times New Roman" w:hAnsi="Times New Roman" w:cs="Times New Roman" w:hint="eastAsia"/>
          <w:sz w:val="24"/>
        </w:rPr>
        <w:t>检测，结果一致性较高。</w:t>
      </w:r>
      <w:r>
        <w:rPr>
          <w:rFonts w:ascii="Times New Roman" w:hAnsi="Times New Roman" w:cs="Times New Roman" w:hint="eastAsia"/>
          <w:sz w:val="24"/>
        </w:rPr>
        <w:t>NGS</w:t>
      </w:r>
      <w:r>
        <w:rPr>
          <w:rFonts w:ascii="Times New Roman" w:hAnsi="Times New Roman" w:cs="Times New Roman" w:hint="eastAsia"/>
          <w:sz w:val="24"/>
        </w:rPr>
        <w:t>在国内的应用时间短，通常由第三方检测机构完成，各实验室之间并没有统一的操作标准，无法保证结果的一致性。</w:t>
      </w:r>
    </w:p>
    <w:p w:rsidR="000A2926" w:rsidRDefault="00A462EC" w:rsidP="005257FD">
      <w:pPr>
        <w:pStyle w:val="a3"/>
        <w:jc w:val="center"/>
        <w:rPr>
          <w:rFonts w:ascii="Times New Roman" w:eastAsia="宋体" w:hAnsi="Times New Roman" w:cs="Times New Roman"/>
          <w:sz w:val="24"/>
        </w:rPr>
      </w:pPr>
      <w:bookmarkStart w:id="10" w:name="_Ref31678"/>
      <w:r>
        <w:rPr>
          <w:rFonts w:ascii="Times New Roman" w:eastAsia="宋体" w:hAnsi="Times New Roman" w:cs="Times New Roman"/>
          <w:sz w:val="24"/>
        </w:rPr>
        <w:t>表</w:t>
      </w:r>
      <w:r>
        <w:rPr>
          <w:rFonts w:ascii="Times New Roman" w:eastAsia="宋体" w:hAnsi="Times New Roman" w:cs="Times New Roman"/>
          <w:sz w:val="24"/>
        </w:rPr>
        <w:t xml:space="preserve"> </w:t>
      </w:r>
      <w:r>
        <w:rPr>
          <w:rFonts w:ascii="Times New Roman" w:eastAsia="宋体" w:hAnsi="Times New Roman" w:cs="Times New Roman"/>
          <w:sz w:val="24"/>
        </w:rPr>
        <w:fldChar w:fldCharType="begin"/>
      </w:r>
      <w:r>
        <w:rPr>
          <w:rFonts w:ascii="Times New Roman" w:eastAsia="宋体" w:hAnsi="Times New Roman" w:cs="Times New Roman"/>
          <w:sz w:val="24"/>
        </w:rPr>
        <w:instrText xml:space="preserve"> SEQ </w:instrText>
      </w:r>
      <w:r>
        <w:rPr>
          <w:rFonts w:ascii="Times New Roman" w:eastAsia="宋体" w:hAnsi="Times New Roman" w:cs="Times New Roman"/>
          <w:sz w:val="24"/>
        </w:rPr>
        <w:instrText>表</w:instrText>
      </w:r>
      <w:r>
        <w:rPr>
          <w:rFonts w:ascii="Times New Roman" w:eastAsia="宋体" w:hAnsi="Times New Roman" w:cs="Times New Roman"/>
          <w:sz w:val="24"/>
        </w:rPr>
        <w:instrText xml:space="preserve"> \* ARABIC </w:instrText>
      </w:r>
      <w:r>
        <w:rPr>
          <w:rFonts w:ascii="Times New Roman" w:eastAsia="宋体" w:hAnsi="Times New Roman" w:cs="Times New Roman"/>
          <w:sz w:val="24"/>
        </w:rPr>
        <w:fldChar w:fldCharType="separate"/>
      </w:r>
      <w:r w:rsidR="001D389D">
        <w:rPr>
          <w:rFonts w:ascii="Times New Roman" w:eastAsia="宋体" w:hAnsi="Times New Roman" w:cs="Times New Roman"/>
          <w:noProof/>
          <w:sz w:val="24"/>
        </w:rPr>
        <w:t>1</w:t>
      </w:r>
      <w:r>
        <w:rPr>
          <w:rFonts w:ascii="Times New Roman" w:eastAsia="宋体" w:hAnsi="Times New Roman" w:cs="Times New Roman"/>
          <w:sz w:val="24"/>
        </w:rPr>
        <w:fldChar w:fldCharType="end"/>
      </w:r>
      <w:bookmarkEnd w:id="10"/>
      <w:r>
        <w:rPr>
          <w:rFonts w:ascii="Times New Roman" w:eastAsia="宋体" w:hAnsi="Times New Roman" w:cs="Times New Roman"/>
          <w:sz w:val="24"/>
        </w:rPr>
        <w:t xml:space="preserve"> </w:t>
      </w:r>
      <w:r>
        <w:rPr>
          <w:rFonts w:ascii="Times New Roman" w:eastAsia="宋体" w:hAnsi="Times New Roman" w:cs="Times New Roman"/>
          <w:sz w:val="24"/>
        </w:rPr>
        <w:t>对微小残留病检测方法的评价</w:t>
      </w:r>
    </w:p>
    <w:tbl>
      <w:tblPr>
        <w:tblStyle w:val="a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44"/>
        <w:gridCol w:w="2041"/>
        <w:gridCol w:w="2356"/>
        <w:gridCol w:w="1765"/>
      </w:tblGrid>
      <w:tr w:rsidR="000A2926">
        <w:tc>
          <w:tcPr>
            <w:tcW w:w="2206" w:type="dxa"/>
          </w:tcPr>
          <w:p w:rsidR="000A2926" w:rsidRDefault="00A462EC">
            <w:pPr>
              <w:rPr>
                <w:rFonts w:ascii="Times New Roman" w:hAnsi="Times New Roman" w:cs="Times New Roman"/>
                <w:b/>
                <w:bCs/>
                <w:sz w:val="24"/>
              </w:rPr>
            </w:pPr>
            <w:r>
              <w:rPr>
                <w:rFonts w:ascii="Times New Roman" w:hAnsi="Times New Roman" w:cs="Times New Roman" w:hint="eastAsia"/>
                <w:b/>
                <w:bCs/>
                <w:sz w:val="24"/>
              </w:rPr>
              <w:t>方法</w:t>
            </w:r>
          </w:p>
        </w:tc>
        <w:tc>
          <w:tcPr>
            <w:tcW w:w="2109" w:type="dxa"/>
          </w:tcPr>
          <w:p w:rsidR="000A2926" w:rsidRDefault="00A462EC">
            <w:pPr>
              <w:rPr>
                <w:rFonts w:ascii="Times New Roman" w:hAnsi="Times New Roman" w:cs="Times New Roman"/>
                <w:b/>
                <w:bCs/>
                <w:sz w:val="24"/>
              </w:rPr>
            </w:pPr>
            <w:r>
              <w:rPr>
                <w:rFonts w:ascii="Times New Roman" w:hAnsi="Times New Roman" w:cs="Times New Roman" w:hint="eastAsia"/>
                <w:b/>
                <w:bCs/>
                <w:sz w:val="24"/>
              </w:rPr>
              <w:t>优势</w:t>
            </w:r>
          </w:p>
        </w:tc>
        <w:tc>
          <w:tcPr>
            <w:tcW w:w="2442" w:type="dxa"/>
          </w:tcPr>
          <w:p w:rsidR="000A2926" w:rsidRDefault="00A462EC">
            <w:pPr>
              <w:rPr>
                <w:rFonts w:ascii="Times New Roman" w:hAnsi="Times New Roman" w:cs="Times New Roman"/>
                <w:b/>
                <w:bCs/>
                <w:sz w:val="24"/>
              </w:rPr>
            </w:pPr>
            <w:r>
              <w:rPr>
                <w:rFonts w:ascii="Times New Roman" w:hAnsi="Times New Roman" w:cs="Times New Roman" w:hint="eastAsia"/>
                <w:b/>
                <w:bCs/>
                <w:sz w:val="24"/>
              </w:rPr>
              <w:t>局限性</w:t>
            </w:r>
          </w:p>
        </w:tc>
        <w:tc>
          <w:tcPr>
            <w:tcW w:w="1765" w:type="dxa"/>
          </w:tcPr>
          <w:p w:rsidR="000A2926" w:rsidRDefault="00A462EC">
            <w:pPr>
              <w:rPr>
                <w:rFonts w:ascii="Times New Roman" w:hAnsi="Times New Roman" w:cs="Times New Roman"/>
                <w:b/>
                <w:bCs/>
                <w:sz w:val="24"/>
              </w:rPr>
            </w:pPr>
            <w:r>
              <w:rPr>
                <w:rFonts w:ascii="Times New Roman" w:hAnsi="Times New Roman" w:cs="Times New Roman" w:hint="eastAsia"/>
                <w:b/>
                <w:bCs/>
                <w:sz w:val="24"/>
              </w:rPr>
              <w:t>敏感性</w:t>
            </w:r>
          </w:p>
        </w:tc>
      </w:tr>
      <w:tr w:rsidR="000A2926">
        <w:tc>
          <w:tcPr>
            <w:tcW w:w="2206" w:type="dxa"/>
          </w:tcPr>
          <w:p w:rsidR="000A2926" w:rsidRDefault="00A462EC">
            <w:pPr>
              <w:rPr>
                <w:rFonts w:ascii="Times New Roman" w:hAnsi="Times New Roman" w:cs="Times New Roman"/>
                <w:szCs w:val="21"/>
              </w:rPr>
            </w:pPr>
            <w:r>
              <w:rPr>
                <w:rFonts w:ascii="Times New Roman" w:hAnsi="Times New Roman" w:cs="Times New Roman" w:hint="eastAsia"/>
                <w:szCs w:val="21"/>
              </w:rPr>
              <w:t>多参数流式细胞术</w:t>
            </w:r>
          </w:p>
          <w:p w:rsidR="000A2926" w:rsidRDefault="00A462EC">
            <w:pPr>
              <w:numPr>
                <w:ilvl w:val="0"/>
                <w:numId w:val="1"/>
              </w:numPr>
              <w:rPr>
                <w:rFonts w:ascii="Times New Roman" w:hAnsi="Times New Roman" w:cs="Times New Roman"/>
                <w:szCs w:val="21"/>
              </w:rPr>
            </w:pPr>
            <w:r>
              <w:rPr>
                <w:rFonts w:ascii="Times New Roman" w:hAnsi="Times New Roman" w:cs="Times New Roman" w:hint="eastAsia"/>
                <w:sz w:val="20"/>
                <w:szCs w:val="20"/>
              </w:rPr>
              <w:t>基线和缓解时白血病相关免疫表型比较法</w:t>
            </w:r>
          </w:p>
          <w:p w:rsidR="000A2926" w:rsidRDefault="00A462EC">
            <w:pPr>
              <w:numPr>
                <w:ilvl w:val="0"/>
                <w:numId w:val="1"/>
              </w:numPr>
              <w:rPr>
                <w:rFonts w:ascii="Times New Roman" w:hAnsi="Times New Roman" w:cs="Times New Roman"/>
                <w:szCs w:val="21"/>
              </w:rPr>
            </w:pPr>
            <w:r>
              <w:rPr>
                <w:rFonts w:ascii="Times New Roman" w:hAnsi="Times New Roman" w:cs="Times New Roman" w:hint="eastAsia"/>
                <w:sz w:val="20"/>
                <w:szCs w:val="20"/>
              </w:rPr>
              <w:t>不同于正常细胞表型法（</w:t>
            </w:r>
            <w:r>
              <w:rPr>
                <w:rFonts w:ascii="Times New Roman" w:hAnsi="Times New Roman" w:cs="Times New Roman" w:hint="eastAsia"/>
                <w:sz w:val="20"/>
                <w:szCs w:val="20"/>
              </w:rPr>
              <w:t>DfN</w:t>
            </w:r>
            <w:r>
              <w:rPr>
                <w:rFonts w:ascii="Times New Roman" w:hAnsi="Times New Roman" w:cs="Times New Roman" w:hint="eastAsia"/>
                <w:sz w:val="20"/>
                <w:szCs w:val="20"/>
              </w:rPr>
              <w:t>法）</w:t>
            </w:r>
          </w:p>
        </w:tc>
        <w:tc>
          <w:tcPr>
            <w:tcW w:w="2109" w:type="dxa"/>
          </w:tcPr>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快速</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可定量抗原表达水平</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DfN</w:t>
            </w:r>
            <w:r>
              <w:rPr>
                <w:rFonts w:ascii="Times New Roman" w:hAnsi="Times New Roman" w:cs="Times New Roman" w:hint="eastAsia"/>
                <w:szCs w:val="21"/>
              </w:rPr>
              <w:t>法不需要获得治疗前标本</w:t>
            </w:r>
          </w:p>
        </w:tc>
        <w:tc>
          <w:tcPr>
            <w:tcW w:w="2442" w:type="dxa"/>
          </w:tcPr>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缺少统一标准</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对操作人员的专业性要求高</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需要新鲜活细胞</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发生免疫表型转化时有假阴性风险</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可能不能将恶性淋巴母细胞从正常的造血祖细胞中区分出来</w:t>
            </w:r>
          </w:p>
        </w:tc>
        <w:tc>
          <w:tcPr>
            <w:tcW w:w="1765" w:type="dxa"/>
          </w:tcPr>
          <w:p w:rsidR="000A2926" w:rsidRDefault="00A462EC">
            <w:pPr>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hint="eastAsia"/>
                <w:szCs w:val="21"/>
                <w:vertAlign w:val="superscript"/>
              </w:rPr>
              <w:t>-4</w:t>
            </w:r>
            <w:r>
              <w:rPr>
                <w:rFonts w:ascii="Times New Roman" w:hAnsi="Times New Roman" w:cs="Times New Roman" w:hint="eastAsia"/>
                <w:szCs w:val="21"/>
              </w:rPr>
              <w:t>（</w:t>
            </w:r>
            <w:r>
              <w:rPr>
                <w:rFonts w:ascii="Times New Roman" w:hAnsi="Times New Roman" w:cs="Times New Roman" w:hint="eastAsia"/>
                <w:szCs w:val="21"/>
              </w:rPr>
              <w:t>0.01%</w:t>
            </w:r>
            <w:r>
              <w:rPr>
                <w:rFonts w:ascii="Times New Roman" w:hAnsi="Times New Roman" w:cs="Times New Roman" w:hint="eastAsia"/>
                <w:szCs w:val="21"/>
              </w:rPr>
              <w:t>）</w:t>
            </w:r>
          </w:p>
        </w:tc>
      </w:tr>
      <w:tr w:rsidR="000A2926">
        <w:tc>
          <w:tcPr>
            <w:tcW w:w="2206" w:type="dxa"/>
          </w:tcPr>
          <w:p w:rsidR="000A2926" w:rsidRDefault="00A462EC">
            <w:pPr>
              <w:rPr>
                <w:rFonts w:ascii="Times New Roman" w:hAnsi="Times New Roman" w:cs="Times New Roman"/>
                <w:szCs w:val="21"/>
              </w:rPr>
            </w:pPr>
            <w:r>
              <w:rPr>
                <w:rFonts w:ascii="Times New Roman" w:hAnsi="Times New Roman" w:cs="Times New Roman" w:hint="eastAsia"/>
                <w:szCs w:val="21"/>
              </w:rPr>
              <w:t>针对免疫球蛋白</w:t>
            </w:r>
            <w:r>
              <w:rPr>
                <w:rFonts w:ascii="Times New Roman" w:hAnsi="Times New Roman" w:cs="Times New Roman" w:hint="eastAsia"/>
                <w:szCs w:val="21"/>
              </w:rPr>
              <w:t>/T</w:t>
            </w:r>
            <w:r>
              <w:rPr>
                <w:rFonts w:ascii="Times New Roman" w:hAnsi="Times New Roman" w:cs="Times New Roman" w:hint="eastAsia"/>
                <w:szCs w:val="21"/>
              </w:rPr>
              <w:t>细胞受体重排的等位基因特异性</w:t>
            </w:r>
            <w:r>
              <w:rPr>
                <w:rFonts w:ascii="Times New Roman" w:hAnsi="Times New Roman" w:cs="Times New Roman" w:hint="eastAsia"/>
                <w:szCs w:val="21"/>
              </w:rPr>
              <w:t>PCR</w:t>
            </w:r>
            <w:r>
              <w:rPr>
                <w:rFonts w:ascii="Times New Roman" w:hAnsi="Times New Roman" w:cs="Times New Roman" w:hint="eastAsia"/>
                <w:szCs w:val="21"/>
              </w:rPr>
              <w:t>（</w:t>
            </w:r>
            <w:r>
              <w:rPr>
                <w:rFonts w:ascii="Times New Roman" w:hAnsi="Times New Roman" w:cs="Times New Roman" w:hint="eastAsia"/>
                <w:szCs w:val="21"/>
              </w:rPr>
              <w:t>ASO-PCR</w:t>
            </w:r>
            <w:r>
              <w:rPr>
                <w:rFonts w:ascii="Times New Roman" w:hAnsi="Times New Roman" w:cs="Times New Roman" w:hint="eastAsia"/>
                <w:szCs w:val="21"/>
              </w:rPr>
              <w:t>）</w:t>
            </w:r>
          </w:p>
        </w:tc>
        <w:tc>
          <w:tcPr>
            <w:tcW w:w="2109" w:type="dxa"/>
          </w:tcPr>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相对统一的操作和解读标准</w:t>
            </w:r>
          </w:p>
        </w:tc>
        <w:tc>
          <w:tcPr>
            <w:tcW w:w="2442" w:type="dxa"/>
          </w:tcPr>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耗时耗力</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需要治疗前标本</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前体</w:t>
            </w:r>
            <w:r>
              <w:rPr>
                <w:rFonts w:ascii="Times New Roman" w:hAnsi="Times New Roman" w:cs="Times New Roman" w:hint="eastAsia"/>
                <w:szCs w:val="21"/>
              </w:rPr>
              <w:t>T</w:t>
            </w:r>
            <w:r>
              <w:rPr>
                <w:rFonts w:ascii="Times New Roman" w:hAnsi="Times New Roman" w:cs="Times New Roman" w:hint="eastAsia"/>
                <w:szCs w:val="21"/>
              </w:rPr>
              <w:t>细胞</w:t>
            </w:r>
            <w:r>
              <w:rPr>
                <w:rFonts w:ascii="Times New Roman" w:hAnsi="Times New Roman" w:cs="Times New Roman" w:hint="eastAsia"/>
                <w:szCs w:val="21"/>
              </w:rPr>
              <w:t>ALL</w:t>
            </w:r>
            <w:r>
              <w:rPr>
                <w:rFonts w:ascii="Times New Roman" w:hAnsi="Times New Roman" w:cs="Times New Roman" w:hint="eastAsia"/>
                <w:szCs w:val="21"/>
              </w:rPr>
              <w:t>结果准确性欠佳</w:t>
            </w:r>
          </w:p>
        </w:tc>
        <w:tc>
          <w:tcPr>
            <w:tcW w:w="1765" w:type="dxa"/>
          </w:tcPr>
          <w:p w:rsidR="000A2926" w:rsidRDefault="00A462EC">
            <w:pPr>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hint="eastAsia"/>
                <w:szCs w:val="21"/>
                <w:vertAlign w:val="superscript"/>
              </w:rPr>
              <w:t>-4</w:t>
            </w:r>
            <w:r>
              <w:rPr>
                <w:rFonts w:ascii="Times New Roman" w:hAnsi="Times New Roman" w:cs="Times New Roman" w:hint="eastAsia"/>
                <w:szCs w:val="21"/>
              </w:rPr>
              <w:t>~10</w:t>
            </w:r>
            <w:r>
              <w:rPr>
                <w:rFonts w:ascii="Times New Roman" w:hAnsi="Times New Roman" w:cs="Times New Roman" w:hint="eastAsia"/>
                <w:szCs w:val="21"/>
                <w:vertAlign w:val="superscript"/>
              </w:rPr>
              <w:t>-5</w:t>
            </w:r>
            <w:r>
              <w:rPr>
                <w:rFonts w:ascii="Times New Roman" w:hAnsi="Times New Roman" w:cs="Times New Roman" w:hint="eastAsia"/>
                <w:szCs w:val="21"/>
              </w:rPr>
              <w:t>（</w:t>
            </w:r>
            <w:r>
              <w:rPr>
                <w:rFonts w:ascii="Times New Roman" w:hAnsi="Times New Roman" w:cs="Times New Roman" w:hint="eastAsia"/>
                <w:szCs w:val="21"/>
              </w:rPr>
              <w:t>0.01~0.001%</w:t>
            </w:r>
            <w:r>
              <w:rPr>
                <w:rFonts w:ascii="Times New Roman" w:hAnsi="Times New Roman" w:cs="Times New Roman" w:hint="eastAsia"/>
                <w:szCs w:val="21"/>
              </w:rPr>
              <w:t>）</w:t>
            </w:r>
          </w:p>
        </w:tc>
      </w:tr>
      <w:tr w:rsidR="000A2926">
        <w:tc>
          <w:tcPr>
            <w:tcW w:w="2206" w:type="dxa"/>
          </w:tcPr>
          <w:p w:rsidR="000A2926" w:rsidRDefault="00A462EC">
            <w:pPr>
              <w:rPr>
                <w:rFonts w:ascii="Times New Roman" w:hAnsi="Times New Roman" w:cs="Times New Roman"/>
                <w:szCs w:val="21"/>
              </w:rPr>
            </w:pPr>
            <w:r>
              <w:rPr>
                <w:rFonts w:ascii="Times New Roman" w:hAnsi="Times New Roman" w:cs="Times New Roman" w:hint="eastAsia"/>
                <w:szCs w:val="21"/>
              </w:rPr>
              <w:t>针对特有融合基因的定量</w:t>
            </w:r>
            <w:r>
              <w:rPr>
                <w:rFonts w:ascii="Times New Roman" w:hAnsi="Times New Roman" w:cs="Times New Roman" w:hint="eastAsia"/>
                <w:szCs w:val="21"/>
              </w:rPr>
              <w:t>PCR</w:t>
            </w:r>
          </w:p>
        </w:tc>
        <w:tc>
          <w:tcPr>
            <w:tcW w:w="2109" w:type="dxa"/>
          </w:tcPr>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操作简单</w:t>
            </w:r>
          </w:p>
        </w:tc>
        <w:tc>
          <w:tcPr>
            <w:tcW w:w="2442" w:type="dxa"/>
          </w:tcPr>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只适用于不到</w:t>
            </w:r>
            <w:r>
              <w:rPr>
                <w:rFonts w:ascii="Times New Roman" w:hAnsi="Times New Roman" w:cs="Times New Roman" w:hint="eastAsia"/>
                <w:szCs w:val="21"/>
              </w:rPr>
              <w:t>50%</w:t>
            </w:r>
            <w:r>
              <w:rPr>
                <w:rFonts w:ascii="Times New Roman" w:hAnsi="Times New Roman" w:cs="Times New Roman" w:hint="eastAsia"/>
                <w:szCs w:val="21"/>
              </w:rPr>
              <w:t>的</w:t>
            </w:r>
            <w:r>
              <w:rPr>
                <w:rFonts w:ascii="Times New Roman" w:hAnsi="Times New Roman" w:cs="Times New Roman" w:hint="eastAsia"/>
                <w:szCs w:val="21"/>
              </w:rPr>
              <w:t>ALL</w:t>
            </w:r>
            <w:r>
              <w:rPr>
                <w:rFonts w:ascii="Times New Roman" w:hAnsi="Times New Roman" w:cs="Times New Roman" w:hint="eastAsia"/>
                <w:szCs w:val="21"/>
              </w:rPr>
              <w:t>患者</w:t>
            </w:r>
          </w:p>
        </w:tc>
        <w:tc>
          <w:tcPr>
            <w:tcW w:w="1765" w:type="dxa"/>
          </w:tcPr>
          <w:p w:rsidR="000A2926" w:rsidRDefault="00A462EC">
            <w:pPr>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hint="eastAsia"/>
                <w:szCs w:val="21"/>
                <w:vertAlign w:val="superscript"/>
              </w:rPr>
              <w:t>-5</w:t>
            </w:r>
            <w:r>
              <w:rPr>
                <w:rFonts w:ascii="Times New Roman" w:hAnsi="Times New Roman" w:cs="Times New Roman" w:hint="eastAsia"/>
                <w:szCs w:val="21"/>
              </w:rPr>
              <w:t>（</w:t>
            </w:r>
            <w:r>
              <w:rPr>
                <w:rFonts w:ascii="Times New Roman" w:hAnsi="Times New Roman" w:cs="Times New Roman" w:hint="eastAsia"/>
                <w:szCs w:val="21"/>
              </w:rPr>
              <w:t>0.001%</w:t>
            </w:r>
            <w:r>
              <w:rPr>
                <w:rFonts w:ascii="Times New Roman" w:hAnsi="Times New Roman" w:cs="Times New Roman" w:hint="eastAsia"/>
                <w:szCs w:val="21"/>
              </w:rPr>
              <w:t>）</w:t>
            </w:r>
          </w:p>
        </w:tc>
      </w:tr>
      <w:tr w:rsidR="000A2926">
        <w:tc>
          <w:tcPr>
            <w:tcW w:w="2206" w:type="dxa"/>
          </w:tcPr>
          <w:p w:rsidR="000A2926" w:rsidRDefault="00A462EC">
            <w:pPr>
              <w:rPr>
                <w:rFonts w:ascii="Times New Roman" w:hAnsi="Times New Roman" w:cs="Times New Roman"/>
                <w:szCs w:val="21"/>
              </w:rPr>
            </w:pPr>
            <w:r>
              <w:rPr>
                <w:rFonts w:ascii="Times New Roman" w:hAnsi="Times New Roman" w:cs="Times New Roman" w:hint="eastAsia"/>
                <w:szCs w:val="21"/>
              </w:rPr>
              <w:t>针对免疫球蛋白</w:t>
            </w:r>
            <w:r>
              <w:rPr>
                <w:rFonts w:ascii="Times New Roman" w:hAnsi="Times New Roman" w:cs="Times New Roman" w:hint="eastAsia"/>
                <w:szCs w:val="21"/>
              </w:rPr>
              <w:t>/T</w:t>
            </w:r>
            <w:r>
              <w:rPr>
                <w:rFonts w:ascii="Times New Roman" w:hAnsi="Times New Roman" w:cs="Times New Roman" w:hint="eastAsia"/>
                <w:szCs w:val="21"/>
              </w:rPr>
              <w:t>细胞受体重排的</w:t>
            </w:r>
            <w:r>
              <w:rPr>
                <w:rFonts w:ascii="Times New Roman" w:hAnsi="Times New Roman" w:cs="Times New Roman" w:hint="eastAsia"/>
                <w:szCs w:val="21"/>
              </w:rPr>
              <w:t>NGS</w:t>
            </w:r>
          </w:p>
        </w:tc>
        <w:tc>
          <w:tcPr>
            <w:tcW w:w="2109" w:type="dxa"/>
          </w:tcPr>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敏感性高</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高效</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可同时检测多种克隆并追踪克隆演变</w:t>
            </w:r>
          </w:p>
        </w:tc>
        <w:tc>
          <w:tcPr>
            <w:tcW w:w="2442" w:type="dxa"/>
          </w:tcPr>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缺少统一标准</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需要治疗前标本</w:t>
            </w:r>
          </w:p>
          <w:p w:rsidR="000A2926" w:rsidRDefault="00A462EC">
            <w:pPr>
              <w:numPr>
                <w:ilvl w:val="0"/>
                <w:numId w:val="2"/>
              </w:numPr>
              <w:rPr>
                <w:rFonts w:ascii="Times New Roman" w:hAnsi="Times New Roman" w:cs="Times New Roman"/>
                <w:szCs w:val="21"/>
              </w:rPr>
            </w:pPr>
            <w:r>
              <w:rPr>
                <w:rFonts w:ascii="Times New Roman" w:hAnsi="Times New Roman" w:cs="Times New Roman" w:hint="eastAsia"/>
                <w:szCs w:val="21"/>
              </w:rPr>
              <w:t>临床数据有限，检测结果的临床意义未得到充分验证</w:t>
            </w:r>
          </w:p>
        </w:tc>
        <w:tc>
          <w:tcPr>
            <w:tcW w:w="1765" w:type="dxa"/>
          </w:tcPr>
          <w:p w:rsidR="000A2926" w:rsidRDefault="00A462EC">
            <w:pPr>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hint="eastAsia"/>
                <w:szCs w:val="21"/>
                <w:vertAlign w:val="superscript"/>
              </w:rPr>
              <w:t>-6</w:t>
            </w:r>
            <w:r>
              <w:rPr>
                <w:rFonts w:ascii="Times New Roman" w:hAnsi="Times New Roman" w:cs="Times New Roman" w:hint="eastAsia"/>
                <w:szCs w:val="21"/>
              </w:rPr>
              <w:t>（</w:t>
            </w:r>
            <w:r>
              <w:rPr>
                <w:rFonts w:ascii="Times New Roman" w:hAnsi="Times New Roman" w:cs="Times New Roman" w:hint="eastAsia"/>
                <w:szCs w:val="21"/>
              </w:rPr>
              <w:t>0.0001%</w:t>
            </w:r>
            <w:r>
              <w:rPr>
                <w:rFonts w:ascii="Times New Roman" w:hAnsi="Times New Roman" w:cs="Times New Roman" w:hint="eastAsia"/>
                <w:szCs w:val="21"/>
              </w:rPr>
              <w:t>）</w:t>
            </w:r>
          </w:p>
        </w:tc>
      </w:tr>
      <w:tr w:rsidR="000A2926">
        <w:tc>
          <w:tcPr>
            <w:tcW w:w="8522" w:type="dxa"/>
            <w:gridSpan w:val="4"/>
          </w:tcPr>
          <w:p w:rsidR="000A2926" w:rsidRDefault="00A462EC">
            <w:pPr>
              <w:rPr>
                <w:rFonts w:ascii="Times New Roman" w:hAnsi="Times New Roman" w:cs="Times New Roman"/>
                <w:szCs w:val="21"/>
              </w:rPr>
            </w:pPr>
            <w:r>
              <w:rPr>
                <w:rFonts w:ascii="Times New Roman" w:hAnsi="Times New Roman" w:cs="Times New Roman" w:hint="eastAsia"/>
                <w:szCs w:val="21"/>
              </w:rPr>
              <w:t>ALL</w:t>
            </w:r>
            <w:r>
              <w:rPr>
                <w:rFonts w:ascii="Times New Roman" w:hAnsi="Times New Roman" w:cs="Times New Roman" w:hint="eastAsia"/>
                <w:szCs w:val="21"/>
              </w:rPr>
              <w:t>，急性淋巴细胞白血病；</w:t>
            </w:r>
            <w:r>
              <w:rPr>
                <w:rFonts w:ascii="Times New Roman" w:hAnsi="Times New Roman" w:cs="Times New Roman" w:hint="eastAsia"/>
                <w:szCs w:val="21"/>
              </w:rPr>
              <w:t>NGS</w:t>
            </w:r>
            <w:r>
              <w:rPr>
                <w:rFonts w:ascii="Times New Roman" w:hAnsi="Times New Roman" w:cs="Times New Roman" w:hint="eastAsia"/>
                <w:szCs w:val="21"/>
              </w:rPr>
              <w:t>，二代基因测序；</w:t>
            </w:r>
            <w:r>
              <w:rPr>
                <w:rFonts w:ascii="Times New Roman" w:hAnsi="Times New Roman" w:cs="Times New Roman" w:hint="eastAsia"/>
                <w:szCs w:val="21"/>
              </w:rPr>
              <w:t>PCR</w:t>
            </w:r>
            <w:r>
              <w:rPr>
                <w:rFonts w:ascii="Times New Roman" w:hAnsi="Times New Roman" w:cs="Times New Roman" w:hint="eastAsia"/>
                <w:szCs w:val="21"/>
              </w:rPr>
              <w:t>，聚合酶链式反应。</w:t>
            </w:r>
          </w:p>
        </w:tc>
      </w:tr>
    </w:tbl>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对上述细胞学（</w:t>
      </w:r>
      <w:r>
        <w:rPr>
          <w:rFonts w:ascii="Times New Roman" w:hAnsi="Times New Roman" w:cs="Times New Roman" w:hint="eastAsia"/>
          <w:sz w:val="24"/>
        </w:rPr>
        <w:t>MFC</w:t>
      </w:r>
      <w:r>
        <w:rPr>
          <w:rFonts w:ascii="Times New Roman" w:hAnsi="Times New Roman" w:cs="Times New Roman" w:hint="eastAsia"/>
          <w:sz w:val="24"/>
        </w:rPr>
        <w:t>）和分子学（</w:t>
      </w:r>
      <w:r>
        <w:rPr>
          <w:rFonts w:ascii="Times New Roman" w:hAnsi="Times New Roman" w:cs="Times New Roman" w:hint="eastAsia"/>
          <w:sz w:val="24"/>
        </w:rPr>
        <w:t>qPCR</w:t>
      </w:r>
      <w:r>
        <w:rPr>
          <w:rFonts w:ascii="Times New Roman" w:hAnsi="Times New Roman" w:cs="Times New Roman" w:hint="eastAsia"/>
          <w:sz w:val="24"/>
        </w:rPr>
        <w:t>、</w:t>
      </w:r>
      <w:r>
        <w:rPr>
          <w:rFonts w:ascii="Times New Roman" w:hAnsi="Times New Roman" w:cs="Times New Roman" w:hint="eastAsia"/>
          <w:sz w:val="24"/>
        </w:rPr>
        <w:t>NGS</w:t>
      </w:r>
      <w:r>
        <w:rPr>
          <w:rFonts w:ascii="Times New Roman" w:hAnsi="Times New Roman" w:cs="Times New Roman" w:hint="eastAsia"/>
          <w:sz w:val="24"/>
        </w:rPr>
        <w:t>）方法当前在临床应用中的优势和局限性总结见</w:t>
      </w:r>
      <w:r>
        <w:rPr>
          <w:rFonts w:ascii="Times New Roman" w:hAnsi="Times New Roman" w:cs="Times New Roman" w:hint="eastAsia"/>
          <w:sz w:val="24"/>
        </w:rPr>
        <w:fldChar w:fldCharType="begin"/>
      </w:r>
      <w:r>
        <w:rPr>
          <w:rFonts w:ascii="Times New Roman" w:hAnsi="Times New Roman" w:cs="Times New Roman" w:hint="eastAsia"/>
          <w:sz w:val="24"/>
        </w:rPr>
        <w:instrText xml:space="preserve"> REF _Ref31678 \h </w:instrText>
      </w:r>
      <w:r>
        <w:rPr>
          <w:rFonts w:ascii="Times New Roman" w:hAnsi="Times New Roman" w:cs="Times New Roman" w:hint="eastAsia"/>
          <w:sz w:val="24"/>
        </w:rPr>
      </w:r>
      <w:r>
        <w:rPr>
          <w:rFonts w:ascii="Times New Roman" w:hAnsi="Times New Roman" w:cs="Times New Roman" w:hint="eastAsia"/>
          <w:sz w:val="24"/>
        </w:rPr>
        <w:fldChar w:fldCharType="separate"/>
      </w:r>
      <w:r w:rsidR="001D389D">
        <w:rPr>
          <w:rFonts w:ascii="Times New Roman" w:eastAsia="宋体" w:hAnsi="Times New Roman" w:cs="Times New Roman"/>
          <w:sz w:val="24"/>
        </w:rPr>
        <w:t>表</w:t>
      </w:r>
      <w:r w:rsidR="001D389D">
        <w:rPr>
          <w:rFonts w:ascii="Times New Roman" w:eastAsia="宋体" w:hAnsi="Times New Roman" w:cs="Times New Roman"/>
          <w:sz w:val="24"/>
        </w:rPr>
        <w:t xml:space="preserve"> </w:t>
      </w:r>
      <w:r w:rsidR="001D389D">
        <w:rPr>
          <w:rFonts w:ascii="Times New Roman" w:eastAsia="宋体" w:hAnsi="Times New Roman" w:cs="Times New Roman"/>
          <w:noProof/>
          <w:sz w:val="24"/>
        </w:rPr>
        <w:t>1</w:t>
      </w:r>
      <w:r>
        <w:rPr>
          <w:rFonts w:ascii="Times New Roman" w:hAnsi="Times New Roman" w:cs="Times New Roman" w:hint="eastAsia"/>
          <w:sz w:val="24"/>
        </w:rPr>
        <w:fldChar w:fldCharType="end"/>
      </w:r>
      <w:r>
        <w:rPr>
          <w:rFonts w:ascii="Times New Roman" w:hAnsi="Times New Roman" w:cs="Times New Roman" w:hint="eastAsia"/>
          <w:sz w:val="24"/>
        </w:rPr>
        <w:t>，可见这些方法用于</w:t>
      </w:r>
      <w:r>
        <w:rPr>
          <w:rFonts w:ascii="Times New Roman" w:hAnsi="Times New Roman" w:cs="Times New Roman" w:hint="eastAsia"/>
          <w:sz w:val="24"/>
        </w:rPr>
        <w:t>ALL MRD</w:t>
      </w:r>
      <w:r>
        <w:rPr>
          <w:rFonts w:ascii="Times New Roman" w:hAnsi="Times New Roman" w:cs="Times New Roman" w:hint="eastAsia"/>
          <w:sz w:val="24"/>
        </w:rPr>
        <w:t>检测各有优劣，监管机构并不对临床试验中的检测方法行特别规定。申请人应该根据目标人群选用适用性强、敏感性和特异性高、可重复性良好、且有充分的数据证明其检测结果临床意义的检测方法，方法的敏感性应不高于</w:t>
      </w:r>
      <w:r>
        <w:rPr>
          <w:rFonts w:ascii="Times New Roman" w:hAnsi="Times New Roman" w:cs="Times New Roman" w:hint="eastAsia"/>
          <w:sz w:val="24"/>
        </w:rPr>
        <w:t>MRD</w:t>
      </w:r>
      <w:r>
        <w:rPr>
          <w:rFonts w:ascii="Times New Roman" w:hAnsi="Times New Roman" w:cs="Times New Roman" w:hint="eastAsia"/>
          <w:sz w:val="24"/>
        </w:rPr>
        <w:t>临界值的</w:t>
      </w:r>
      <w:r>
        <w:rPr>
          <w:rFonts w:ascii="Times New Roman" w:hAnsi="Times New Roman" w:cs="Times New Roman" w:hint="eastAsia"/>
          <w:sz w:val="24"/>
        </w:rPr>
        <w:t>1/10</w:t>
      </w:r>
      <w:r>
        <w:rPr>
          <w:rFonts w:ascii="Times New Roman" w:hAnsi="Times New Roman" w:cs="Times New Roman" w:hint="eastAsia"/>
          <w:sz w:val="24"/>
        </w:rPr>
        <w:t>（若临界值为</w:t>
      </w:r>
      <w:r>
        <w:rPr>
          <w:rFonts w:ascii="Times New Roman" w:hAnsi="Times New Roman" w:cs="Times New Roman" w:hint="eastAsia"/>
          <w:sz w:val="24"/>
        </w:rPr>
        <w:t>0.01%/10</w:t>
      </w:r>
      <w:r>
        <w:rPr>
          <w:rFonts w:ascii="Times New Roman" w:hAnsi="Times New Roman" w:cs="Times New Roman" w:hint="eastAsia"/>
          <w:sz w:val="24"/>
          <w:vertAlign w:val="superscript"/>
        </w:rPr>
        <w:t>-4</w:t>
      </w:r>
      <w:r>
        <w:rPr>
          <w:rFonts w:ascii="Times New Roman" w:hAnsi="Times New Roman" w:cs="Times New Roman" w:hint="eastAsia"/>
          <w:sz w:val="24"/>
        </w:rPr>
        <w:t>时，敏感性</w:t>
      </w:r>
      <w:r>
        <w:rPr>
          <w:rFonts w:ascii="Times New Roman" w:hAnsi="Times New Roman" w:cs="Times New Roman"/>
          <w:sz w:val="24"/>
        </w:rPr>
        <w:t>≤</w:t>
      </w:r>
      <w:r>
        <w:rPr>
          <w:rFonts w:ascii="Times New Roman" w:hAnsi="Times New Roman" w:cs="Times New Roman" w:hint="eastAsia"/>
          <w:sz w:val="24"/>
        </w:rPr>
        <w:t>0.001%/10</w:t>
      </w:r>
      <w:r>
        <w:rPr>
          <w:rFonts w:ascii="Times New Roman" w:hAnsi="Times New Roman" w:cs="Times New Roman" w:hint="eastAsia"/>
          <w:sz w:val="24"/>
          <w:vertAlign w:val="superscript"/>
        </w:rPr>
        <w:t>-5</w:t>
      </w:r>
      <w:r>
        <w:rPr>
          <w:rFonts w:ascii="Times New Roman" w:hAnsi="Times New Roman" w:cs="Times New Roman" w:hint="eastAsia"/>
          <w:sz w:val="24"/>
        </w:rPr>
        <w:t>）。在某一项临床试验中，应该采用统一的方法对所有受试者进行</w:t>
      </w:r>
      <w:r>
        <w:rPr>
          <w:rFonts w:ascii="Times New Roman" w:hAnsi="Times New Roman" w:cs="Times New Roman" w:hint="eastAsia"/>
          <w:sz w:val="24"/>
        </w:rPr>
        <w:t>MRD</w:t>
      </w:r>
      <w:r>
        <w:rPr>
          <w:rFonts w:ascii="Times New Roman" w:hAnsi="Times New Roman" w:cs="Times New Roman" w:hint="eastAsia"/>
          <w:sz w:val="24"/>
        </w:rPr>
        <w:t>检测，并在研究方案中预先明确。如果计划在一项临床研究中同时采用多种方法进行</w:t>
      </w:r>
      <w:r>
        <w:rPr>
          <w:rFonts w:ascii="Times New Roman" w:hAnsi="Times New Roman" w:cs="Times New Roman" w:hint="eastAsia"/>
          <w:sz w:val="24"/>
        </w:rPr>
        <w:t>MRD</w:t>
      </w:r>
      <w:r>
        <w:rPr>
          <w:rFonts w:ascii="Times New Roman" w:hAnsi="Times New Roman" w:cs="Times New Roman" w:hint="eastAsia"/>
          <w:sz w:val="24"/>
        </w:rPr>
        <w:t>检测，应该提前说明以哪种方法的检测结果进行主要分析。</w:t>
      </w:r>
    </w:p>
    <w:p w:rsidR="000A2926" w:rsidRDefault="00A462EC">
      <w:pPr>
        <w:pStyle w:val="2"/>
        <w:numPr>
          <w:ilvl w:val="255"/>
          <w:numId w:val="0"/>
        </w:numPr>
        <w:spacing w:before="0" w:after="0" w:line="480" w:lineRule="auto"/>
        <w:rPr>
          <w:rFonts w:ascii="Times New Roman" w:hAnsi="Times New Roman" w:cs="Times New Roman"/>
          <w:sz w:val="24"/>
        </w:rPr>
      </w:pPr>
      <w:bookmarkStart w:id="11" w:name="_Toc32731"/>
      <w:bookmarkStart w:id="12" w:name="_Toc18345"/>
      <w:bookmarkStart w:id="13" w:name="_Toc4132"/>
      <w:r>
        <w:rPr>
          <w:rFonts w:ascii="Times New Roman" w:hAnsi="Times New Roman" w:cs="Times New Roman"/>
          <w:sz w:val="24"/>
        </w:rPr>
        <w:t>2.2 MRD</w:t>
      </w:r>
      <w:r>
        <w:rPr>
          <w:rFonts w:ascii="Times New Roman" w:hAnsi="Times New Roman" w:cs="Times New Roman"/>
          <w:sz w:val="24"/>
        </w:rPr>
        <w:t>检测的方法学要求</w:t>
      </w:r>
      <w:bookmarkEnd w:id="11"/>
      <w:bookmarkEnd w:id="12"/>
      <w:bookmarkEnd w:id="13"/>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针对具体的检测方法，在临床试验方案的制定过程中应针对该检测方法的特征和局限性拟定标准或解决方案。</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14" w:name="_Toc11335"/>
      <w:bookmarkStart w:id="15" w:name="_Toc9708"/>
      <w:bookmarkStart w:id="16" w:name="_Toc29594"/>
      <w:r>
        <w:rPr>
          <w:rFonts w:ascii="Times New Roman" w:hAnsi="Times New Roman" w:cs="Times New Roman"/>
          <w:sz w:val="24"/>
        </w:rPr>
        <w:t>2.2.1</w:t>
      </w:r>
      <w:r>
        <w:rPr>
          <w:rFonts w:ascii="Times New Roman" w:hAnsi="Times New Roman" w:cs="Times New Roman"/>
          <w:sz w:val="24"/>
        </w:rPr>
        <w:t>细胞学检测方法</w:t>
      </w:r>
      <w:bookmarkEnd w:id="14"/>
      <w:bookmarkEnd w:id="15"/>
      <w:bookmarkEnd w:id="16"/>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申请人如果计划在临床试验中采用细胞学方法即</w:t>
      </w:r>
      <w:r>
        <w:rPr>
          <w:rFonts w:ascii="Times New Roman" w:hAnsi="Times New Roman" w:cs="Times New Roman" w:hint="eastAsia"/>
          <w:sz w:val="24"/>
        </w:rPr>
        <w:t>MFC</w:t>
      </w:r>
      <w:r>
        <w:rPr>
          <w:rFonts w:ascii="Times New Roman" w:hAnsi="Times New Roman" w:cs="Times New Roman" w:hint="eastAsia"/>
          <w:sz w:val="24"/>
        </w:rPr>
        <w:t>进行</w:t>
      </w:r>
      <w:r>
        <w:rPr>
          <w:rFonts w:ascii="Times New Roman" w:hAnsi="Times New Roman" w:cs="Times New Roman" w:hint="eastAsia"/>
          <w:sz w:val="24"/>
        </w:rPr>
        <w:t>MRD</w:t>
      </w:r>
      <w:r>
        <w:rPr>
          <w:rFonts w:ascii="Times New Roman" w:hAnsi="Times New Roman" w:cs="Times New Roman" w:hint="eastAsia"/>
          <w:sz w:val="24"/>
        </w:rPr>
        <w:t>检测，至少应该说明或考虑以下问题：</w:t>
      </w:r>
    </w:p>
    <w:p w:rsidR="000A2926" w:rsidRDefault="00A462EC">
      <w:pPr>
        <w:numPr>
          <w:ilvl w:val="0"/>
          <w:numId w:val="3"/>
        </w:numPr>
        <w:spacing w:line="360" w:lineRule="auto"/>
        <w:ind w:left="840"/>
        <w:rPr>
          <w:rFonts w:ascii="Times New Roman" w:hAnsi="Times New Roman" w:cs="Times New Roman"/>
          <w:sz w:val="24"/>
        </w:rPr>
      </w:pPr>
      <w:r>
        <w:rPr>
          <w:rFonts w:ascii="Times New Roman" w:hAnsi="Times New Roman" w:cs="Times New Roman" w:hint="eastAsia"/>
          <w:sz w:val="24"/>
        </w:rPr>
        <w:t>预先规定标本采集时需要获得的细胞数下限。</w:t>
      </w:r>
    </w:p>
    <w:p w:rsidR="000A2926" w:rsidRDefault="00A462EC">
      <w:pPr>
        <w:numPr>
          <w:ilvl w:val="0"/>
          <w:numId w:val="3"/>
        </w:numPr>
        <w:spacing w:line="360" w:lineRule="auto"/>
        <w:ind w:left="840"/>
        <w:rPr>
          <w:rFonts w:ascii="Times New Roman" w:hAnsi="Times New Roman" w:cs="Times New Roman"/>
          <w:sz w:val="24"/>
        </w:rPr>
      </w:pPr>
      <w:r>
        <w:rPr>
          <w:rFonts w:ascii="Times New Roman" w:hAnsi="Times New Roman" w:cs="Times New Roman" w:hint="eastAsia"/>
          <w:sz w:val="24"/>
        </w:rPr>
        <w:t>使用一致的抗体和荧光组合、分析模板（如设门策略）。</w:t>
      </w:r>
    </w:p>
    <w:p w:rsidR="000A2926" w:rsidRDefault="00A462EC">
      <w:pPr>
        <w:numPr>
          <w:ilvl w:val="0"/>
          <w:numId w:val="3"/>
        </w:numPr>
        <w:spacing w:line="360" w:lineRule="auto"/>
        <w:ind w:left="840"/>
        <w:rPr>
          <w:rFonts w:ascii="Times New Roman" w:hAnsi="Times New Roman" w:cs="Times New Roman"/>
          <w:sz w:val="24"/>
        </w:rPr>
      </w:pPr>
      <w:r>
        <w:rPr>
          <w:rFonts w:ascii="Times New Roman" w:hAnsi="Times New Roman" w:cs="Times New Roman" w:hint="eastAsia"/>
          <w:sz w:val="24"/>
        </w:rPr>
        <w:t>提前分析治疗是否会影响某一抗原的可检测性。</w:t>
      </w:r>
    </w:p>
    <w:p w:rsidR="000A2926" w:rsidRDefault="00A462EC">
      <w:pPr>
        <w:numPr>
          <w:ilvl w:val="0"/>
          <w:numId w:val="3"/>
        </w:numPr>
        <w:spacing w:line="360" w:lineRule="auto"/>
        <w:ind w:left="840"/>
        <w:rPr>
          <w:rFonts w:ascii="Times New Roman" w:hAnsi="Times New Roman" w:cs="Times New Roman"/>
          <w:sz w:val="24"/>
        </w:rPr>
      </w:pPr>
      <w:r>
        <w:rPr>
          <w:rFonts w:ascii="Times New Roman" w:hAnsi="Times New Roman" w:cs="Times New Roman" w:hint="eastAsia"/>
          <w:sz w:val="24"/>
        </w:rPr>
        <w:t>评估化疗后正常的骨髓细胞被误读为肿瘤细胞的可能性。</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17" w:name="_Toc3510"/>
      <w:bookmarkStart w:id="18" w:name="_Toc14089"/>
      <w:bookmarkStart w:id="19" w:name="_Toc21900"/>
      <w:r>
        <w:rPr>
          <w:rFonts w:ascii="Times New Roman" w:hAnsi="Times New Roman" w:cs="Times New Roman"/>
          <w:sz w:val="24"/>
        </w:rPr>
        <w:t>2.2.2</w:t>
      </w:r>
      <w:r>
        <w:rPr>
          <w:rFonts w:ascii="Times New Roman" w:hAnsi="Times New Roman" w:cs="Times New Roman"/>
          <w:sz w:val="24"/>
        </w:rPr>
        <w:t>分子学检测方法</w:t>
      </w:r>
      <w:bookmarkEnd w:id="17"/>
      <w:bookmarkEnd w:id="18"/>
      <w:bookmarkEnd w:id="19"/>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申请人如果计划在临床试验中采用分子学方法进行</w:t>
      </w:r>
      <w:r>
        <w:rPr>
          <w:rFonts w:ascii="Times New Roman" w:hAnsi="Times New Roman" w:cs="Times New Roman" w:hint="eastAsia"/>
          <w:sz w:val="24"/>
        </w:rPr>
        <w:t>MRD</w:t>
      </w:r>
      <w:r>
        <w:rPr>
          <w:rFonts w:ascii="Times New Roman" w:hAnsi="Times New Roman" w:cs="Times New Roman" w:hint="eastAsia"/>
          <w:sz w:val="24"/>
        </w:rPr>
        <w:t>检测，至少应该说明或考虑以下问题：</w:t>
      </w:r>
    </w:p>
    <w:p w:rsidR="000A2926" w:rsidRDefault="00A462EC">
      <w:pPr>
        <w:numPr>
          <w:ilvl w:val="0"/>
          <w:numId w:val="3"/>
        </w:numPr>
        <w:spacing w:line="360" w:lineRule="auto"/>
        <w:ind w:left="840"/>
        <w:rPr>
          <w:rFonts w:ascii="Times New Roman" w:hAnsi="Times New Roman" w:cs="Times New Roman"/>
          <w:sz w:val="24"/>
        </w:rPr>
      </w:pPr>
      <w:r>
        <w:rPr>
          <w:rFonts w:ascii="Times New Roman" w:hAnsi="Times New Roman" w:cs="Times New Roman" w:hint="eastAsia"/>
          <w:sz w:val="24"/>
        </w:rPr>
        <w:t>提出针对核酸质量和数量的要求。</w:t>
      </w:r>
    </w:p>
    <w:p w:rsidR="000A2926" w:rsidRDefault="00A462EC">
      <w:pPr>
        <w:numPr>
          <w:ilvl w:val="0"/>
          <w:numId w:val="3"/>
        </w:numPr>
        <w:spacing w:line="360" w:lineRule="auto"/>
        <w:ind w:left="840"/>
        <w:rPr>
          <w:rFonts w:ascii="Times New Roman" w:hAnsi="Times New Roman" w:cs="Times New Roman"/>
          <w:sz w:val="24"/>
        </w:rPr>
      </w:pPr>
      <w:r>
        <w:rPr>
          <w:rFonts w:ascii="Times New Roman" w:hAnsi="Times New Roman" w:cs="Times New Roman" w:hint="eastAsia"/>
          <w:sz w:val="24"/>
        </w:rPr>
        <w:t>通过计算</w:t>
      </w:r>
      <w:r>
        <w:rPr>
          <w:rFonts w:ascii="Times New Roman" w:hAnsi="Times New Roman" w:cs="Times New Roman" w:hint="eastAsia"/>
          <w:sz w:val="24"/>
        </w:rPr>
        <w:t>DNA</w:t>
      </w:r>
      <w:r>
        <w:rPr>
          <w:rFonts w:ascii="Times New Roman" w:hAnsi="Times New Roman" w:cs="Times New Roman" w:hint="eastAsia"/>
          <w:sz w:val="24"/>
        </w:rPr>
        <w:t>含量获得细胞数量时，应该考虑设立阳性对照，以避免因</w:t>
      </w:r>
      <w:r>
        <w:rPr>
          <w:rFonts w:ascii="Times New Roman" w:hAnsi="Times New Roman" w:cs="Times New Roman" w:hint="eastAsia"/>
          <w:sz w:val="24"/>
        </w:rPr>
        <w:t>DNA</w:t>
      </w:r>
      <w:r>
        <w:rPr>
          <w:rFonts w:ascii="Times New Roman" w:hAnsi="Times New Roman" w:cs="Times New Roman" w:hint="eastAsia"/>
          <w:sz w:val="24"/>
        </w:rPr>
        <w:t>质量问题导致的假阴性。</w:t>
      </w:r>
    </w:p>
    <w:p w:rsidR="000A2926" w:rsidRDefault="00A462EC">
      <w:pPr>
        <w:numPr>
          <w:ilvl w:val="0"/>
          <w:numId w:val="3"/>
        </w:numPr>
        <w:spacing w:line="360" w:lineRule="auto"/>
        <w:ind w:left="840"/>
        <w:rPr>
          <w:rFonts w:ascii="Times New Roman" w:hAnsi="Times New Roman" w:cs="Times New Roman"/>
          <w:sz w:val="24"/>
        </w:rPr>
      </w:pPr>
      <w:r>
        <w:rPr>
          <w:rFonts w:ascii="Times New Roman" w:hAnsi="Times New Roman" w:cs="Times New Roman" w:hint="eastAsia"/>
          <w:sz w:val="24"/>
        </w:rPr>
        <w:t>明确是否需要获得</w:t>
      </w:r>
      <w:r>
        <w:rPr>
          <w:rFonts w:ascii="Times New Roman" w:hAnsi="Times New Roman" w:cs="Times New Roman" w:hint="eastAsia"/>
          <w:sz w:val="24"/>
        </w:rPr>
        <w:t>/</w:t>
      </w:r>
      <w:r>
        <w:rPr>
          <w:rFonts w:ascii="Times New Roman" w:hAnsi="Times New Roman" w:cs="Times New Roman" w:hint="eastAsia"/>
          <w:sz w:val="24"/>
        </w:rPr>
        <w:t>保存诊断时的样本。</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20" w:name="_Toc28800"/>
      <w:bookmarkStart w:id="21" w:name="_Toc31478"/>
      <w:bookmarkStart w:id="22" w:name="_Toc32613"/>
      <w:r>
        <w:rPr>
          <w:rFonts w:ascii="Times New Roman" w:hAnsi="Times New Roman" w:cs="Times New Roman"/>
          <w:sz w:val="24"/>
        </w:rPr>
        <w:t>2.2.3</w:t>
      </w:r>
      <w:r>
        <w:rPr>
          <w:rFonts w:ascii="Times New Roman" w:hAnsi="Times New Roman" w:cs="Times New Roman"/>
          <w:sz w:val="24"/>
        </w:rPr>
        <w:t>样本</w:t>
      </w:r>
      <w:bookmarkEnd w:id="20"/>
      <w:bookmarkEnd w:id="21"/>
      <w:bookmarkEnd w:id="22"/>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对于</w:t>
      </w:r>
      <w:r>
        <w:rPr>
          <w:rFonts w:ascii="Times New Roman" w:hAnsi="Times New Roman" w:cs="Times New Roman" w:hint="eastAsia"/>
          <w:sz w:val="24"/>
        </w:rPr>
        <w:t>ALL</w:t>
      </w:r>
      <w:r>
        <w:rPr>
          <w:rFonts w:ascii="Times New Roman" w:hAnsi="Times New Roman" w:cs="Times New Roman" w:hint="eastAsia"/>
          <w:sz w:val="24"/>
        </w:rPr>
        <w:t>患者</w:t>
      </w:r>
      <w:r>
        <w:rPr>
          <w:rFonts w:ascii="Times New Roman" w:hAnsi="Times New Roman" w:cs="Times New Roman" w:hint="eastAsia"/>
          <w:sz w:val="24"/>
        </w:rPr>
        <w:t>MRD</w:t>
      </w:r>
      <w:r>
        <w:rPr>
          <w:rFonts w:ascii="Times New Roman" w:hAnsi="Times New Roman" w:cs="Times New Roman" w:hint="eastAsia"/>
          <w:sz w:val="24"/>
        </w:rPr>
        <w:t>状态的检测和监测，最佳的检测样本为骨髓，并且建议采用骨髓穿刺成功后第一次抽吸或最初抽吸获得的标本。如果计划采用外周血作为分析样本，应该说明理由并提供依据。</w:t>
      </w:r>
    </w:p>
    <w:p w:rsidR="000A2926" w:rsidRDefault="00A462EC">
      <w:pPr>
        <w:pStyle w:val="1"/>
        <w:numPr>
          <w:ilvl w:val="0"/>
          <w:numId w:val="4"/>
        </w:numPr>
        <w:spacing w:before="200" w:after="200" w:line="360" w:lineRule="auto"/>
        <w:rPr>
          <w:rFonts w:ascii="Times New Roman" w:eastAsia="黑体" w:hAnsi="Times New Roman" w:cs="Times New Roman"/>
          <w:sz w:val="30"/>
          <w:szCs w:val="30"/>
        </w:rPr>
      </w:pPr>
      <w:bookmarkStart w:id="23" w:name="_Toc21519"/>
      <w:bookmarkStart w:id="24" w:name="_Toc1489"/>
      <w:bookmarkStart w:id="25" w:name="_Toc29883"/>
      <w:r>
        <w:rPr>
          <w:rFonts w:ascii="Times New Roman" w:eastAsia="黑体" w:hAnsi="Times New Roman" w:cs="Times New Roman"/>
          <w:sz w:val="30"/>
          <w:szCs w:val="30"/>
        </w:rPr>
        <w:t>ALL</w:t>
      </w:r>
      <w:r>
        <w:rPr>
          <w:rFonts w:ascii="Times New Roman" w:eastAsia="黑体" w:hAnsi="Times New Roman" w:cs="Times New Roman"/>
          <w:sz w:val="30"/>
          <w:szCs w:val="30"/>
        </w:rPr>
        <w:t>新药研发中的</w:t>
      </w:r>
      <w:r>
        <w:rPr>
          <w:rFonts w:ascii="Times New Roman" w:eastAsia="黑体" w:hAnsi="Times New Roman" w:cs="Times New Roman"/>
          <w:sz w:val="30"/>
          <w:szCs w:val="30"/>
        </w:rPr>
        <w:t>MRD</w:t>
      </w:r>
      <w:r>
        <w:rPr>
          <w:rFonts w:ascii="Times New Roman" w:eastAsia="黑体" w:hAnsi="Times New Roman" w:cs="Times New Roman"/>
          <w:sz w:val="30"/>
          <w:szCs w:val="30"/>
        </w:rPr>
        <w:t>应用</w:t>
      </w:r>
      <w:bookmarkStart w:id="26" w:name="_Toc27657"/>
      <w:bookmarkStart w:id="27" w:name="_Toc25102"/>
      <w:bookmarkEnd w:id="23"/>
      <w:bookmarkEnd w:id="24"/>
      <w:bookmarkEnd w:id="25"/>
    </w:p>
    <w:p w:rsidR="000A2926" w:rsidRDefault="00A462EC">
      <w:pPr>
        <w:pStyle w:val="2"/>
        <w:numPr>
          <w:ilvl w:val="255"/>
          <w:numId w:val="0"/>
        </w:numPr>
        <w:spacing w:before="0" w:after="0" w:line="480" w:lineRule="auto"/>
        <w:rPr>
          <w:rFonts w:ascii="Times New Roman" w:hAnsi="Times New Roman" w:cs="Times New Roman"/>
          <w:sz w:val="24"/>
        </w:rPr>
      </w:pPr>
      <w:bookmarkStart w:id="28" w:name="_Toc22086"/>
      <w:r>
        <w:rPr>
          <w:rFonts w:ascii="Times New Roman" w:hAnsi="Times New Roman" w:cs="Times New Roman"/>
          <w:sz w:val="24"/>
        </w:rPr>
        <w:t xml:space="preserve">3.1 </w:t>
      </w:r>
      <w:r>
        <w:rPr>
          <w:rFonts w:ascii="Times New Roman" w:hAnsi="Times New Roman" w:cs="Times New Roman"/>
          <w:sz w:val="24"/>
        </w:rPr>
        <w:t>临界值的选择</w:t>
      </w:r>
      <w:bookmarkEnd w:id="26"/>
      <w:bookmarkEnd w:id="27"/>
      <w:bookmarkEnd w:id="28"/>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在抗</w:t>
      </w:r>
      <w:r>
        <w:rPr>
          <w:rFonts w:ascii="Times New Roman" w:hAnsi="Times New Roman" w:cs="Times New Roman" w:hint="eastAsia"/>
          <w:sz w:val="24"/>
        </w:rPr>
        <w:t>ALL</w:t>
      </w:r>
      <w:r>
        <w:rPr>
          <w:rFonts w:ascii="Times New Roman" w:hAnsi="Times New Roman" w:cs="Times New Roman" w:hint="eastAsia"/>
          <w:sz w:val="24"/>
        </w:rPr>
        <w:t>新药的临床试验中所选择的</w:t>
      </w:r>
      <w:r>
        <w:rPr>
          <w:rFonts w:ascii="Times New Roman" w:hAnsi="Times New Roman" w:cs="Times New Roman" w:hint="eastAsia"/>
          <w:sz w:val="24"/>
        </w:rPr>
        <w:t>MRD</w:t>
      </w:r>
      <w:r>
        <w:rPr>
          <w:rFonts w:ascii="Times New Roman" w:hAnsi="Times New Roman" w:cs="Times New Roman" w:hint="eastAsia"/>
          <w:sz w:val="24"/>
        </w:rPr>
        <w:t>临界值取决于使用</w:t>
      </w:r>
      <w:r>
        <w:rPr>
          <w:rFonts w:ascii="Times New Roman" w:hAnsi="Times New Roman" w:cs="Times New Roman" w:hint="eastAsia"/>
          <w:sz w:val="24"/>
        </w:rPr>
        <w:t>MRD</w:t>
      </w:r>
      <w:r>
        <w:rPr>
          <w:rFonts w:ascii="Times New Roman" w:hAnsi="Times New Roman" w:cs="Times New Roman" w:hint="eastAsia"/>
          <w:sz w:val="24"/>
        </w:rPr>
        <w:t>的目的。现阶段，</w:t>
      </w:r>
      <w:r>
        <w:rPr>
          <w:rFonts w:ascii="Times New Roman" w:hAnsi="Times New Roman" w:cs="Times New Roman" w:hint="eastAsia"/>
          <w:sz w:val="24"/>
        </w:rPr>
        <w:t>MRD</w:t>
      </w:r>
      <w:r>
        <w:rPr>
          <w:rFonts w:ascii="Times New Roman" w:hAnsi="Times New Roman" w:cs="Times New Roman" w:hint="eastAsia"/>
          <w:sz w:val="24"/>
        </w:rPr>
        <w:t>阴性（或不可测）意味着骨髓中每</w:t>
      </w:r>
      <w:r>
        <w:rPr>
          <w:rFonts w:ascii="Times New Roman" w:hAnsi="Times New Roman" w:cs="Times New Roman" w:hint="eastAsia"/>
          <w:sz w:val="24"/>
        </w:rPr>
        <w:t>10000</w:t>
      </w:r>
      <w:r>
        <w:rPr>
          <w:rFonts w:ascii="Times New Roman" w:hAnsi="Times New Roman" w:cs="Times New Roman" w:hint="eastAsia"/>
          <w:sz w:val="24"/>
        </w:rPr>
        <w:t>个有核细胞中的白血病细胞少于</w:t>
      </w:r>
      <w:r>
        <w:rPr>
          <w:rFonts w:ascii="Times New Roman" w:hAnsi="Times New Roman" w:cs="Times New Roman" w:hint="eastAsia"/>
          <w:sz w:val="24"/>
        </w:rPr>
        <w:t>1</w:t>
      </w:r>
      <w:r>
        <w:rPr>
          <w:rFonts w:ascii="Times New Roman" w:hAnsi="Times New Roman" w:cs="Times New Roman" w:hint="eastAsia"/>
          <w:sz w:val="24"/>
        </w:rPr>
        <w:t>个（即</w:t>
      </w:r>
      <w:r>
        <w:rPr>
          <w:rFonts w:ascii="Times New Roman" w:hAnsi="Times New Roman" w:cs="Times New Roman" w:hint="eastAsia"/>
          <w:sz w:val="24"/>
        </w:rPr>
        <w:t>MRD</w:t>
      </w:r>
      <w:r>
        <w:rPr>
          <w:rFonts w:ascii="Times New Roman" w:hAnsi="Times New Roman" w:cs="Times New Roman" w:hint="eastAsia"/>
          <w:sz w:val="24"/>
        </w:rPr>
        <w:t>水平</w:t>
      </w:r>
      <w:r>
        <w:rPr>
          <w:rFonts w:ascii="Times New Roman" w:hAnsi="Times New Roman" w:cs="Times New Roman" w:hint="eastAsia"/>
          <w:sz w:val="24"/>
        </w:rPr>
        <w:t>&lt;10</w:t>
      </w:r>
      <w:r>
        <w:rPr>
          <w:rFonts w:ascii="Times New Roman" w:hAnsi="Times New Roman" w:cs="Times New Roman" w:hint="eastAsia"/>
          <w:sz w:val="24"/>
          <w:vertAlign w:val="superscript"/>
        </w:rPr>
        <w:t>-4</w:t>
      </w:r>
      <w:r>
        <w:rPr>
          <w:rFonts w:ascii="Times New Roman" w:hAnsi="Times New Roman" w:cs="Times New Roman" w:hint="eastAsia"/>
          <w:sz w:val="24"/>
        </w:rPr>
        <w:t>）。</w:t>
      </w:r>
      <w:r>
        <w:rPr>
          <w:rFonts w:ascii="Times New Roman" w:hAnsi="Times New Roman" w:cs="Times New Roman" w:hint="eastAsia"/>
          <w:sz w:val="24"/>
        </w:rPr>
        <w:t>MRD</w:t>
      </w:r>
      <w:r>
        <w:rPr>
          <w:rFonts w:ascii="Times New Roman" w:hAnsi="Times New Roman" w:cs="Times New Roman" w:hint="eastAsia"/>
          <w:sz w:val="24"/>
        </w:rPr>
        <w:t>反应则被定义为：采用足够敏感的检测方法，骨髓</w:t>
      </w:r>
      <w:r>
        <w:rPr>
          <w:rFonts w:ascii="Times New Roman" w:hAnsi="Times New Roman" w:cs="Times New Roman" w:hint="eastAsia"/>
          <w:sz w:val="24"/>
        </w:rPr>
        <w:t>MRD</w:t>
      </w:r>
      <w:r>
        <w:rPr>
          <w:rFonts w:ascii="Times New Roman" w:hAnsi="Times New Roman" w:cs="Times New Roman" w:hint="eastAsia"/>
          <w:sz w:val="24"/>
        </w:rPr>
        <w:t>水平降低至</w:t>
      </w:r>
      <w:r>
        <w:rPr>
          <w:rFonts w:ascii="Times New Roman" w:hAnsi="Times New Roman" w:cs="Times New Roman" w:hint="eastAsia"/>
          <w:sz w:val="24"/>
        </w:rPr>
        <w:t>10</w:t>
      </w:r>
      <w:r>
        <w:rPr>
          <w:rFonts w:ascii="Times New Roman" w:hAnsi="Times New Roman" w:cs="Times New Roman" w:hint="eastAsia"/>
          <w:sz w:val="24"/>
          <w:vertAlign w:val="superscript"/>
        </w:rPr>
        <w:t>-4</w:t>
      </w:r>
      <w:r>
        <w:rPr>
          <w:rFonts w:ascii="Times New Roman" w:hAnsi="Times New Roman" w:cs="Times New Roman" w:hint="eastAsia"/>
          <w:sz w:val="24"/>
        </w:rPr>
        <w:t>以下。采用</w:t>
      </w:r>
      <w:r>
        <w:rPr>
          <w:rFonts w:ascii="Times New Roman" w:hAnsi="Times New Roman" w:cs="Times New Roman" w:hint="eastAsia"/>
          <w:sz w:val="24"/>
        </w:rPr>
        <w:t>MRD</w:t>
      </w:r>
      <w:r>
        <w:rPr>
          <w:rFonts w:ascii="Times New Roman" w:hAnsi="Times New Roman" w:cs="Times New Roman" w:hint="eastAsia"/>
          <w:sz w:val="24"/>
        </w:rPr>
        <w:t>水平作为人群复发风险预</w:t>
      </w:r>
      <w:r w:rsidR="00706D38">
        <w:rPr>
          <w:rFonts w:ascii="Times New Roman" w:hAnsi="Times New Roman" w:cs="Times New Roman" w:hint="eastAsia"/>
          <w:sz w:val="24"/>
        </w:rPr>
        <w:t>测</w:t>
      </w:r>
      <w:r>
        <w:rPr>
          <w:rFonts w:ascii="Times New Roman" w:hAnsi="Times New Roman" w:cs="Times New Roman" w:hint="eastAsia"/>
          <w:sz w:val="24"/>
        </w:rPr>
        <w:t>指标时，达到首次或二次</w:t>
      </w:r>
      <w:r>
        <w:rPr>
          <w:rFonts w:ascii="Times New Roman" w:hAnsi="Times New Roman" w:cs="Times New Roman" w:hint="eastAsia"/>
          <w:sz w:val="24"/>
        </w:rPr>
        <w:t>CR</w:t>
      </w:r>
      <w:r>
        <w:rPr>
          <w:rFonts w:ascii="Times New Roman" w:hAnsi="Times New Roman" w:cs="Times New Roman" w:hint="eastAsia"/>
          <w:sz w:val="24"/>
        </w:rPr>
        <w:t>但</w:t>
      </w:r>
      <w:r>
        <w:rPr>
          <w:rFonts w:ascii="Times New Roman" w:hAnsi="Times New Roman" w:cs="Times New Roman" w:hint="eastAsia"/>
          <w:sz w:val="24"/>
        </w:rPr>
        <w:t>MRD</w:t>
      </w:r>
      <w:r>
        <w:rPr>
          <w:rFonts w:ascii="Times New Roman" w:hAnsi="Times New Roman" w:cs="Times New Roman" w:hint="eastAsia"/>
          <w:sz w:val="24"/>
        </w:rPr>
        <w:t>水平持续</w:t>
      </w:r>
      <w:r>
        <w:rPr>
          <w:rFonts w:ascii="Times New Roman" w:hAnsi="Times New Roman" w:cs="Times New Roman"/>
          <w:sz w:val="24"/>
        </w:rPr>
        <w:t>≥</w:t>
      </w:r>
      <w:r>
        <w:rPr>
          <w:rFonts w:ascii="Times New Roman" w:hAnsi="Times New Roman" w:cs="Times New Roman" w:hint="eastAsia"/>
          <w:sz w:val="24"/>
        </w:rPr>
        <w:t>0.1%</w:t>
      </w:r>
      <w:r>
        <w:rPr>
          <w:rFonts w:ascii="Times New Roman" w:hAnsi="Times New Roman" w:cs="Times New Roman" w:hint="eastAsia"/>
          <w:sz w:val="24"/>
        </w:rPr>
        <w:t>（</w:t>
      </w:r>
      <w:r>
        <w:rPr>
          <w:rFonts w:ascii="Times New Roman" w:hAnsi="Times New Roman" w:cs="Times New Roman" w:hint="eastAsia"/>
          <w:sz w:val="24"/>
        </w:rPr>
        <w:t>10</w:t>
      </w:r>
      <w:r>
        <w:rPr>
          <w:rFonts w:ascii="Times New Roman" w:hAnsi="Times New Roman" w:cs="Times New Roman" w:hint="eastAsia"/>
          <w:sz w:val="24"/>
          <w:vertAlign w:val="superscript"/>
        </w:rPr>
        <w:t>-3</w:t>
      </w:r>
      <w:r>
        <w:rPr>
          <w:rFonts w:ascii="Times New Roman" w:hAnsi="Times New Roman" w:cs="Times New Roman" w:hint="eastAsia"/>
          <w:sz w:val="24"/>
        </w:rPr>
        <w:t>）被认为具有更高的复发风险。随着检测技术的发展和治疗手段的更新，具体的</w:t>
      </w:r>
      <w:r>
        <w:rPr>
          <w:rFonts w:ascii="Times New Roman" w:hAnsi="Times New Roman" w:cs="Times New Roman" w:hint="eastAsia"/>
          <w:sz w:val="24"/>
        </w:rPr>
        <w:t>MRD</w:t>
      </w:r>
      <w:r>
        <w:rPr>
          <w:rFonts w:ascii="Times New Roman" w:hAnsi="Times New Roman" w:cs="Times New Roman" w:hint="eastAsia"/>
          <w:sz w:val="24"/>
        </w:rPr>
        <w:t>临界值可能会发生变化。申请人应该为具体的</w:t>
      </w:r>
      <w:r>
        <w:rPr>
          <w:rFonts w:ascii="Times New Roman" w:hAnsi="Times New Roman" w:cs="Times New Roman" w:hint="eastAsia"/>
          <w:sz w:val="24"/>
        </w:rPr>
        <w:t>MRD</w:t>
      </w:r>
      <w:r>
        <w:rPr>
          <w:rFonts w:ascii="Times New Roman" w:hAnsi="Times New Roman" w:cs="Times New Roman" w:hint="eastAsia"/>
          <w:sz w:val="24"/>
        </w:rPr>
        <w:t>水平界值提供依据。</w:t>
      </w:r>
    </w:p>
    <w:p w:rsidR="000A2926" w:rsidRDefault="00A462EC">
      <w:pPr>
        <w:pStyle w:val="2"/>
        <w:spacing w:before="0" w:after="0" w:line="480" w:lineRule="auto"/>
        <w:rPr>
          <w:rFonts w:ascii="Times New Roman" w:hAnsi="Times New Roman" w:cs="Times New Roman"/>
          <w:sz w:val="24"/>
        </w:rPr>
      </w:pPr>
      <w:bookmarkStart w:id="29" w:name="_Toc29327"/>
      <w:bookmarkStart w:id="30" w:name="_Toc30602"/>
      <w:bookmarkStart w:id="31" w:name="_Toc11088"/>
      <w:r>
        <w:rPr>
          <w:rFonts w:ascii="Times New Roman" w:hAnsi="Times New Roman" w:cs="Times New Roman"/>
          <w:sz w:val="24"/>
        </w:rPr>
        <w:t xml:space="preserve">3.2 </w:t>
      </w:r>
      <w:r>
        <w:rPr>
          <w:rFonts w:ascii="Times New Roman" w:hAnsi="Times New Roman" w:cs="Times New Roman"/>
          <w:sz w:val="24"/>
        </w:rPr>
        <w:t>早期探索性临床研究中的应用</w:t>
      </w:r>
      <w:bookmarkEnd w:id="29"/>
      <w:bookmarkEnd w:id="30"/>
      <w:bookmarkEnd w:id="31"/>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考虑到</w:t>
      </w:r>
      <w:r>
        <w:rPr>
          <w:rFonts w:ascii="Times New Roman" w:hAnsi="Times New Roman" w:cs="Times New Roman" w:hint="eastAsia"/>
          <w:sz w:val="24"/>
        </w:rPr>
        <w:t>MRD</w:t>
      </w:r>
      <w:r>
        <w:rPr>
          <w:rFonts w:ascii="Times New Roman" w:hAnsi="Times New Roman" w:cs="Times New Roman" w:hint="eastAsia"/>
          <w:sz w:val="24"/>
        </w:rPr>
        <w:t>对于</w:t>
      </w:r>
      <w:r>
        <w:rPr>
          <w:rFonts w:ascii="Times New Roman" w:hAnsi="Times New Roman" w:cs="Times New Roman" w:hint="eastAsia"/>
          <w:sz w:val="24"/>
        </w:rPr>
        <w:t>ALL</w:t>
      </w:r>
      <w:r>
        <w:rPr>
          <w:rFonts w:ascii="Times New Roman" w:hAnsi="Times New Roman" w:cs="Times New Roman" w:hint="eastAsia"/>
          <w:sz w:val="24"/>
        </w:rPr>
        <w:t>患者的诊疗具有非常重要的临床价值，强烈建议申请人在早期探索性临床研究中即对受试者进行</w:t>
      </w:r>
      <w:r>
        <w:rPr>
          <w:rFonts w:ascii="Times New Roman" w:hAnsi="Times New Roman" w:cs="Times New Roman" w:hint="eastAsia"/>
          <w:sz w:val="24"/>
        </w:rPr>
        <w:t>MRD</w:t>
      </w:r>
      <w:r>
        <w:rPr>
          <w:rFonts w:ascii="Times New Roman" w:hAnsi="Times New Roman" w:cs="Times New Roman" w:hint="eastAsia"/>
          <w:sz w:val="24"/>
        </w:rPr>
        <w:t>状态的监测；如果研究对象为既往接受过治疗的患者，建议充分收集受试者既往治疗过程中的</w:t>
      </w:r>
      <w:r>
        <w:rPr>
          <w:rFonts w:ascii="Times New Roman" w:hAnsi="Times New Roman" w:cs="Times New Roman" w:hint="eastAsia"/>
          <w:sz w:val="24"/>
        </w:rPr>
        <w:t>MRD</w:t>
      </w:r>
      <w:r>
        <w:rPr>
          <w:rFonts w:ascii="Times New Roman" w:hAnsi="Times New Roman" w:cs="Times New Roman" w:hint="eastAsia"/>
          <w:sz w:val="24"/>
        </w:rPr>
        <w:t>相关信息。监测的方法和流程应该符合临床实践中形成的共识。早期探索性临床试验中获得的</w:t>
      </w:r>
      <w:r>
        <w:rPr>
          <w:rFonts w:ascii="Times New Roman" w:hAnsi="Times New Roman" w:cs="Times New Roman" w:hint="eastAsia"/>
          <w:sz w:val="24"/>
        </w:rPr>
        <w:t>MRD</w:t>
      </w:r>
      <w:r>
        <w:rPr>
          <w:rFonts w:ascii="Times New Roman" w:hAnsi="Times New Roman" w:cs="Times New Roman" w:hint="eastAsia"/>
          <w:sz w:val="24"/>
        </w:rPr>
        <w:t>相关数据可以为推荐剂量、目标人群的选择提供依据，也可用于分析</w:t>
      </w:r>
      <w:r>
        <w:rPr>
          <w:rFonts w:ascii="Times New Roman" w:hAnsi="Times New Roman" w:cs="Times New Roman" w:hint="eastAsia"/>
          <w:sz w:val="24"/>
        </w:rPr>
        <w:t>MRD</w:t>
      </w:r>
      <w:r>
        <w:rPr>
          <w:rFonts w:ascii="Times New Roman" w:hAnsi="Times New Roman" w:cs="Times New Roman" w:hint="eastAsia"/>
          <w:sz w:val="24"/>
        </w:rPr>
        <w:t>状态与临床终点之间的相关性。</w:t>
      </w:r>
    </w:p>
    <w:p w:rsidR="000A2926" w:rsidRDefault="00A462EC">
      <w:pPr>
        <w:pStyle w:val="2"/>
        <w:spacing w:before="0" w:after="0" w:line="480" w:lineRule="auto"/>
        <w:rPr>
          <w:rFonts w:ascii="Times New Roman" w:hAnsi="Times New Roman" w:cs="Times New Roman"/>
          <w:sz w:val="24"/>
        </w:rPr>
      </w:pPr>
      <w:bookmarkStart w:id="32" w:name="_Toc18214"/>
      <w:bookmarkStart w:id="33" w:name="_Toc2983"/>
      <w:bookmarkStart w:id="34" w:name="_Toc4491"/>
      <w:r>
        <w:rPr>
          <w:rFonts w:ascii="Times New Roman" w:hAnsi="Times New Roman" w:cs="Times New Roman"/>
          <w:sz w:val="24"/>
        </w:rPr>
        <w:t>3.3</w:t>
      </w:r>
      <w:r w:rsidR="00C975BD">
        <w:rPr>
          <w:rFonts w:ascii="Times New Roman" w:hAnsi="Times New Roman" w:cs="Times New Roman"/>
          <w:sz w:val="24"/>
        </w:rPr>
        <w:t xml:space="preserve"> </w:t>
      </w:r>
      <w:r>
        <w:rPr>
          <w:rFonts w:ascii="Times New Roman" w:hAnsi="Times New Roman" w:cs="Times New Roman"/>
          <w:sz w:val="24"/>
        </w:rPr>
        <w:t>关键性注册临床研究中的应用</w:t>
      </w:r>
      <w:bookmarkEnd w:id="32"/>
      <w:bookmarkEnd w:id="33"/>
      <w:bookmarkEnd w:id="34"/>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对于抗</w:t>
      </w:r>
      <w:r>
        <w:rPr>
          <w:rFonts w:ascii="Times New Roman" w:hAnsi="Times New Roman" w:cs="Times New Roman" w:hint="eastAsia"/>
          <w:sz w:val="24"/>
        </w:rPr>
        <w:t>ALL</w:t>
      </w:r>
      <w:r>
        <w:rPr>
          <w:rFonts w:ascii="Times New Roman" w:hAnsi="Times New Roman" w:cs="Times New Roman" w:hint="eastAsia"/>
          <w:sz w:val="24"/>
        </w:rPr>
        <w:t>新药关键性注册临床研究，</w:t>
      </w:r>
      <w:r>
        <w:rPr>
          <w:rFonts w:ascii="Times New Roman" w:hAnsi="Times New Roman" w:cs="Times New Roman" w:hint="eastAsia"/>
          <w:sz w:val="24"/>
        </w:rPr>
        <w:t>MRD</w:t>
      </w:r>
      <w:r>
        <w:rPr>
          <w:rFonts w:ascii="Times New Roman" w:hAnsi="Times New Roman" w:cs="Times New Roman" w:hint="eastAsia"/>
          <w:sz w:val="24"/>
        </w:rPr>
        <w:t>信息的收集和</w:t>
      </w:r>
      <w:r>
        <w:rPr>
          <w:rFonts w:ascii="Times New Roman" w:hAnsi="Times New Roman" w:cs="Times New Roman" w:hint="eastAsia"/>
          <w:sz w:val="24"/>
        </w:rPr>
        <w:t>MRD</w:t>
      </w:r>
      <w:r>
        <w:rPr>
          <w:rFonts w:ascii="Times New Roman" w:hAnsi="Times New Roman" w:cs="Times New Roman" w:hint="eastAsia"/>
          <w:sz w:val="24"/>
        </w:rPr>
        <w:t>状态的监测在人群的选择和富集、疗效判断和疾病监测的过程中有重要价值。</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35" w:name="_Toc11316"/>
      <w:bookmarkStart w:id="36" w:name="_Toc1052"/>
      <w:bookmarkStart w:id="37" w:name="_Toc16744"/>
      <w:r>
        <w:rPr>
          <w:rFonts w:ascii="Times New Roman" w:hAnsi="Times New Roman" w:cs="Times New Roman"/>
          <w:sz w:val="24"/>
        </w:rPr>
        <w:t>3.3.1</w:t>
      </w:r>
      <w:r>
        <w:rPr>
          <w:rFonts w:ascii="Times New Roman" w:hAnsi="Times New Roman" w:cs="Times New Roman"/>
          <w:sz w:val="24"/>
        </w:rPr>
        <w:t>人群选择</w:t>
      </w:r>
      <w:bookmarkEnd w:id="35"/>
      <w:bookmarkEnd w:id="36"/>
      <w:bookmarkEnd w:id="37"/>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MRD</w:t>
      </w:r>
      <w:r>
        <w:rPr>
          <w:rFonts w:ascii="Times New Roman" w:hAnsi="Times New Roman" w:cs="Times New Roman" w:hint="eastAsia"/>
          <w:sz w:val="24"/>
        </w:rPr>
        <w:t>状态是独立的</w:t>
      </w:r>
      <w:r>
        <w:rPr>
          <w:rFonts w:ascii="Times New Roman" w:hAnsi="Times New Roman" w:cs="Times New Roman" w:hint="eastAsia"/>
          <w:sz w:val="24"/>
        </w:rPr>
        <w:t>ALL</w:t>
      </w:r>
      <w:r>
        <w:rPr>
          <w:rFonts w:ascii="Times New Roman" w:hAnsi="Times New Roman" w:cs="Times New Roman" w:hint="eastAsia"/>
          <w:sz w:val="24"/>
        </w:rPr>
        <w:t>复发风险因子，申请人应该考虑将</w:t>
      </w:r>
      <w:r>
        <w:rPr>
          <w:rFonts w:ascii="Times New Roman" w:hAnsi="Times New Roman" w:cs="Times New Roman" w:hint="eastAsia"/>
          <w:sz w:val="24"/>
        </w:rPr>
        <w:t>MRD</w:t>
      </w:r>
      <w:r>
        <w:rPr>
          <w:rFonts w:ascii="Times New Roman" w:hAnsi="Times New Roman" w:cs="Times New Roman" w:hint="eastAsia"/>
          <w:sz w:val="24"/>
        </w:rPr>
        <w:t>作为临床试验中的随机分层因素、筛选高风险人群的指标或亚组分析的生物标记物。例如，在以复发难治性</w:t>
      </w:r>
      <w:r>
        <w:rPr>
          <w:rFonts w:ascii="Times New Roman" w:hAnsi="Times New Roman" w:cs="Times New Roman" w:hint="eastAsia"/>
          <w:sz w:val="24"/>
        </w:rPr>
        <w:t>ALL</w:t>
      </w:r>
      <w:r>
        <w:rPr>
          <w:rFonts w:ascii="Times New Roman" w:hAnsi="Times New Roman" w:cs="Times New Roman" w:hint="eastAsia"/>
          <w:sz w:val="24"/>
        </w:rPr>
        <w:t>为目标人群的临床试验中，可收集患者既往治疗</w:t>
      </w:r>
      <w:r>
        <w:rPr>
          <w:rFonts w:ascii="Times New Roman" w:hAnsi="Times New Roman" w:cs="Times New Roman" w:hint="eastAsia"/>
          <w:sz w:val="24"/>
        </w:rPr>
        <w:t>/</w:t>
      </w:r>
      <w:r>
        <w:rPr>
          <w:rFonts w:ascii="Times New Roman" w:hAnsi="Times New Roman" w:cs="Times New Roman" w:hint="eastAsia"/>
          <w:sz w:val="24"/>
        </w:rPr>
        <w:t>末次治疗缓解状态中的</w:t>
      </w:r>
      <w:r>
        <w:rPr>
          <w:rFonts w:ascii="Times New Roman" w:hAnsi="Times New Roman" w:cs="Times New Roman" w:hint="eastAsia"/>
          <w:sz w:val="24"/>
        </w:rPr>
        <w:t>MRD</w:t>
      </w:r>
      <w:r>
        <w:rPr>
          <w:rFonts w:ascii="Times New Roman" w:hAnsi="Times New Roman" w:cs="Times New Roman" w:hint="eastAsia"/>
          <w:sz w:val="24"/>
        </w:rPr>
        <w:t>水平，作为随机分层的因素；以新诊断患者为目标人群时，以是否实现</w:t>
      </w:r>
      <w:r>
        <w:rPr>
          <w:rFonts w:ascii="Times New Roman" w:hAnsi="Times New Roman" w:cs="Times New Roman" w:hint="eastAsia"/>
          <w:sz w:val="24"/>
        </w:rPr>
        <w:t>MRD</w:t>
      </w:r>
      <w:r>
        <w:rPr>
          <w:rFonts w:ascii="Times New Roman" w:hAnsi="Times New Roman" w:cs="Times New Roman" w:hint="eastAsia"/>
          <w:sz w:val="24"/>
        </w:rPr>
        <w:t>阴性或</w:t>
      </w:r>
      <w:r>
        <w:rPr>
          <w:rFonts w:ascii="Times New Roman" w:hAnsi="Times New Roman" w:cs="Times New Roman" w:hint="eastAsia"/>
          <w:sz w:val="24"/>
        </w:rPr>
        <w:t>MRD</w:t>
      </w:r>
      <w:r>
        <w:rPr>
          <w:rFonts w:ascii="Times New Roman" w:hAnsi="Times New Roman" w:cs="Times New Roman" w:hint="eastAsia"/>
          <w:sz w:val="24"/>
        </w:rPr>
        <w:t>水平对其他有效性指标进行亚组分析。</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38" w:name="_Toc2238"/>
      <w:bookmarkStart w:id="39" w:name="_Toc25804"/>
      <w:bookmarkStart w:id="40" w:name="_Toc28310"/>
      <w:r>
        <w:rPr>
          <w:rFonts w:ascii="Times New Roman" w:hAnsi="Times New Roman" w:cs="Times New Roman"/>
          <w:sz w:val="24"/>
        </w:rPr>
        <w:t>3.3.2</w:t>
      </w:r>
      <w:r>
        <w:rPr>
          <w:rFonts w:ascii="Times New Roman" w:hAnsi="Times New Roman" w:cs="Times New Roman"/>
          <w:sz w:val="24"/>
        </w:rPr>
        <w:t>人群富集</w:t>
      </w:r>
      <w:bookmarkEnd w:id="38"/>
      <w:bookmarkEnd w:id="39"/>
      <w:bookmarkEnd w:id="40"/>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MRD</w:t>
      </w:r>
      <w:r>
        <w:rPr>
          <w:rFonts w:ascii="Times New Roman" w:hAnsi="Times New Roman" w:cs="Times New Roman" w:hint="eastAsia"/>
          <w:sz w:val="24"/>
        </w:rPr>
        <w:t>状态也可以成为</w:t>
      </w:r>
      <w:r>
        <w:rPr>
          <w:rFonts w:ascii="Times New Roman" w:hAnsi="Times New Roman" w:cs="Times New Roman" w:hint="eastAsia"/>
          <w:sz w:val="24"/>
        </w:rPr>
        <w:t>ALL</w:t>
      </w:r>
      <w:r>
        <w:rPr>
          <w:rFonts w:ascii="Times New Roman" w:hAnsi="Times New Roman" w:cs="Times New Roman" w:hint="eastAsia"/>
          <w:sz w:val="24"/>
        </w:rPr>
        <w:t>临床研究中富集人群的指标。例如以治疗后已获得血液学</w:t>
      </w:r>
      <w:r>
        <w:rPr>
          <w:rFonts w:ascii="Times New Roman" w:hAnsi="Times New Roman" w:cs="Times New Roman" w:hint="eastAsia"/>
          <w:sz w:val="24"/>
        </w:rPr>
        <w:t>CR</w:t>
      </w:r>
      <w:r>
        <w:rPr>
          <w:rFonts w:ascii="Times New Roman" w:hAnsi="Times New Roman" w:cs="Times New Roman" w:hint="eastAsia"/>
          <w:sz w:val="24"/>
        </w:rPr>
        <w:t>的患者（计划维持治疗</w:t>
      </w:r>
      <w:r>
        <w:rPr>
          <w:rFonts w:ascii="Times New Roman" w:hAnsi="Times New Roman" w:cs="Times New Roman" w:hint="eastAsia"/>
          <w:sz w:val="24"/>
        </w:rPr>
        <w:t>/</w:t>
      </w:r>
      <w:r>
        <w:rPr>
          <w:rFonts w:ascii="Times New Roman" w:hAnsi="Times New Roman" w:cs="Times New Roman" w:hint="eastAsia"/>
          <w:sz w:val="24"/>
        </w:rPr>
        <w:t>移植）作为目标人群时，采用（某一治疗节点的）</w:t>
      </w:r>
      <w:r>
        <w:rPr>
          <w:rFonts w:ascii="Times New Roman" w:hAnsi="Times New Roman" w:cs="Times New Roman" w:hint="eastAsia"/>
          <w:sz w:val="24"/>
        </w:rPr>
        <w:t>MRD</w:t>
      </w:r>
      <w:r>
        <w:rPr>
          <w:rFonts w:ascii="Times New Roman" w:hAnsi="Times New Roman" w:cs="Times New Roman" w:hint="eastAsia"/>
          <w:sz w:val="24"/>
        </w:rPr>
        <w:t>水平作为富集人群的生物标记物，将既往治疗史不同的</w:t>
      </w:r>
      <w:r>
        <w:rPr>
          <w:rFonts w:ascii="Times New Roman" w:hAnsi="Times New Roman" w:cs="Times New Roman" w:hint="eastAsia"/>
          <w:sz w:val="24"/>
        </w:rPr>
        <w:t>ALL</w:t>
      </w:r>
      <w:r>
        <w:rPr>
          <w:rFonts w:ascii="Times New Roman" w:hAnsi="Times New Roman" w:cs="Times New Roman" w:hint="eastAsia"/>
          <w:sz w:val="24"/>
        </w:rPr>
        <w:t>患者纳入同一研究以扩大潜在受试人群。</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41" w:name="_Toc16311"/>
      <w:bookmarkStart w:id="42" w:name="_Toc7494"/>
      <w:bookmarkStart w:id="43" w:name="_Toc10907"/>
      <w:r>
        <w:rPr>
          <w:rFonts w:ascii="Times New Roman" w:hAnsi="Times New Roman" w:cs="Times New Roman"/>
          <w:sz w:val="24"/>
        </w:rPr>
        <w:t>3.3.3</w:t>
      </w:r>
      <w:r>
        <w:rPr>
          <w:rFonts w:ascii="Times New Roman" w:hAnsi="Times New Roman" w:cs="Times New Roman"/>
          <w:sz w:val="24"/>
        </w:rPr>
        <w:t>疗效终点</w:t>
      </w:r>
      <w:bookmarkEnd w:id="41"/>
      <w:bookmarkEnd w:id="42"/>
      <w:bookmarkEnd w:id="43"/>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现阶段，以首次或二次治疗达到血液学</w:t>
      </w:r>
      <w:r>
        <w:rPr>
          <w:rFonts w:ascii="Times New Roman" w:hAnsi="Times New Roman" w:cs="Times New Roman" w:hint="eastAsia"/>
          <w:sz w:val="24"/>
        </w:rPr>
        <w:t>CR</w:t>
      </w:r>
      <w:r>
        <w:rPr>
          <w:rFonts w:ascii="Times New Roman" w:hAnsi="Times New Roman" w:cs="Times New Roman" w:hint="eastAsia"/>
          <w:sz w:val="24"/>
        </w:rPr>
        <w:t>但是</w:t>
      </w:r>
      <w:r>
        <w:rPr>
          <w:rFonts w:ascii="Times New Roman" w:hAnsi="Times New Roman" w:cs="Times New Roman" w:hint="eastAsia"/>
          <w:sz w:val="24"/>
        </w:rPr>
        <w:t>MRD</w:t>
      </w:r>
      <w:r>
        <w:rPr>
          <w:rFonts w:ascii="Times New Roman" w:hAnsi="Times New Roman" w:cs="Times New Roman" w:hint="eastAsia"/>
          <w:sz w:val="24"/>
        </w:rPr>
        <w:t>水平持续≥</w:t>
      </w:r>
      <w:r>
        <w:rPr>
          <w:rFonts w:ascii="Times New Roman" w:hAnsi="Times New Roman" w:cs="Times New Roman" w:hint="eastAsia"/>
          <w:sz w:val="24"/>
        </w:rPr>
        <w:t>0.1%</w:t>
      </w:r>
      <w:r>
        <w:rPr>
          <w:rFonts w:ascii="Times New Roman" w:hAnsi="Times New Roman" w:cs="Times New Roman" w:hint="eastAsia"/>
          <w:sz w:val="24"/>
        </w:rPr>
        <w:t>的前体</w:t>
      </w:r>
      <w:r>
        <w:rPr>
          <w:rFonts w:ascii="Times New Roman" w:hAnsi="Times New Roman" w:cs="Times New Roman" w:hint="eastAsia"/>
          <w:sz w:val="24"/>
        </w:rPr>
        <w:t>B</w:t>
      </w:r>
      <w:r>
        <w:rPr>
          <w:rFonts w:ascii="Times New Roman" w:hAnsi="Times New Roman" w:cs="Times New Roman" w:hint="eastAsia"/>
          <w:sz w:val="24"/>
        </w:rPr>
        <w:t>细胞</w:t>
      </w:r>
      <w:r>
        <w:rPr>
          <w:rFonts w:ascii="Times New Roman" w:hAnsi="Times New Roman" w:cs="Times New Roman" w:hint="eastAsia"/>
          <w:sz w:val="24"/>
        </w:rPr>
        <w:t>ALL</w:t>
      </w:r>
      <w:r>
        <w:rPr>
          <w:rFonts w:ascii="Times New Roman" w:hAnsi="Times New Roman" w:cs="Times New Roman" w:hint="eastAsia"/>
          <w:sz w:val="24"/>
        </w:rPr>
        <w:t>患者作为目标人群时，接受</w:t>
      </w:r>
      <w:r>
        <w:rPr>
          <w:rFonts w:ascii="Times New Roman" w:hAnsi="Times New Roman" w:cs="Times New Roman" w:hint="eastAsia"/>
          <w:sz w:val="24"/>
        </w:rPr>
        <w:t>MRD</w:t>
      </w:r>
      <w:r>
        <w:rPr>
          <w:rFonts w:ascii="Times New Roman" w:hAnsi="Times New Roman" w:cs="Times New Roman" w:hint="eastAsia"/>
          <w:sz w:val="24"/>
        </w:rPr>
        <w:t>反应率作为替代终点的临床研究设计。由于</w:t>
      </w:r>
      <w:r>
        <w:rPr>
          <w:rFonts w:ascii="Times New Roman" w:hAnsi="Times New Roman" w:cs="Times New Roman" w:hint="eastAsia"/>
          <w:sz w:val="24"/>
        </w:rPr>
        <w:t>MRD</w:t>
      </w:r>
      <w:r>
        <w:rPr>
          <w:rFonts w:ascii="Times New Roman" w:hAnsi="Times New Roman" w:cs="Times New Roman" w:hint="eastAsia"/>
          <w:sz w:val="24"/>
        </w:rPr>
        <w:t>反应率并非临床终点，其结果的可靠性受检测手段的影响，与总体生存时间（</w:t>
      </w:r>
      <w:r>
        <w:rPr>
          <w:rFonts w:ascii="Times New Roman" w:hAnsi="Times New Roman" w:cs="Times New Roman" w:hint="eastAsia"/>
          <w:sz w:val="24"/>
        </w:rPr>
        <w:t>Overall survival</w:t>
      </w:r>
      <w:r>
        <w:rPr>
          <w:rFonts w:ascii="Times New Roman" w:hAnsi="Times New Roman" w:cs="Times New Roman" w:hint="eastAsia"/>
          <w:sz w:val="24"/>
        </w:rPr>
        <w:t>，</w:t>
      </w:r>
      <w:r>
        <w:rPr>
          <w:rFonts w:ascii="Times New Roman" w:hAnsi="Times New Roman" w:cs="Times New Roman" w:hint="eastAsia"/>
          <w:sz w:val="24"/>
        </w:rPr>
        <w:t>OS</w:t>
      </w:r>
      <w:r>
        <w:rPr>
          <w:rFonts w:ascii="Times New Roman" w:hAnsi="Times New Roman" w:cs="Times New Roman" w:hint="eastAsia"/>
          <w:sz w:val="24"/>
        </w:rPr>
        <w:t>）、无复发生存时间（</w:t>
      </w:r>
      <w:r>
        <w:rPr>
          <w:rFonts w:ascii="Times New Roman" w:hAnsi="Times New Roman" w:cs="Times New Roman" w:hint="eastAsia"/>
          <w:sz w:val="24"/>
        </w:rPr>
        <w:t>Relapse free survival</w:t>
      </w:r>
      <w:r>
        <w:rPr>
          <w:rFonts w:ascii="Times New Roman" w:hAnsi="Times New Roman" w:cs="Times New Roman" w:hint="eastAsia"/>
          <w:sz w:val="24"/>
        </w:rPr>
        <w:t>，</w:t>
      </w:r>
      <w:r>
        <w:rPr>
          <w:rFonts w:ascii="Times New Roman" w:hAnsi="Times New Roman" w:cs="Times New Roman" w:hint="eastAsia"/>
          <w:sz w:val="24"/>
        </w:rPr>
        <w:t>RFS</w:t>
      </w:r>
      <w:r>
        <w:rPr>
          <w:rFonts w:ascii="Times New Roman" w:hAnsi="Times New Roman" w:cs="Times New Roman" w:hint="eastAsia"/>
          <w:sz w:val="24"/>
        </w:rPr>
        <w:t>）、无进展生存时间（</w:t>
      </w:r>
      <w:r>
        <w:rPr>
          <w:rFonts w:ascii="Times New Roman" w:hAnsi="Times New Roman" w:cs="Times New Roman" w:hint="eastAsia"/>
          <w:sz w:val="24"/>
        </w:rPr>
        <w:t>Progression free survival</w:t>
      </w:r>
      <w:r>
        <w:rPr>
          <w:rFonts w:ascii="Times New Roman" w:hAnsi="Times New Roman" w:cs="Times New Roman" w:hint="eastAsia"/>
          <w:sz w:val="24"/>
        </w:rPr>
        <w:t>，</w:t>
      </w:r>
      <w:r>
        <w:rPr>
          <w:rFonts w:ascii="Times New Roman" w:hAnsi="Times New Roman" w:cs="Times New Roman" w:hint="eastAsia"/>
          <w:sz w:val="24"/>
        </w:rPr>
        <w:t>PFS</w:t>
      </w:r>
      <w:r>
        <w:rPr>
          <w:rFonts w:ascii="Times New Roman" w:hAnsi="Times New Roman" w:cs="Times New Roman" w:hint="eastAsia"/>
          <w:sz w:val="24"/>
        </w:rPr>
        <w:t>）和无疾病生存时间（</w:t>
      </w:r>
      <w:r>
        <w:rPr>
          <w:rFonts w:ascii="Times New Roman" w:hAnsi="Times New Roman" w:cs="Times New Roman" w:hint="eastAsia"/>
          <w:sz w:val="24"/>
        </w:rPr>
        <w:t>Disease free survival</w:t>
      </w:r>
      <w:r>
        <w:rPr>
          <w:rFonts w:ascii="Times New Roman" w:hAnsi="Times New Roman" w:cs="Times New Roman" w:hint="eastAsia"/>
          <w:sz w:val="24"/>
        </w:rPr>
        <w:t>，</w:t>
      </w:r>
      <w:r>
        <w:rPr>
          <w:rFonts w:ascii="Times New Roman" w:hAnsi="Times New Roman" w:cs="Times New Roman" w:hint="eastAsia"/>
          <w:sz w:val="24"/>
        </w:rPr>
        <w:t>DFS</w:t>
      </w:r>
      <w:r>
        <w:rPr>
          <w:rFonts w:ascii="Times New Roman" w:hAnsi="Times New Roman" w:cs="Times New Roman" w:hint="eastAsia"/>
          <w:sz w:val="24"/>
        </w:rPr>
        <w:t>）等临床终点的相关性强度，可能因人群、治疗环境和药物机制的不同而发生变化，以该替代终点获批上市通常为附条件批准，并需要结合反应持续时间和</w:t>
      </w:r>
      <w:r>
        <w:rPr>
          <w:rFonts w:ascii="Times New Roman" w:hAnsi="Times New Roman" w:cs="Times New Roman" w:hint="eastAsia"/>
          <w:sz w:val="24"/>
        </w:rPr>
        <w:t>/</w:t>
      </w:r>
      <w:r>
        <w:rPr>
          <w:rFonts w:ascii="Times New Roman" w:hAnsi="Times New Roman" w:cs="Times New Roman" w:hint="eastAsia"/>
          <w:sz w:val="24"/>
        </w:rPr>
        <w:t>或是否因治疗带来其他临床获益综合考量。申请人应该通过在同一研究继续治疗随访，</w:t>
      </w:r>
      <w:r w:rsidR="006A3DE1">
        <w:rPr>
          <w:rFonts w:ascii="Times New Roman" w:hAnsi="Times New Roman" w:cs="Times New Roman" w:hint="eastAsia"/>
          <w:sz w:val="24"/>
        </w:rPr>
        <w:t>明确</w:t>
      </w:r>
      <w:r w:rsidR="006A3DE1">
        <w:rPr>
          <w:rFonts w:ascii="Times New Roman" w:hAnsi="Times New Roman" w:cs="Times New Roman"/>
          <w:sz w:val="24"/>
        </w:rPr>
        <w:t>基于</w:t>
      </w:r>
      <w:r>
        <w:rPr>
          <w:rFonts w:ascii="Times New Roman" w:hAnsi="Times New Roman" w:cs="Times New Roman" w:hint="eastAsia"/>
          <w:sz w:val="24"/>
        </w:rPr>
        <w:t>OS</w:t>
      </w:r>
      <w:r>
        <w:rPr>
          <w:rFonts w:ascii="Times New Roman" w:hAnsi="Times New Roman" w:cs="Times New Roman" w:hint="eastAsia"/>
          <w:sz w:val="24"/>
        </w:rPr>
        <w:t>、</w:t>
      </w:r>
      <w:r>
        <w:rPr>
          <w:rFonts w:ascii="Times New Roman" w:hAnsi="Times New Roman" w:cs="Times New Roman" w:hint="eastAsia"/>
          <w:sz w:val="24"/>
        </w:rPr>
        <w:t>RFS</w:t>
      </w:r>
      <w:r>
        <w:rPr>
          <w:rFonts w:ascii="Times New Roman" w:hAnsi="Times New Roman" w:cs="Times New Roman" w:hint="eastAsia"/>
          <w:sz w:val="24"/>
        </w:rPr>
        <w:t>、</w:t>
      </w:r>
      <w:r>
        <w:rPr>
          <w:rFonts w:ascii="Times New Roman" w:hAnsi="Times New Roman" w:cs="Times New Roman" w:hint="eastAsia"/>
          <w:sz w:val="24"/>
        </w:rPr>
        <w:t>PFS</w:t>
      </w:r>
      <w:r>
        <w:rPr>
          <w:rFonts w:ascii="Times New Roman" w:hAnsi="Times New Roman" w:cs="Times New Roman" w:hint="eastAsia"/>
          <w:sz w:val="24"/>
        </w:rPr>
        <w:t>和</w:t>
      </w:r>
      <w:r>
        <w:rPr>
          <w:rFonts w:ascii="Times New Roman" w:hAnsi="Times New Roman" w:cs="Times New Roman" w:hint="eastAsia"/>
          <w:sz w:val="24"/>
        </w:rPr>
        <w:t>/</w:t>
      </w:r>
      <w:r>
        <w:rPr>
          <w:rFonts w:ascii="Times New Roman" w:hAnsi="Times New Roman" w:cs="Times New Roman" w:hint="eastAsia"/>
          <w:sz w:val="24"/>
        </w:rPr>
        <w:t>或</w:t>
      </w:r>
      <w:r>
        <w:rPr>
          <w:rFonts w:ascii="Times New Roman" w:hAnsi="Times New Roman" w:cs="Times New Roman" w:hint="eastAsia"/>
          <w:sz w:val="24"/>
        </w:rPr>
        <w:t>DFS</w:t>
      </w:r>
      <w:r>
        <w:rPr>
          <w:rFonts w:ascii="Times New Roman" w:hAnsi="Times New Roman" w:cs="Times New Roman" w:hint="eastAsia"/>
          <w:sz w:val="24"/>
        </w:rPr>
        <w:t>等临床终点的治疗获益，或在相关人群中开展其他随机对照研究，以临床终点作为主要疗效终点开展确证性临床研究。</w:t>
      </w:r>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在以其他疗效指标作为主要疗效终点时，</w:t>
      </w:r>
      <w:r>
        <w:rPr>
          <w:rFonts w:ascii="Times New Roman" w:hAnsi="Times New Roman" w:cs="Times New Roman" w:hint="eastAsia"/>
          <w:sz w:val="24"/>
        </w:rPr>
        <w:t>MRD</w:t>
      </w:r>
      <w:r>
        <w:rPr>
          <w:rFonts w:ascii="Times New Roman" w:hAnsi="Times New Roman" w:cs="Times New Roman" w:hint="eastAsia"/>
          <w:sz w:val="24"/>
        </w:rPr>
        <w:t>反应率也应该是重要的次要疗效终点。针对复发难治</w:t>
      </w:r>
      <w:r>
        <w:rPr>
          <w:rFonts w:ascii="Times New Roman" w:hAnsi="Times New Roman" w:cs="Times New Roman" w:hint="eastAsia"/>
          <w:sz w:val="24"/>
        </w:rPr>
        <w:t>ALL</w:t>
      </w:r>
      <w:r>
        <w:rPr>
          <w:rFonts w:ascii="Times New Roman" w:hAnsi="Times New Roman" w:cs="Times New Roman" w:hint="eastAsia"/>
          <w:sz w:val="24"/>
        </w:rPr>
        <w:t>患者的新药，如果可以获得持久的</w:t>
      </w:r>
      <w:r>
        <w:rPr>
          <w:rFonts w:ascii="Times New Roman" w:hAnsi="Times New Roman" w:cs="Times New Roman" w:hint="eastAsia"/>
          <w:sz w:val="24"/>
        </w:rPr>
        <w:t>CR</w:t>
      </w:r>
      <w:r>
        <w:rPr>
          <w:rFonts w:ascii="Times New Roman" w:hAnsi="Times New Roman" w:cs="Times New Roman" w:hint="eastAsia"/>
          <w:sz w:val="24"/>
        </w:rPr>
        <w:t>，</w:t>
      </w:r>
      <w:r>
        <w:rPr>
          <w:rFonts w:ascii="Times New Roman" w:hAnsi="Times New Roman" w:cs="Times New Roman" w:hint="eastAsia"/>
          <w:sz w:val="24"/>
        </w:rPr>
        <w:t>MRD</w:t>
      </w:r>
      <w:r w:rsidR="00B47C5E">
        <w:rPr>
          <w:rFonts w:ascii="Times New Roman" w:hAnsi="Times New Roman" w:cs="Times New Roman" w:hint="eastAsia"/>
          <w:sz w:val="24"/>
        </w:rPr>
        <w:t>反应</w:t>
      </w:r>
      <w:r>
        <w:rPr>
          <w:rFonts w:ascii="Times New Roman" w:hAnsi="Times New Roman" w:cs="Times New Roman" w:hint="eastAsia"/>
          <w:sz w:val="24"/>
        </w:rPr>
        <w:t>率是治疗疗效的有力支持。所有</w:t>
      </w:r>
      <w:r>
        <w:rPr>
          <w:rFonts w:ascii="Times New Roman" w:hAnsi="Times New Roman" w:cs="Times New Roman" w:hint="eastAsia"/>
          <w:sz w:val="24"/>
        </w:rPr>
        <w:t>ALL</w:t>
      </w:r>
      <w:r>
        <w:rPr>
          <w:rFonts w:ascii="Times New Roman" w:hAnsi="Times New Roman" w:cs="Times New Roman" w:hint="eastAsia"/>
          <w:sz w:val="24"/>
        </w:rPr>
        <w:t>适应症关键性注册研究，均应该对治疗后的</w:t>
      </w:r>
      <w:r>
        <w:rPr>
          <w:rFonts w:ascii="Times New Roman" w:hAnsi="Times New Roman" w:cs="Times New Roman" w:hint="eastAsia"/>
          <w:sz w:val="24"/>
        </w:rPr>
        <w:t>MRD</w:t>
      </w:r>
      <w:r>
        <w:rPr>
          <w:rFonts w:ascii="Times New Roman" w:hAnsi="Times New Roman" w:cs="Times New Roman" w:hint="eastAsia"/>
          <w:sz w:val="24"/>
        </w:rPr>
        <w:t>反应率进行评价。</w:t>
      </w:r>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对</w:t>
      </w:r>
      <w:r>
        <w:rPr>
          <w:rFonts w:ascii="Times New Roman" w:hAnsi="Times New Roman" w:cs="Times New Roman" w:hint="eastAsia"/>
          <w:sz w:val="24"/>
        </w:rPr>
        <w:t>MRD</w:t>
      </w:r>
      <w:r>
        <w:rPr>
          <w:rFonts w:ascii="Times New Roman" w:hAnsi="Times New Roman" w:cs="Times New Roman" w:hint="eastAsia"/>
          <w:sz w:val="24"/>
        </w:rPr>
        <w:t>反应率进行计算时，可用达到血液学</w:t>
      </w:r>
      <w:r>
        <w:rPr>
          <w:rFonts w:ascii="Times New Roman" w:hAnsi="Times New Roman" w:cs="Times New Roman" w:hint="eastAsia"/>
          <w:sz w:val="24"/>
        </w:rPr>
        <w:t>CR</w:t>
      </w:r>
      <w:r>
        <w:rPr>
          <w:rFonts w:ascii="Times New Roman" w:hAnsi="Times New Roman" w:cs="Times New Roman" w:hint="eastAsia"/>
          <w:sz w:val="24"/>
        </w:rPr>
        <w:t>的所有受试者作为分析人群，也可用所有接受治疗的受试者作为分析人群，取决于临床试验所纳入的受试人群和计算反应率所针对的具体问题。作为主要疗效终点时，应该基于意向治疗（</w:t>
      </w:r>
      <w:r>
        <w:rPr>
          <w:rFonts w:ascii="Times New Roman" w:hAnsi="Times New Roman" w:cs="Times New Roman" w:hint="eastAsia"/>
          <w:sz w:val="24"/>
        </w:rPr>
        <w:t>Intent-to-treat</w:t>
      </w:r>
      <w:r>
        <w:rPr>
          <w:rFonts w:ascii="Times New Roman" w:hAnsi="Times New Roman" w:cs="Times New Roman" w:hint="eastAsia"/>
          <w:sz w:val="24"/>
        </w:rPr>
        <w:t>，</w:t>
      </w:r>
      <w:r>
        <w:rPr>
          <w:rFonts w:ascii="Times New Roman" w:hAnsi="Times New Roman" w:cs="Times New Roman" w:hint="eastAsia"/>
          <w:sz w:val="24"/>
        </w:rPr>
        <w:t>ITT</w:t>
      </w:r>
      <w:r>
        <w:rPr>
          <w:rFonts w:ascii="Times New Roman" w:hAnsi="Times New Roman" w:cs="Times New Roman" w:hint="eastAsia"/>
          <w:sz w:val="24"/>
        </w:rPr>
        <w:t>）人群计算</w:t>
      </w:r>
      <w:r>
        <w:rPr>
          <w:rFonts w:ascii="Times New Roman" w:hAnsi="Times New Roman" w:cs="Times New Roman" w:hint="eastAsia"/>
          <w:sz w:val="24"/>
        </w:rPr>
        <w:t>MRD</w:t>
      </w:r>
      <w:r>
        <w:rPr>
          <w:rFonts w:ascii="Times New Roman" w:hAnsi="Times New Roman" w:cs="Times New Roman" w:hint="eastAsia"/>
          <w:sz w:val="24"/>
        </w:rPr>
        <w:t>反应率，而非血液学</w:t>
      </w:r>
      <w:r>
        <w:rPr>
          <w:rFonts w:ascii="Times New Roman" w:hAnsi="Times New Roman" w:cs="Times New Roman" w:hint="eastAsia"/>
          <w:sz w:val="24"/>
        </w:rPr>
        <w:t>CR</w:t>
      </w:r>
      <w:r>
        <w:rPr>
          <w:rFonts w:ascii="Times New Roman" w:hAnsi="Times New Roman" w:cs="Times New Roman" w:hint="eastAsia"/>
          <w:sz w:val="24"/>
        </w:rPr>
        <w:t>人群或</w:t>
      </w:r>
      <w:r>
        <w:rPr>
          <w:rFonts w:ascii="Times New Roman" w:hAnsi="Times New Roman" w:cs="Times New Roman" w:hint="eastAsia"/>
          <w:sz w:val="24"/>
        </w:rPr>
        <w:t>MRD</w:t>
      </w:r>
      <w:r>
        <w:rPr>
          <w:rFonts w:ascii="Times New Roman" w:hAnsi="Times New Roman" w:cs="Times New Roman" w:hint="eastAsia"/>
          <w:sz w:val="24"/>
        </w:rPr>
        <w:t>可评估人群，因各种原因未进行</w:t>
      </w:r>
      <w:r>
        <w:rPr>
          <w:rFonts w:ascii="Times New Roman" w:hAnsi="Times New Roman" w:cs="Times New Roman" w:hint="eastAsia"/>
          <w:sz w:val="24"/>
        </w:rPr>
        <w:t>MRD</w:t>
      </w:r>
      <w:r>
        <w:rPr>
          <w:rFonts w:ascii="Times New Roman" w:hAnsi="Times New Roman" w:cs="Times New Roman" w:hint="eastAsia"/>
          <w:sz w:val="24"/>
        </w:rPr>
        <w:t>评价的受试者应该被视为无反应者。计算</w:t>
      </w:r>
      <w:r>
        <w:rPr>
          <w:rFonts w:ascii="Times New Roman" w:hAnsi="Times New Roman" w:cs="Times New Roman" w:hint="eastAsia"/>
          <w:sz w:val="24"/>
        </w:rPr>
        <w:t>MRD</w:t>
      </w:r>
      <w:r>
        <w:rPr>
          <w:rFonts w:ascii="Times New Roman" w:hAnsi="Times New Roman" w:cs="Times New Roman" w:hint="eastAsia"/>
          <w:sz w:val="24"/>
        </w:rPr>
        <w:t>反应率时，如何要求血液学缓解者的外周血细胞计数的恢复状态，应在具体试验中另行讨论，不在本技术指导原则中展开。</w:t>
      </w:r>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需要注意的是，虽然已有相当充分的证据表明</w:t>
      </w:r>
      <w:r>
        <w:rPr>
          <w:rFonts w:ascii="Times New Roman" w:hAnsi="Times New Roman" w:cs="Times New Roman" w:hint="eastAsia"/>
          <w:sz w:val="24"/>
        </w:rPr>
        <w:t>MRD</w:t>
      </w:r>
      <w:r>
        <w:rPr>
          <w:rFonts w:ascii="Times New Roman" w:hAnsi="Times New Roman" w:cs="Times New Roman" w:hint="eastAsia"/>
          <w:sz w:val="24"/>
        </w:rPr>
        <w:t>水平与复发风险</w:t>
      </w:r>
      <w:r>
        <w:rPr>
          <w:rFonts w:ascii="Times New Roman" w:hAnsi="Times New Roman" w:cs="Times New Roman" w:hint="eastAsia"/>
          <w:sz w:val="24"/>
        </w:rPr>
        <w:t>/</w:t>
      </w:r>
      <w:r>
        <w:rPr>
          <w:rFonts w:ascii="Times New Roman" w:hAnsi="Times New Roman" w:cs="Times New Roman" w:hint="eastAsia"/>
          <w:sz w:val="24"/>
        </w:rPr>
        <w:t>长期预后高度相关，但学术界对其相关程度的认识可能随对疾病认识的深入、新治疗手段的出现和</w:t>
      </w:r>
      <w:r>
        <w:rPr>
          <w:rFonts w:ascii="Times New Roman" w:hAnsi="Times New Roman" w:cs="Times New Roman" w:hint="eastAsia"/>
          <w:sz w:val="24"/>
        </w:rPr>
        <w:t>MRD</w:t>
      </w:r>
      <w:r>
        <w:rPr>
          <w:rFonts w:ascii="Times New Roman" w:hAnsi="Times New Roman" w:cs="Times New Roman" w:hint="eastAsia"/>
          <w:sz w:val="24"/>
        </w:rPr>
        <w:t>检测技术的改进发生变化。</w:t>
      </w:r>
      <w:r>
        <w:rPr>
          <w:rFonts w:ascii="Times New Roman" w:hAnsi="Times New Roman" w:cs="Times New Roman" w:hint="eastAsia"/>
          <w:sz w:val="24"/>
        </w:rPr>
        <w:t>MRD</w:t>
      </w:r>
      <w:r>
        <w:rPr>
          <w:rFonts w:ascii="Times New Roman" w:hAnsi="Times New Roman" w:cs="Times New Roman" w:hint="eastAsia"/>
          <w:sz w:val="24"/>
        </w:rPr>
        <w:t>反应率作为疗效终点的监管考虑可能因产品的作用机制、治疗目的有所调整，申请人在开展关键性临床研究之前应与审评专业技术机构进行充分的沟通交流。</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44" w:name="_Toc17769"/>
      <w:bookmarkStart w:id="45" w:name="_Toc5454"/>
      <w:bookmarkStart w:id="46" w:name="_Toc10757"/>
      <w:r>
        <w:rPr>
          <w:rFonts w:ascii="Times New Roman" w:hAnsi="Times New Roman" w:cs="Times New Roman"/>
          <w:sz w:val="24"/>
        </w:rPr>
        <w:t>3.</w:t>
      </w:r>
      <w:r>
        <w:rPr>
          <w:rFonts w:ascii="Times New Roman" w:hAnsi="Times New Roman" w:cs="Times New Roman" w:hint="eastAsia"/>
          <w:sz w:val="24"/>
        </w:rPr>
        <w:t>3</w:t>
      </w:r>
      <w:r>
        <w:rPr>
          <w:rFonts w:ascii="Times New Roman" w:hAnsi="Times New Roman" w:cs="Times New Roman"/>
          <w:sz w:val="24"/>
        </w:rPr>
        <w:t>.</w:t>
      </w:r>
      <w:r>
        <w:rPr>
          <w:rFonts w:ascii="Times New Roman" w:hAnsi="Times New Roman" w:cs="Times New Roman" w:hint="eastAsia"/>
          <w:sz w:val="24"/>
        </w:rPr>
        <w:t>4</w:t>
      </w:r>
      <w:r>
        <w:rPr>
          <w:rFonts w:ascii="Times New Roman" w:hAnsi="Times New Roman" w:cs="Times New Roman"/>
          <w:sz w:val="24"/>
        </w:rPr>
        <w:t>检测时间点</w:t>
      </w:r>
      <w:bookmarkEnd w:id="44"/>
      <w:bookmarkEnd w:id="45"/>
      <w:bookmarkEnd w:id="46"/>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ALL</w:t>
      </w:r>
      <w:r>
        <w:rPr>
          <w:rFonts w:ascii="Times New Roman" w:hAnsi="Times New Roman" w:cs="Times New Roman" w:hint="eastAsia"/>
          <w:sz w:val="24"/>
        </w:rPr>
        <w:t>整个治疗期间应强调规范的</w:t>
      </w:r>
      <w:r>
        <w:rPr>
          <w:rFonts w:ascii="Times New Roman" w:hAnsi="Times New Roman" w:cs="Times New Roman" w:hint="eastAsia"/>
          <w:sz w:val="24"/>
        </w:rPr>
        <w:t>MRD</w:t>
      </w:r>
      <w:r>
        <w:rPr>
          <w:rFonts w:ascii="Times New Roman" w:hAnsi="Times New Roman" w:cs="Times New Roman" w:hint="eastAsia"/>
          <w:sz w:val="24"/>
        </w:rPr>
        <w:t>检测。</w:t>
      </w:r>
      <w:r>
        <w:rPr>
          <w:rFonts w:ascii="Times New Roman" w:hAnsi="Times New Roman" w:cs="Times New Roman" w:hint="eastAsia"/>
          <w:sz w:val="24"/>
        </w:rPr>
        <w:t>MRD</w:t>
      </w:r>
      <w:r>
        <w:rPr>
          <w:rFonts w:ascii="Times New Roman" w:hAnsi="Times New Roman" w:cs="Times New Roman" w:hint="eastAsia"/>
          <w:sz w:val="24"/>
        </w:rPr>
        <w:t>的检测点因治疗方案和研究人群而有所不同，申请人应该在临床研究方案中明确提出</w:t>
      </w:r>
      <w:r>
        <w:rPr>
          <w:rFonts w:ascii="Times New Roman" w:hAnsi="Times New Roman" w:cs="Times New Roman" w:hint="eastAsia"/>
          <w:sz w:val="24"/>
        </w:rPr>
        <w:t>MRD</w:t>
      </w:r>
      <w:r>
        <w:rPr>
          <w:rFonts w:ascii="Times New Roman" w:hAnsi="Times New Roman" w:cs="Times New Roman" w:hint="eastAsia"/>
          <w:sz w:val="24"/>
        </w:rPr>
        <w:t>的监测计划。临床试验中：对于新诊断和复发难治患者，至少应该在首次获得血液学</w:t>
      </w:r>
      <w:r>
        <w:rPr>
          <w:rFonts w:ascii="Times New Roman" w:hAnsi="Times New Roman" w:cs="Times New Roman" w:hint="eastAsia"/>
          <w:sz w:val="24"/>
        </w:rPr>
        <w:t>CR</w:t>
      </w:r>
      <w:r>
        <w:rPr>
          <w:rFonts w:ascii="Times New Roman" w:hAnsi="Times New Roman" w:cs="Times New Roman" w:hint="eastAsia"/>
          <w:sz w:val="24"/>
        </w:rPr>
        <w:t>时开始启动</w:t>
      </w:r>
      <w:r>
        <w:rPr>
          <w:rFonts w:ascii="Times New Roman" w:hAnsi="Times New Roman" w:cs="Times New Roman" w:hint="eastAsia"/>
          <w:sz w:val="24"/>
        </w:rPr>
        <w:t>MRD</w:t>
      </w:r>
      <w:r>
        <w:rPr>
          <w:rFonts w:ascii="Times New Roman" w:hAnsi="Times New Roman" w:cs="Times New Roman" w:hint="eastAsia"/>
          <w:sz w:val="24"/>
        </w:rPr>
        <w:t>水平监测；对于已经获得血液学</w:t>
      </w:r>
      <w:r>
        <w:rPr>
          <w:rFonts w:ascii="Times New Roman" w:hAnsi="Times New Roman" w:cs="Times New Roman" w:hint="eastAsia"/>
          <w:sz w:val="24"/>
        </w:rPr>
        <w:t>CR</w:t>
      </w:r>
      <w:r>
        <w:rPr>
          <w:rFonts w:ascii="Times New Roman" w:hAnsi="Times New Roman" w:cs="Times New Roman" w:hint="eastAsia"/>
          <w:sz w:val="24"/>
        </w:rPr>
        <w:t>而需要接受维持治疗或造血干细胞移植的患者，应该在维持治疗</w:t>
      </w:r>
      <w:r>
        <w:rPr>
          <w:rFonts w:ascii="Times New Roman" w:hAnsi="Times New Roman" w:cs="Times New Roman" w:hint="eastAsia"/>
          <w:sz w:val="24"/>
        </w:rPr>
        <w:t>/</w:t>
      </w:r>
      <w:r>
        <w:rPr>
          <w:rFonts w:ascii="Times New Roman" w:hAnsi="Times New Roman" w:cs="Times New Roman" w:hint="eastAsia"/>
          <w:sz w:val="24"/>
        </w:rPr>
        <w:t>移植前确定</w:t>
      </w:r>
      <w:r>
        <w:rPr>
          <w:rFonts w:ascii="Times New Roman" w:hAnsi="Times New Roman" w:cs="Times New Roman" w:hint="eastAsia"/>
          <w:sz w:val="24"/>
        </w:rPr>
        <w:t>MRD</w:t>
      </w:r>
      <w:r>
        <w:rPr>
          <w:rFonts w:ascii="Times New Roman" w:hAnsi="Times New Roman" w:cs="Times New Roman" w:hint="eastAsia"/>
          <w:sz w:val="24"/>
        </w:rPr>
        <w:t>状态，维持治疗期间至少每</w:t>
      </w:r>
      <w:r>
        <w:rPr>
          <w:rFonts w:ascii="Times New Roman" w:hAnsi="Times New Roman" w:cs="Times New Roman" w:hint="eastAsia"/>
          <w:sz w:val="24"/>
        </w:rPr>
        <w:t>3</w:t>
      </w:r>
      <w:r>
        <w:rPr>
          <w:rFonts w:ascii="Times New Roman" w:hAnsi="Times New Roman" w:cs="Times New Roman" w:hint="eastAsia"/>
          <w:sz w:val="24"/>
        </w:rPr>
        <w:t>个月检测一次</w:t>
      </w:r>
      <w:r>
        <w:rPr>
          <w:rFonts w:ascii="Times New Roman" w:hAnsi="Times New Roman" w:cs="Times New Roman" w:hint="eastAsia"/>
          <w:sz w:val="24"/>
        </w:rPr>
        <w:t>MRD</w:t>
      </w:r>
      <w:r>
        <w:rPr>
          <w:rFonts w:ascii="Times New Roman" w:hAnsi="Times New Roman" w:cs="Times New Roman" w:hint="eastAsia"/>
          <w:sz w:val="24"/>
        </w:rPr>
        <w:t>水平，移植患者则至少在移植后第</w:t>
      </w:r>
      <w:r>
        <w:rPr>
          <w:rFonts w:ascii="Times New Roman" w:hAnsi="Times New Roman" w:cs="Times New Roman" w:hint="eastAsia"/>
          <w:sz w:val="24"/>
        </w:rPr>
        <w:t>100</w:t>
      </w:r>
      <w:r>
        <w:rPr>
          <w:rFonts w:ascii="Times New Roman" w:hAnsi="Times New Roman" w:cs="Times New Roman" w:hint="eastAsia"/>
          <w:sz w:val="24"/>
        </w:rPr>
        <w:t>天检测一次</w:t>
      </w:r>
      <w:r>
        <w:rPr>
          <w:rFonts w:ascii="Times New Roman" w:hAnsi="Times New Roman" w:cs="Times New Roman" w:hint="eastAsia"/>
          <w:sz w:val="24"/>
        </w:rPr>
        <w:t>MRD</w:t>
      </w:r>
      <w:r>
        <w:rPr>
          <w:rFonts w:ascii="Times New Roman" w:hAnsi="Times New Roman" w:cs="Times New Roman" w:hint="eastAsia"/>
          <w:sz w:val="24"/>
        </w:rPr>
        <w:t>水平。</w:t>
      </w:r>
    </w:p>
    <w:p w:rsidR="000A2926" w:rsidRDefault="00A462EC">
      <w:pPr>
        <w:pStyle w:val="3"/>
        <w:numPr>
          <w:ilvl w:val="255"/>
          <w:numId w:val="0"/>
        </w:numPr>
        <w:spacing w:before="0" w:after="0" w:line="420" w:lineRule="auto"/>
        <w:ind w:left="420"/>
        <w:rPr>
          <w:rFonts w:ascii="Times New Roman" w:hAnsi="Times New Roman" w:cs="Times New Roman"/>
          <w:sz w:val="24"/>
        </w:rPr>
      </w:pPr>
      <w:bookmarkStart w:id="47" w:name="_Toc18630"/>
      <w:bookmarkStart w:id="48" w:name="_Toc21583"/>
      <w:bookmarkStart w:id="49" w:name="_Toc3402"/>
      <w:r>
        <w:rPr>
          <w:rFonts w:ascii="Times New Roman" w:hAnsi="Times New Roman" w:cs="Times New Roman"/>
          <w:sz w:val="24"/>
        </w:rPr>
        <w:t>3.</w:t>
      </w:r>
      <w:r>
        <w:rPr>
          <w:rFonts w:ascii="Times New Roman" w:hAnsi="Times New Roman" w:cs="Times New Roman" w:hint="eastAsia"/>
          <w:sz w:val="24"/>
        </w:rPr>
        <w:t>3</w:t>
      </w:r>
      <w:r>
        <w:rPr>
          <w:rFonts w:ascii="Times New Roman" w:hAnsi="Times New Roman" w:cs="Times New Roman"/>
          <w:sz w:val="24"/>
        </w:rPr>
        <w:t>.</w:t>
      </w:r>
      <w:r>
        <w:rPr>
          <w:rFonts w:ascii="Times New Roman" w:hAnsi="Times New Roman" w:cs="Times New Roman" w:hint="eastAsia"/>
          <w:sz w:val="24"/>
        </w:rPr>
        <w:t>5</w:t>
      </w:r>
      <w:r>
        <w:rPr>
          <w:rFonts w:ascii="Times New Roman" w:hAnsi="Times New Roman" w:cs="Times New Roman"/>
          <w:sz w:val="24"/>
        </w:rPr>
        <w:t>对临床研究开展和执行的其他要求</w:t>
      </w:r>
      <w:bookmarkEnd w:id="47"/>
      <w:bookmarkEnd w:id="48"/>
      <w:bookmarkEnd w:id="49"/>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无论采用何种检测方法，在关键性注册临床试验中应采用中心实验室的检测结果，对</w:t>
      </w:r>
      <w:r>
        <w:rPr>
          <w:rFonts w:ascii="Times New Roman" w:hAnsi="Times New Roman" w:cs="Times New Roman" w:hint="eastAsia"/>
          <w:sz w:val="24"/>
        </w:rPr>
        <w:t>MRD</w:t>
      </w:r>
      <w:r>
        <w:rPr>
          <w:rFonts w:ascii="Times New Roman" w:hAnsi="Times New Roman" w:cs="Times New Roman" w:hint="eastAsia"/>
          <w:sz w:val="24"/>
        </w:rPr>
        <w:t>状态进行确认或作为相关疗效</w:t>
      </w:r>
      <w:r w:rsidR="00C45D39">
        <w:rPr>
          <w:rFonts w:ascii="Times New Roman" w:hAnsi="Times New Roman" w:cs="Times New Roman" w:hint="eastAsia"/>
          <w:sz w:val="24"/>
        </w:rPr>
        <w:t>指标</w:t>
      </w:r>
      <w:r>
        <w:rPr>
          <w:rFonts w:ascii="Times New Roman" w:hAnsi="Times New Roman" w:cs="Times New Roman" w:hint="eastAsia"/>
          <w:sz w:val="24"/>
        </w:rPr>
        <w:t>的计算依据。建议临床试验申办者分析本地实验室检测结果和中心实验室检测结果的一致性，并对检测失败的情况进行跟踪统计。申请人应该在新药注册时提供中心实验室</w:t>
      </w:r>
      <w:r>
        <w:rPr>
          <w:rFonts w:ascii="Times New Roman" w:hAnsi="Times New Roman" w:cs="Times New Roman" w:hint="eastAsia"/>
          <w:sz w:val="24"/>
        </w:rPr>
        <w:t>MRD</w:t>
      </w:r>
      <w:r>
        <w:rPr>
          <w:rFonts w:ascii="Times New Roman" w:hAnsi="Times New Roman" w:cs="Times New Roman" w:hint="eastAsia"/>
          <w:sz w:val="24"/>
        </w:rPr>
        <w:t>检测的操作流程。</w:t>
      </w:r>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开展抗</w:t>
      </w:r>
      <w:r>
        <w:rPr>
          <w:rFonts w:ascii="Times New Roman" w:hAnsi="Times New Roman" w:cs="Times New Roman" w:hint="eastAsia"/>
          <w:sz w:val="24"/>
        </w:rPr>
        <w:t>ALL</w:t>
      </w:r>
      <w:r>
        <w:rPr>
          <w:rFonts w:ascii="Times New Roman" w:hAnsi="Times New Roman" w:cs="Times New Roman" w:hint="eastAsia"/>
          <w:sz w:val="24"/>
        </w:rPr>
        <w:t>新药的临床研究，应尽可能获得接受筛选者</w:t>
      </w:r>
      <w:r>
        <w:rPr>
          <w:rFonts w:ascii="Times New Roman" w:hAnsi="Times New Roman" w:cs="Times New Roman" w:hint="eastAsia"/>
          <w:sz w:val="24"/>
        </w:rPr>
        <w:t>/</w:t>
      </w:r>
      <w:r>
        <w:rPr>
          <w:rFonts w:ascii="Times New Roman" w:hAnsi="Times New Roman" w:cs="Times New Roman" w:hint="eastAsia"/>
          <w:sz w:val="24"/>
        </w:rPr>
        <w:t>受试者既往</w:t>
      </w:r>
      <w:r>
        <w:rPr>
          <w:rFonts w:ascii="Times New Roman" w:hAnsi="Times New Roman" w:cs="Times New Roman" w:hint="eastAsia"/>
          <w:sz w:val="24"/>
        </w:rPr>
        <w:t>MRD</w:t>
      </w:r>
      <w:r>
        <w:rPr>
          <w:rFonts w:ascii="Times New Roman" w:hAnsi="Times New Roman" w:cs="Times New Roman" w:hint="eastAsia"/>
          <w:sz w:val="24"/>
        </w:rPr>
        <w:t>水平的完整记录（包括出现反应的时间、</w:t>
      </w:r>
      <w:r>
        <w:rPr>
          <w:rFonts w:ascii="Times New Roman" w:hAnsi="Times New Roman" w:cs="Times New Roman" w:hint="eastAsia"/>
          <w:sz w:val="24"/>
        </w:rPr>
        <w:t>MRD</w:t>
      </w:r>
      <w:r>
        <w:rPr>
          <w:rFonts w:ascii="Times New Roman" w:hAnsi="Times New Roman" w:cs="Times New Roman" w:hint="eastAsia"/>
          <w:sz w:val="24"/>
        </w:rPr>
        <w:t>水平、</w:t>
      </w:r>
      <w:r>
        <w:rPr>
          <w:rFonts w:ascii="Times New Roman" w:hAnsi="Times New Roman" w:cs="Times New Roman" w:hint="eastAsia"/>
          <w:sz w:val="24"/>
        </w:rPr>
        <w:t>MRD</w:t>
      </w:r>
      <w:r>
        <w:rPr>
          <w:rFonts w:ascii="Times New Roman" w:hAnsi="Times New Roman" w:cs="Times New Roman" w:hint="eastAsia"/>
          <w:sz w:val="24"/>
        </w:rPr>
        <w:t>复发时间等）。建议尽可能获得既往</w:t>
      </w:r>
      <w:r>
        <w:rPr>
          <w:rFonts w:ascii="Times New Roman" w:hAnsi="Times New Roman" w:cs="Times New Roman" w:hint="eastAsia"/>
          <w:sz w:val="24"/>
        </w:rPr>
        <w:t>MRD</w:t>
      </w:r>
      <w:r>
        <w:rPr>
          <w:rFonts w:ascii="Times New Roman" w:hAnsi="Times New Roman" w:cs="Times New Roman" w:hint="eastAsia"/>
          <w:sz w:val="24"/>
        </w:rPr>
        <w:t>检测的完整信息，例如检测方法、实验室信息和检测报告，尤其是初次诊断时的相关信息。</w:t>
      </w:r>
    </w:p>
    <w:p w:rsidR="000A2926" w:rsidRDefault="00A462EC">
      <w:pPr>
        <w:pStyle w:val="1"/>
        <w:spacing w:before="200" w:after="200" w:line="480" w:lineRule="auto"/>
        <w:rPr>
          <w:rFonts w:ascii="Times New Roman" w:eastAsia="黑体" w:hAnsi="Times New Roman" w:cs="Times New Roman"/>
          <w:sz w:val="30"/>
          <w:szCs w:val="30"/>
        </w:rPr>
      </w:pPr>
      <w:bookmarkStart w:id="50" w:name="_Toc18209"/>
      <w:bookmarkStart w:id="51" w:name="_Toc24534"/>
      <w:bookmarkStart w:id="52" w:name="_Toc16862"/>
      <w:r>
        <w:rPr>
          <w:rFonts w:ascii="Times New Roman" w:eastAsia="黑体" w:hAnsi="Times New Roman" w:cs="Times New Roman"/>
          <w:sz w:val="30"/>
          <w:szCs w:val="30"/>
        </w:rPr>
        <w:t>四、总结</w:t>
      </w:r>
      <w:bookmarkEnd w:id="50"/>
      <w:bookmarkEnd w:id="51"/>
      <w:bookmarkEnd w:id="52"/>
    </w:p>
    <w:p w:rsidR="000A2926" w:rsidRDefault="00A462EC">
      <w:pPr>
        <w:spacing w:line="360" w:lineRule="auto"/>
        <w:ind w:firstLineChars="200" w:firstLine="480"/>
        <w:rPr>
          <w:rFonts w:ascii="Times New Roman" w:hAnsi="Times New Roman" w:cs="Times New Roman"/>
          <w:sz w:val="24"/>
        </w:rPr>
      </w:pPr>
      <w:r>
        <w:rPr>
          <w:rFonts w:ascii="Times New Roman" w:hAnsi="Times New Roman" w:cs="Times New Roman"/>
          <w:sz w:val="24"/>
        </w:rPr>
        <w:t>本</w:t>
      </w:r>
      <w:r>
        <w:rPr>
          <w:rFonts w:ascii="Times New Roman" w:hAnsi="Times New Roman" w:cs="Times New Roman" w:hint="eastAsia"/>
          <w:sz w:val="24"/>
        </w:rPr>
        <w:t>技术</w:t>
      </w:r>
      <w:r>
        <w:rPr>
          <w:rFonts w:ascii="Times New Roman" w:hAnsi="Times New Roman" w:cs="Times New Roman"/>
          <w:sz w:val="24"/>
        </w:rPr>
        <w:t>指导原则</w:t>
      </w:r>
      <w:r>
        <w:rPr>
          <w:rFonts w:ascii="Times New Roman" w:hAnsi="Times New Roman" w:cs="Times New Roman" w:hint="eastAsia"/>
          <w:sz w:val="24"/>
        </w:rPr>
        <w:t>旨在阐述药品审评专业技术机构当前对抗</w:t>
      </w:r>
      <w:r>
        <w:rPr>
          <w:rFonts w:ascii="Times New Roman" w:hAnsi="Times New Roman" w:cs="Times New Roman" w:hint="eastAsia"/>
          <w:sz w:val="24"/>
        </w:rPr>
        <w:t>ALL</w:t>
      </w:r>
      <w:r>
        <w:rPr>
          <w:rFonts w:ascii="Times New Roman" w:hAnsi="Times New Roman" w:cs="Times New Roman" w:hint="eastAsia"/>
          <w:sz w:val="24"/>
        </w:rPr>
        <w:t>新药临床研究中</w:t>
      </w:r>
      <w:r>
        <w:rPr>
          <w:rFonts w:ascii="Times New Roman" w:hAnsi="Times New Roman" w:cs="Times New Roman" w:hint="eastAsia"/>
          <w:sz w:val="24"/>
        </w:rPr>
        <w:t>MRD</w:t>
      </w:r>
      <w:r>
        <w:rPr>
          <w:rFonts w:ascii="Times New Roman" w:hAnsi="Times New Roman" w:cs="Times New Roman" w:hint="eastAsia"/>
          <w:sz w:val="24"/>
        </w:rPr>
        <w:t>检测的观点和认识，</w:t>
      </w:r>
      <w:r>
        <w:rPr>
          <w:rFonts w:ascii="Times New Roman" w:hAnsi="Times New Roman" w:cs="Times New Roman"/>
          <w:sz w:val="24"/>
        </w:rPr>
        <w:t>不具有强制性的法律约束力</w:t>
      </w:r>
      <w:r>
        <w:rPr>
          <w:rFonts w:ascii="Times New Roman" w:hAnsi="Times New Roman" w:cs="Times New Roman" w:hint="eastAsia"/>
          <w:sz w:val="24"/>
        </w:rPr>
        <w:t>。期望通过明确</w:t>
      </w:r>
      <w:r>
        <w:rPr>
          <w:rFonts w:ascii="Times New Roman" w:hAnsi="Times New Roman" w:cs="Times New Roman" w:hint="eastAsia"/>
          <w:sz w:val="24"/>
        </w:rPr>
        <w:t>MRD</w:t>
      </w:r>
      <w:r>
        <w:rPr>
          <w:rFonts w:ascii="Times New Roman" w:hAnsi="Times New Roman" w:cs="Times New Roman" w:hint="eastAsia"/>
          <w:sz w:val="24"/>
        </w:rPr>
        <w:t>对于</w:t>
      </w:r>
      <w:r>
        <w:rPr>
          <w:rFonts w:ascii="Times New Roman" w:hAnsi="Times New Roman" w:cs="Times New Roman" w:hint="eastAsia"/>
          <w:sz w:val="24"/>
        </w:rPr>
        <w:t>ALL</w:t>
      </w:r>
      <w:r>
        <w:rPr>
          <w:rFonts w:ascii="Times New Roman" w:hAnsi="Times New Roman" w:cs="Times New Roman" w:hint="eastAsia"/>
          <w:sz w:val="24"/>
        </w:rPr>
        <w:t>新药研发的价值，对临床试验中</w:t>
      </w:r>
      <w:r>
        <w:rPr>
          <w:rFonts w:ascii="Times New Roman" w:hAnsi="Times New Roman" w:cs="Times New Roman" w:hint="eastAsia"/>
          <w:sz w:val="24"/>
        </w:rPr>
        <w:t>MRD</w:t>
      </w:r>
      <w:r>
        <w:rPr>
          <w:rFonts w:ascii="Times New Roman" w:hAnsi="Times New Roman" w:cs="Times New Roman" w:hint="eastAsia"/>
          <w:sz w:val="24"/>
        </w:rPr>
        <w:t>的检测方法、临界值、检测计划、相关信息</w:t>
      </w:r>
      <w:r>
        <w:rPr>
          <w:rFonts w:ascii="Times New Roman" w:hAnsi="Times New Roman" w:cs="Times New Roman" w:hint="eastAsia"/>
          <w:sz w:val="24"/>
        </w:rPr>
        <w:t>/</w:t>
      </w:r>
      <w:r>
        <w:rPr>
          <w:rFonts w:ascii="Times New Roman" w:hAnsi="Times New Roman" w:cs="Times New Roman" w:hint="eastAsia"/>
          <w:sz w:val="24"/>
        </w:rPr>
        <w:t>数据的采集提出规范化要求，以提高临床试验中</w:t>
      </w:r>
      <w:r>
        <w:rPr>
          <w:rFonts w:ascii="Times New Roman" w:hAnsi="Times New Roman" w:cs="Times New Roman" w:hint="eastAsia"/>
          <w:sz w:val="24"/>
        </w:rPr>
        <w:t>MRD</w:t>
      </w:r>
      <w:r>
        <w:rPr>
          <w:rFonts w:ascii="Times New Roman" w:hAnsi="Times New Roman" w:cs="Times New Roman" w:hint="eastAsia"/>
          <w:sz w:val="24"/>
        </w:rPr>
        <w:t>检测结果的可靠性和可比性。本技术指导原则不能涵盖</w:t>
      </w:r>
      <w:r>
        <w:rPr>
          <w:rFonts w:ascii="Times New Roman" w:hAnsi="Times New Roman" w:cs="Times New Roman" w:hint="eastAsia"/>
          <w:sz w:val="24"/>
        </w:rPr>
        <w:t>ALL MRD</w:t>
      </w:r>
      <w:r>
        <w:rPr>
          <w:rFonts w:ascii="Times New Roman" w:hAnsi="Times New Roman" w:cs="Times New Roman" w:hint="eastAsia"/>
          <w:sz w:val="24"/>
        </w:rPr>
        <w:t>检测和评价的全部内容，鼓励研发从业者与药品审评专业技术机构及时沟通，持续完善本技术指导原则</w:t>
      </w:r>
      <w:r>
        <w:rPr>
          <w:rFonts w:ascii="Times New Roman" w:hAnsi="Times New Roman" w:cs="Times New Roman"/>
          <w:sz w:val="24"/>
        </w:rPr>
        <w:t>。</w:t>
      </w:r>
    </w:p>
    <w:p w:rsidR="000A2926" w:rsidRDefault="000A2926">
      <w:pPr>
        <w:spacing w:line="360" w:lineRule="auto"/>
        <w:ind w:firstLineChars="200" w:firstLine="480"/>
        <w:rPr>
          <w:rFonts w:ascii="Times New Roman" w:hAnsi="Times New Roman" w:cs="Times New Roman"/>
          <w:sz w:val="24"/>
        </w:rPr>
      </w:pPr>
    </w:p>
    <w:p w:rsidR="000A2926" w:rsidRDefault="000A2926">
      <w:pPr>
        <w:spacing w:line="360" w:lineRule="auto"/>
        <w:ind w:firstLineChars="200" w:firstLine="480"/>
        <w:rPr>
          <w:rFonts w:ascii="Times New Roman" w:hAnsi="Times New Roman" w:cs="Times New Roman"/>
          <w:sz w:val="24"/>
        </w:rPr>
      </w:pPr>
    </w:p>
    <w:p w:rsidR="000A2926" w:rsidRDefault="00A462EC">
      <w:pPr>
        <w:numPr>
          <w:ilvl w:val="255"/>
          <w:numId w:val="0"/>
        </w:numPr>
        <w:spacing w:line="360" w:lineRule="auto"/>
        <w:outlineLvl w:val="0"/>
        <w:rPr>
          <w:rFonts w:ascii="Times New Roman" w:eastAsia="黑体" w:hAnsi="Times New Roman" w:cs="Times New Roman"/>
          <w:b/>
          <w:bCs/>
          <w:sz w:val="24"/>
        </w:rPr>
      </w:pPr>
      <w:bookmarkStart w:id="53" w:name="_Toc23472"/>
      <w:bookmarkStart w:id="54" w:name="_Toc12237"/>
      <w:bookmarkStart w:id="55" w:name="_Toc16422"/>
      <w:r>
        <w:rPr>
          <w:rFonts w:ascii="Times New Roman" w:eastAsia="黑体" w:hAnsi="Times New Roman" w:cs="Times New Roman" w:hint="eastAsia"/>
          <w:b/>
          <w:bCs/>
          <w:sz w:val="24"/>
        </w:rPr>
        <w:t>参考文献</w:t>
      </w:r>
      <w:bookmarkEnd w:id="53"/>
      <w:bookmarkEnd w:id="54"/>
      <w:bookmarkEnd w:id="55"/>
    </w:p>
    <w:p w:rsidR="000A2926" w:rsidRDefault="00A462EC">
      <w:pPr>
        <w:pStyle w:val="aa"/>
        <w:numPr>
          <w:ilvl w:val="0"/>
          <w:numId w:val="5"/>
        </w:numPr>
        <w:spacing w:line="360" w:lineRule="auto"/>
        <w:ind w:firstLineChars="0" w:firstLine="0"/>
        <w:jc w:val="left"/>
        <w:rPr>
          <w:rFonts w:ascii="Times New Roman" w:eastAsia="宋体" w:hAnsi="Times New Roman" w:cs="Times New Roman"/>
          <w:sz w:val="22"/>
          <w:szCs w:val="22"/>
        </w:rPr>
      </w:pPr>
      <w:r>
        <w:rPr>
          <w:rFonts w:ascii="Times New Roman" w:eastAsia="宋体" w:hAnsi="Times New Roman" w:cs="Times New Roman"/>
          <w:sz w:val="22"/>
          <w:szCs w:val="22"/>
        </w:rPr>
        <w:t>FDA. Hematologic Malignancies: Regulatory Considerations for Use of Minimal Residual Disease in Development of Drug and Biological Products for Treatment</w:t>
      </w:r>
      <w:r>
        <w:rPr>
          <w:rFonts w:ascii="Times New Roman" w:hAnsi="Times New Roman" w:cs="Times New Roman"/>
        </w:rPr>
        <w:t xml:space="preserve">[EB/OL].(2020/1/24) [2020/4/24]. </w:t>
      </w:r>
      <w:r>
        <w:rPr>
          <w:rStyle w:val="a9"/>
          <w:rFonts w:ascii="Times New Roman" w:hAnsi="Times New Roman" w:cs="Times New Roman"/>
        </w:rPr>
        <w:t>https://www.fda.gov/drugs/media/134605/download.</w:t>
      </w:r>
    </w:p>
    <w:p w:rsidR="000A2926" w:rsidRDefault="00A462EC">
      <w:pPr>
        <w:pStyle w:val="aa"/>
        <w:numPr>
          <w:ilvl w:val="0"/>
          <w:numId w:val="5"/>
        </w:numPr>
        <w:spacing w:line="360" w:lineRule="auto"/>
        <w:ind w:firstLineChars="0" w:firstLine="0"/>
        <w:jc w:val="left"/>
        <w:rPr>
          <w:rFonts w:ascii="Times New Roman" w:eastAsia="宋体" w:hAnsi="Times New Roman" w:cs="Times New Roman"/>
          <w:sz w:val="22"/>
          <w:szCs w:val="22"/>
        </w:rPr>
      </w:pPr>
      <w:r>
        <w:rPr>
          <w:rFonts w:ascii="Times New Roman" w:eastAsia="宋体" w:hAnsi="Times New Roman" w:cs="Times New Roman"/>
          <w:sz w:val="22"/>
          <w:szCs w:val="22"/>
        </w:rPr>
        <w:t>FDA. Table of Surrogate Endpoints That Were the Basis of Drug Approval or Licensure</w:t>
      </w:r>
      <w:r>
        <w:rPr>
          <w:rFonts w:ascii="Times New Roman" w:hAnsi="Times New Roman" w:cs="Times New Roman"/>
        </w:rPr>
        <w:t xml:space="preserve">[EB/OL].(2020/3/17) [2020/4/24]. </w:t>
      </w:r>
      <w:r>
        <w:rPr>
          <w:rStyle w:val="a9"/>
          <w:rFonts w:ascii="Times New Roman" w:hAnsi="Times New Roman" w:cs="Times New Roman"/>
        </w:rPr>
        <w:t>https://www.fda.gov/drugs/development-resources/table-surrogate-endpoints-were-basis-drug-approval-or-licensure.</w:t>
      </w:r>
    </w:p>
    <w:p w:rsidR="000A2926" w:rsidRDefault="00A462EC">
      <w:pPr>
        <w:pStyle w:val="aa"/>
        <w:numPr>
          <w:ilvl w:val="0"/>
          <w:numId w:val="5"/>
        </w:numPr>
        <w:spacing w:line="360" w:lineRule="auto"/>
        <w:ind w:firstLineChars="0" w:firstLine="0"/>
        <w:jc w:val="left"/>
        <w:rPr>
          <w:rFonts w:ascii="Times New Roman" w:eastAsia="宋体" w:hAnsi="Times New Roman" w:cs="Times New Roman"/>
          <w:sz w:val="22"/>
          <w:szCs w:val="22"/>
        </w:rPr>
      </w:pPr>
      <w:r>
        <w:rPr>
          <w:rFonts w:ascii="Times New Roman" w:eastAsia="宋体" w:hAnsi="Times New Roman" w:cs="Times New Roman"/>
          <w:sz w:val="22"/>
          <w:szCs w:val="22"/>
        </w:rPr>
        <w:t>中国抗癌协会血液</w:t>
      </w:r>
      <w:r>
        <w:rPr>
          <w:rFonts w:ascii="Times New Roman" w:eastAsia="宋体" w:hAnsi="Times New Roman" w:cs="Times New Roman" w:hint="eastAsia"/>
          <w:sz w:val="22"/>
          <w:szCs w:val="22"/>
        </w:rPr>
        <w:t>肿瘤专业委员会</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中华医学会血液学分会白血病淋巴瘤学组</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中国成人急性淋巴细胞白血病诊断与治疗指南（</w:t>
      </w:r>
      <w:r>
        <w:rPr>
          <w:rFonts w:ascii="Times New Roman" w:eastAsia="宋体" w:hAnsi="Times New Roman" w:cs="Times New Roman" w:hint="eastAsia"/>
          <w:sz w:val="22"/>
          <w:szCs w:val="22"/>
        </w:rPr>
        <w:t>2016</w:t>
      </w:r>
      <w:r>
        <w:rPr>
          <w:rFonts w:ascii="Times New Roman" w:eastAsia="宋体" w:hAnsi="Times New Roman" w:cs="Times New Roman" w:hint="eastAsia"/>
          <w:sz w:val="22"/>
          <w:szCs w:val="22"/>
        </w:rPr>
        <w:t>年版）</w:t>
      </w:r>
      <w:r>
        <w:rPr>
          <w:rFonts w:ascii="Times New Roman" w:eastAsia="宋体" w:hAnsi="Times New Roman" w:cs="Times New Roman" w:hint="eastAsia"/>
          <w:sz w:val="22"/>
          <w:szCs w:val="22"/>
        </w:rPr>
        <w:t xml:space="preserve">[J]. </w:t>
      </w:r>
      <w:r>
        <w:rPr>
          <w:rFonts w:ascii="Times New Roman" w:eastAsia="宋体" w:hAnsi="Times New Roman" w:cs="Times New Roman" w:hint="eastAsia"/>
          <w:sz w:val="22"/>
          <w:szCs w:val="22"/>
        </w:rPr>
        <w:t>中华血液学杂志</w:t>
      </w:r>
      <w:r>
        <w:rPr>
          <w:rFonts w:ascii="Times New Roman" w:eastAsia="宋体" w:hAnsi="Times New Roman" w:cs="Times New Roman" w:hint="eastAsia"/>
          <w:sz w:val="22"/>
          <w:szCs w:val="22"/>
        </w:rPr>
        <w:t>. 2016, 37(10): 837-845.</w:t>
      </w:r>
    </w:p>
    <w:p w:rsidR="000A2926" w:rsidRDefault="00A462EC">
      <w:pPr>
        <w:pStyle w:val="aa"/>
        <w:numPr>
          <w:ilvl w:val="0"/>
          <w:numId w:val="5"/>
        </w:numPr>
        <w:spacing w:line="360" w:lineRule="auto"/>
        <w:ind w:firstLineChars="0" w:firstLine="0"/>
        <w:jc w:val="left"/>
        <w:rPr>
          <w:rFonts w:ascii="Times New Roman" w:eastAsia="宋体" w:hAnsi="Times New Roman" w:cs="Times New Roman"/>
          <w:sz w:val="22"/>
          <w:szCs w:val="22"/>
        </w:rPr>
      </w:pPr>
      <w:r>
        <w:rPr>
          <w:rFonts w:ascii="Times New Roman" w:eastAsia="宋体" w:hAnsi="Times New Roman" w:cs="Times New Roman" w:hint="eastAsia"/>
          <w:sz w:val="22"/>
          <w:szCs w:val="22"/>
        </w:rPr>
        <w:t>中华医学会儿科学分会血液学组</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《中华儿科杂志》编辑委员会</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儿童急性淋巴细胞白血病诊疗建议（第四次修订）</w:t>
      </w:r>
      <w:r>
        <w:rPr>
          <w:rFonts w:ascii="Times New Roman" w:eastAsia="宋体" w:hAnsi="Times New Roman" w:cs="Times New Roman" w:hint="eastAsia"/>
          <w:sz w:val="22"/>
          <w:szCs w:val="22"/>
        </w:rPr>
        <w:t xml:space="preserve">[J]. </w:t>
      </w:r>
      <w:r>
        <w:rPr>
          <w:rFonts w:ascii="Times New Roman" w:eastAsia="宋体" w:hAnsi="Times New Roman" w:cs="Times New Roman" w:hint="eastAsia"/>
          <w:sz w:val="22"/>
          <w:szCs w:val="22"/>
        </w:rPr>
        <w:t>中华儿科杂志</w:t>
      </w:r>
      <w:r>
        <w:rPr>
          <w:rFonts w:ascii="Times New Roman" w:eastAsia="宋体" w:hAnsi="Times New Roman" w:cs="Times New Roman" w:hint="eastAsia"/>
          <w:sz w:val="22"/>
          <w:szCs w:val="22"/>
        </w:rPr>
        <w:t>. 2014, 52(9): 641-644.</w:t>
      </w:r>
    </w:p>
    <w:p w:rsidR="000A2926" w:rsidRDefault="00A462EC">
      <w:pPr>
        <w:pStyle w:val="aa"/>
        <w:numPr>
          <w:ilvl w:val="0"/>
          <w:numId w:val="5"/>
        </w:numPr>
        <w:spacing w:line="360" w:lineRule="auto"/>
        <w:ind w:firstLineChars="0" w:firstLine="0"/>
        <w:rPr>
          <w:rFonts w:ascii="Times New Roman" w:eastAsia="宋体" w:hAnsi="Times New Roman" w:cs="Times New Roman"/>
          <w:sz w:val="22"/>
          <w:szCs w:val="22"/>
        </w:rPr>
      </w:pPr>
      <w:r>
        <w:rPr>
          <w:rFonts w:ascii="Times New Roman" w:eastAsia="宋体" w:hAnsi="Times New Roman" w:cs="Times New Roman" w:hint="eastAsia"/>
          <w:sz w:val="22"/>
          <w:szCs w:val="22"/>
        </w:rPr>
        <w:t>中国免疫学会血液免疫分会临床流式细胞术学组</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多参数流式细胞术检测急性白血病及浆细胞肿瘤微小残留病中国专家共识（</w:t>
      </w:r>
      <w:r>
        <w:rPr>
          <w:rFonts w:ascii="Times New Roman" w:eastAsia="宋体" w:hAnsi="Times New Roman" w:cs="Times New Roman" w:hint="eastAsia"/>
          <w:sz w:val="22"/>
          <w:szCs w:val="22"/>
        </w:rPr>
        <w:t>2017</w:t>
      </w:r>
      <w:r>
        <w:rPr>
          <w:rFonts w:ascii="Times New Roman" w:eastAsia="宋体" w:hAnsi="Times New Roman" w:cs="Times New Roman" w:hint="eastAsia"/>
          <w:sz w:val="22"/>
          <w:szCs w:val="22"/>
        </w:rPr>
        <w:t>年版）</w:t>
      </w:r>
      <w:r>
        <w:rPr>
          <w:rFonts w:ascii="Times New Roman" w:eastAsia="宋体" w:hAnsi="Times New Roman" w:cs="Times New Roman" w:hint="eastAsia"/>
          <w:sz w:val="22"/>
          <w:szCs w:val="22"/>
        </w:rPr>
        <w:t xml:space="preserve">[J]. </w:t>
      </w:r>
      <w:r>
        <w:rPr>
          <w:rFonts w:ascii="Times New Roman" w:eastAsia="宋体" w:hAnsi="Times New Roman" w:cs="Times New Roman" w:hint="eastAsia"/>
          <w:sz w:val="22"/>
          <w:szCs w:val="22"/>
        </w:rPr>
        <w:t>中华血液学杂志</w:t>
      </w:r>
      <w:r>
        <w:rPr>
          <w:rFonts w:ascii="Times New Roman" w:eastAsia="宋体" w:hAnsi="Times New Roman" w:cs="Times New Roman" w:hint="eastAsia"/>
          <w:sz w:val="22"/>
          <w:szCs w:val="22"/>
        </w:rPr>
        <w:t>. 2017, 38(12): 1001-1011.</w:t>
      </w:r>
    </w:p>
    <w:p w:rsidR="000A2926" w:rsidRDefault="00A462EC">
      <w:pPr>
        <w:pStyle w:val="aa"/>
        <w:numPr>
          <w:ilvl w:val="0"/>
          <w:numId w:val="5"/>
        </w:numPr>
        <w:spacing w:line="360" w:lineRule="auto"/>
        <w:ind w:firstLineChars="0" w:firstLine="0"/>
        <w:rPr>
          <w:rFonts w:ascii="Times New Roman" w:eastAsia="宋体" w:hAnsi="Times New Roman" w:cs="Times New Roman"/>
          <w:sz w:val="22"/>
          <w:szCs w:val="22"/>
        </w:rPr>
      </w:pPr>
      <w:r>
        <w:rPr>
          <w:rFonts w:ascii="Times New Roman" w:eastAsia="宋体" w:hAnsi="Times New Roman" w:cs="Times New Roman" w:hint="eastAsia"/>
          <w:sz w:val="22"/>
          <w:szCs w:val="22"/>
        </w:rPr>
        <w:t>Iman AD, Elias J, Nicholas JS. Evaluation and management of measurable residual disease in acute lymphoblastic leukemia[J]. Ther Adv Hematol. 2020, 11: 1-13.</w:t>
      </w:r>
    </w:p>
    <w:p w:rsidR="000A2926" w:rsidRDefault="00A462EC">
      <w:pPr>
        <w:pStyle w:val="aa"/>
        <w:numPr>
          <w:ilvl w:val="0"/>
          <w:numId w:val="5"/>
        </w:numPr>
        <w:spacing w:line="360" w:lineRule="auto"/>
        <w:ind w:firstLineChars="0" w:firstLine="0"/>
        <w:rPr>
          <w:rFonts w:ascii="Times New Roman" w:eastAsia="宋体" w:hAnsi="Times New Roman" w:cs="Times New Roman"/>
          <w:sz w:val="22"/>
          <w:szCs w:val="22"/>
        </w:rPr>
      </w:pPr>
      <w:r>
        <w:rPr>
          <w:rFonts w:ascii="Times New Roman" w:eastAsia="宋体" w:hAnsi="Times New Roman" w:cs="Times New Roman" w:hint="eastAsia"/>
          <w:sz w:val="22"/>
          <w:szCs w:val="22"/>
        </w:rPr>
        <w:t>NCCN Guidelines Version 1.2020 Acute Lymphoblastic Leukemia</w:t>
      </w:r>
      <w:r>
        <w:rPr>
          <w:rFonts w:ascii="Times New Roman" w:hAnsi="Times New Roman" w:cs="Times New Roman"/>
        </w:rPr>
        <w:t>[EB/OL]</w:t>
      </w:r>
      <w:r>
        <w:rPr>
          <w:rFonts w:ascii="Times New Roman" w:eastAsia="宋体" w:hAnsi="Times New Roman" w:cs="Times New Roman" w:hint="eastAsia"/>
          <w:sz w:val="22"/>
          <w:szCs w:val="22"/>
        </w:rPr>
        <w:t>.</w:t>
      </w:r>
      <w:r>
        <w:rPr>
          <w:rFonts w:ascii="Times New Roman" w:eastAsia="宋体" w:hAnsi="Times New Roman" w:cs="Times New Roman"/>
          <w:sz w:val="22"/>
          <w:szCs w:val="22"/>
        </w:rPr>
        <w:t xml:space="preserve"> </w:t>
      </w:r>
      <w:r>
        <w:rPr>
          <w:rFonts w:ascii="Times New Roman" w:hAnsi="Times New Roman" w:cs="Times New Roman"/>
        </w:rPr>
        <w:t xml:space="preserve">(2020/1/15) [2020/4/24]. </w:t>
      </w:r>
      <w:r>
        <w:rPr>
          <w:rStyle w:val="a9"/>
          <w:rFonts w:ascii="Times New Roman" w:hAnsi="Times New Roman" w:cs="Times New Roman"/>
        </w:rPr>
        <w:t>https://www.nccn.org/professionals/physician_gls/pdf/all.pdf.</w:t>
      </w:r>
    </w:p>
    <w:sectPr w:rsidR="000A2926" w:rsidSect="001122ED">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39" w:rsidRDefault="003C4939" w:rsidP="002B17C0">
      <w:r>
        <w:separator/>
      </w:r>
    </w:p>
  </w:endnote>
  <w:endnote w:type="continuationSeparator" w:id="0">
    <w:p w:rsidR="003C4939" w:rsidRDefault="003C4939" w:rsidP="002B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737813"/>
      <w:docPartObj>
        <w:docPartGallery w:val="Page Numbers (Bottom of Page)"/>
        <w:docPartUnique/>
      </w:docPartObj>
    </w:sdtPr>
    <w:sdtEndPr>
      <w:rPr>
        <w:rFonts w:ascii="等线" w:eastAsia="等线" w:hAnsi="等线"/>
        <w:sz w:val="28"/>
        <w:szCs w:val="28"/>
      </w:rPr>
    </w:sdtEndPr>
    <w:sdtContent>
      <w:p w:rsidR="00D435C0" w:rsidRPr="00EE05B0" w:rsidRDefault="00D435C0">
        <w:pPr>
          <w:pStyle w:val="a4"/>
          <w:jc w:val="center"/>
          <w:rPr>
            <w:rFonts w:ascii="等线" w:eastAsia="等线" w:hAnsi="等线"/>
            <w:sz w:val="28"/>
            <w:szCs w:val="28"/>
          </w:rPr>
        </w:pPr>
        <w:r w:rsidRPr="00EE05B0">
          <w:rPr>
            <w:rFonts w:ascii="等线" w:eastAsia="等线" w:hAnsi="等线"/>
            <w:sz w:val="28"/>
            <w:szCs w:val="28"/>
          </w:rPr>
          <w:fldChar w:fldCharType="begin"/>
        </w:r>
        <w:r w:rsidRPr="00EE05B0">
          <w:rPr>
            <w:rFonts w:ascii="等线" w:eastAsia="等线" w:hAnsi="等线"/>
            <w:sz w:val="28"/>
            <w:szCs w:val="28"/>
          </w:rPr>
          <w:instrText>PAGE   \* MERGEFORMAT</w:instrText>
        </w:r>
        <w:r w:rsidRPr="00EE05B0">
          <w:rPr>
            <w:rFonts w:ascii="等线" w:eastAsia="等线" w:hAnsi="等线"/>
            <w:sz w:val="28"/>
            <w:szCs w:val="28"/>
          </w:rPr>
          <w:fldChar w:fldCharType="separate"/>
        </w:r>
        <w:r w:rsidR="003C4939" w:rsidRPr="003C4939">
          <w:rPr>
            <w:rFonts w:ascii="等线" w:eastAsia="等线" w:hAnsi="等线"/>
            <w:noProof/>
            <w:sz w:val="28"/>
            <w:szCs w:val="28"/>
            <w:lang w:val="zh-CN"/>
          </w:rPr>
          <w:t>1</w:t>
        </w:r>
        <w:r w:rsidRPr="00EE05B0">
          <w:rPr>
            <w:rFonts w:ascii="等线" w:eastAsia="等线" w:hAnsi="等线"/>
            <w:sz w:val="28"/>
            <w:szCs w:val="28"/>
          </w:rPr>
          <w:fldChar w:fldCharType="end"/>
        </w:r>
      </w:p>
    </w:sdtContent>
  </w:sdt>
  <w:p w:rsidR="00D435C0" w:rsidRDefault="00D435C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39" w:rsidRDefault="003C4939" w:rsidP="002B17C0">
      <w:r>
        <w:separator/>
      </w:r>
    </w:p>
  </w:footnote>
  <w:footnote w:type="continuationSeparator" w:id="0">
    <w:p w:rsidR="003C4939" w:rsidRDefault="003C4939" w:rsidP="002B17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14715"/>
    <w:multiLevelType w:val="singleLevel"/>
    <w:tmpl w:val="84814715"/>
    <w:lvl w:ilvl="0">
      <w:start w:val="1"/>
      <w:numFmt w:val="bullet"/>
      <w:lvlText w:val=""/>
      <w:lvlJc w:val="left"/>
      <w:pPr>
        <w:ind w:left="420" w:hanging="420"/>
      </w:pPr>
      <w:rPr>
        <w:rFonts w:ascii="Wingdings" w:hAnsi="Wingdings" w:hint="default"/>
      </w:rPr>
    </w:lvl>
  </w:abstractNum>
  <w:abstractNum w:abstractNumId="1" w15:restartNumberingAfterBreak="0">
    <w:nsid w:val="913E4DB5"/>
    <w:multiLevelType w:val="singleLevel"/>
    <w:tmpl w:val="913E4DB5"/>
    <w:lvl w:ilvl="0">
      <w:start w:val="3"/>
      <w:numFmt w:val="chineseCounting"/>
      <w:suff w:val="nothing"/>
      <w:lvlText w:val="%1、"/>
      <w:lvlJc w:val="left"/>
      <w:rPr>
        <w:rFonts w:hint="eastAsia"/>
      </w:rPr>
    </w:lvl>
  </w:abstractNum>
  <w:abstractNum w:abstractNumId="2" w15:restartNumberingAfterBreak="0">
    <w:nsid w:val="1EF52DDC"/>
    <w:multiLevelType w:val="singleLevel"/>
    <w:tmpl w:val="1EF52DDC"/>
    <w:lvl w:ilvl="0">
      <w:start w:val="1"/>
      <w:numFmt w:val="decimal"/>
      <w:suff w:val="nothing"/>
      <w:lvlText w:val="%1、"/>
      <w:lvlJc w:val="left"/>
    </w:lvl>
  </w:abstractNum>
  <w:abstractNum w:abstractNumId="3" w15:restartNumberingAfterBreak="0">
    <w:nsid w:val="57B4740D"/>
    <w:multiLevelType w:val="singleLevel"/>
    <w:tmpl w:val="57B4740D"/>
    <w:lvl w:ilvl="0">
      <w:start w:val="1"/>
      <w:numFmt w:val="bullet"/>
      <w:lvlText w:val=""/>
      <w:lvlJc w:val="left"/>
      <w:pPr>
        <w:ind w:left="420" w:hanging="420"/>
      </w:pPr>
      <w:rPr>
        <w:rFonts w:ascii="Wingdings" w:hAnsi="Wingdings" w:hint="default"/>
      </w:rPr>
    </w:lvl>
  </w:abstractNum>
  <w:abstractNum w:abstractNumId="4" w15:restartNumberingAfterBreak="0">
    <w:nsid w:val="5F0D3042"/>
    <w:multiLevelType w:val="multilevel"/>
    <w:tmpl w:val="5F0D304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D9"/>
    <w:rsid w:val="00037E18"/>
    <w:rsid w:val="00084E56"/>
    <w:rsid w:val="000A2926"/>
    <w:rsid w:val="000C6941"/>
    <w:rsid w:val="000E3B07"/>
    <w:rsid w:val="0011203A"/>
    <w:rsid w:val="001122ED"/>
    <w:rsid w:val="00167FE9"/>
    <w:rsid w:val="00181932"/>
    <w:rsid w:val="001D389D"/>
    <w:rsid w:val="00220615"/>
    <w:rsid w:val="002276CC"/>
    <w:rsid w:val="002B17C0"/>
    <w:rsid w:val="002C55AC"/>
    <w:rsid w:val="002E7B94"/>
    <w:rsid w:val="0031723D"/>
    <w:rsid w:val="00330862"/>
    <w:rsid w:val="003454B6"/>
    <w:rsid w:val="003C4939"/>
    <w:rsid w:val="00405138"/>
    <w:rsid w:val="00443A07"/>
    <w:rsid w:val="00492CF1"/>
    <w:rsid w:val="004D15BC"/>
    <w:rsid w:val="004D50F0"/>
    <w:rsid w:val="005257FD"/>
    <w:rsid w:val="0057101A"/>
    <w:rsid w:val="00582F46"/>
    <w:rsid w:val="00606DD9"/>
    <w:rsid w:val="00653A15"/>
    <w:rsid w:val="006A3DE1"/>
    <w:rsid w:val="006D7021"/>
    <w:rsid w:val="00706D38"/>
    <w:rsid w:val="00717259"/>
    <w:rsid w:val="00720B2A"/>
    <w:rsid w:val="007E0775"/>
    <w:rsid w:val="0082174E"/>
    <w:rsid w:val="00875121"/>
    <w:rsid w:val="00875BB3"/>
    <w:rsid w:val="008A3001"/>
    <w:rsid w:val="008C4803"/>
    <w:rsid w:val="00922C8B"/>
    <w:rsid w:val="009817DF"/>
    <w:rsid w:val="009B7C4A"/>
    <w:rsid w:val="009D3F10"/>
    <w:rsid w:val="009E1B57"/>
    <w:rsid w:val="00A462EC"/>
    <w:rsid w:val="00B004E3"/>
    <w:rsid w:val="00B47C5E"/>
    <w:rsid w:val="00B8351F"/>
    <w:rsid w:val="00BB60EF"/>
    <w:rsid w:val="00C0068E"/>
    <w:rsid w:val="00C45D39"/>
    <w:rsid w:val="00C975BD"/>
    <w:rsid w:val="00CD4D02"/>
    <w:rsid w:val="00D435C0"/>
    <w:rsid w:val="00D74D28"/>
    <w:rsid w:val="00DE4E19"/>
    <w:rsid w:val="00DF6742"/>
    <w:rsid w:val="00E34C0B"/>
    <w:rsid w:val="00E8617E"/>
    <w:rsid w:val="00E86DA5"/>
    <w:rsid w:val="00EA02C4"/>
    <w:rsid w:val="00EE05B0"/>
    <w:rsid w:val="00EF0F12"/>
    <w:rsid w:val="00EF6427"/>
    <w:rsid w:val="00F458DA"/>
    <w:rsid w:val="016F59D9"/>
    <w:rsid w:val="0189513F"/>
    <w:rsid w:val="01A965E8"/>
    <w:rsid w:val="01CE35D0"/>
    <w:rsid w:val="0253001D"/>
    <w:rsid w:val="025A341A"/>
    <w:rsid w:val="02CB2788"/>
    <w:rsid w:val="03A64100"/>
    <w:rsid w:val="04B653B4"/>
    <w:rsid w:val="04C36A13"/>
    <w:rsid w:val="04C82844"/>
    <w:rsid w:val="054569AF"/>
    <w:rsid w:val="05B932B6"/>
    <w:rsid w:val="05FF31A2"/>
    <w:rsid w:val="06BB15AE"/>
    <w:rsid w:val="07067D04"/>
    <w:rsid w:val="07344E4B"/>
    <w:rsid w:val="083856C6"/>
    <w:rsid w:val="0904431D"/>
    <w:rsid w:val="09F61E3A"/>
    <w:rsid w:val="0A2504EC"/>
    <w:rsid w:val="0A566A28"/>
    <w:rsid w:val="0A74393A"/>
    <w:rsid w:val="0ABE3610"/>
    <w:rsid w:val="0AFC0B0F"/>
    <w:rsid w:val="0C3945A0"/>
    <w:rsid w:val="0CDA0470"/>
    <w:rsid w:val="0D2163C2"/>
    <w:rsid w:val="10F778CA"/>
    <w:rsid w:val="11491B86"/>
    <w:rsid w:val="11964BE9"/>
    <w:rsid w:val="11E95C8C"/>
    <w:rsid w:val="127F56FA"/>
    <w:rsid w:val="131D1455"/>
    <w:rsid w:val="132437BC"/>
    <w:rsid w:val="134D19DB"/>
    <w:rsid w:val="140E47A9"/>
    <w:rsid w:val="142E24C2"/>
    <w:rsid w:val="148A2C7E"/>
    <w:rsid w:val="14B60D59"/>
    <w:rsid w:val="15486AF7"/>
    <w:rsid w:val="154F7350"/>
    <w:rsid w:val="157133E1"/>
    <w:rsid w:val="15B46B1D"/>
    <w:rsid w:val="15F960B3"/>
    <w:rsid w:val="16CF54DD"/>
    <w:rsid w:val="16E053C6"/>
    <w:rsid w:val="17A32914"/>
    <w:rsid w:val="18A53A31"/>
    <w:rsid w:val="18A57AF6"/>
    <w:rsid w:val="18F3363F"/>
    <w:rsid w:val="19662848"/>
    <w:rsid w:val="19AD6A1F"/>
    <w:rsid w:val="1A580615"/>
    <w:rsid w:val="1C566D50"/>
    <w:rsid w:val="1CB61FBF"/>
    <w:rsid w:val="1CBE12D0"/>
    <w:rsid w:val="1D347A04"/>
    <w:rsid w:val="1D6F4F35"/>
    <w:rsid w:val="1E593157"/>
    <w:rsid w:val="1E8231F4"/>
    <w:rsid w:val="1EC31957"/>
    <w:rsid w:val="1F772F35"/>
    <w:rsid w:val="1F873430"/>
    <w:rsid w:val="1FA362F9"/>
    <w:rsid w:val="208E135F"/>
    <w:rsid w:val="21390BBC"/>
    <w:rsid w:val="21720386"/>
    <w:rsid w:val="22346875"/>
    <w:rsid w:val="22DC75A5"/>
    <w:rsid w:val="232949DE"/>
    <w:rsid w:val="245B1F13"/>
    <w:rsid w:val="24A566C3"/>
    <w:rsid w:val="24F07B44"/>
    <w:rsid w:val="254F6CC1"/>
    <w:rsid w:val="25622CDC"/>
    <w:rsid w:val="25832319"/>
    <w:rsid w:val="258B4B74"/>
    <w:rsid w:val="26417550"/>
    <w:rsid w:val="27727B59"/>
    <w:rsid w:val="27FC7BF1"/>
    <w:rsid w:val="280B4F92"/>
    <w:rsid w:val="28351894"/>
    <w:rsid w:val="28D95CA4"/>
    <w:rsid w:val="29392D73"/>
    <w:rsid w:val="296A14D8"/>
    <w:rsid w:val="29BC5C11"/>
    <w:rsid w:val="2A510FBD"/>
    <w:rsid w:val="2AC843BF"/>
    <w:rsid w:val="2AEE448B"/>
    <w:rsid w:val="2B1D5741"/>
    <w:rsid w:val="2B4766B6"/>
    <w:rsid w:val="2C405595"/>
    <w:rsid w:val="2C4A4148"/>
    <w:rsid w:val="2C4F3870"/>
    <w:rsid w:val="2CC70BCD"/>
    <w:rsid w:val="2D4D39E7"/>
    <w:rsid w:val="2D883C33"/>
    <w:rsid w:val="2E092926"/>
    <w:rsid w:val="2E4E24EE"/>
    <w:rsid w:val="2E6621D7"/>
    <w:rsid w:val="2E952707"/>
    <w:rsid w:val="2EB51703"/>
    <w:rsid w:val="2EB803D0"/>
    <w:rsid w:val="2EFA3CAD"/>
    <w:rsid w:val="2F6228FF"/>
    <w:rsid w:val="2FB62A9E"/>
    <w:rsid w:val="2FE65B8B"/>
    <w:rsid w:val="30EF7222"/>
    <w:rsid w:val="31992753"/>
    <w:rsid w:val="32FC3C86"/>
    <w:rsid w:val="330338D3"/>
    <w:rsid w:val="33130FD7"/>
    <w:rsid w:val="33241742"/>
    <w:rsid w:val="3361175A"/>
    <w:rsid w:val="339232B7"/>
    <w:rsid w:val="35B21C12"/>
    <w:rsid w:val="369E0CED"/>
    <w:rsid w:val="374B37D4"/>
    <w:rsid w:val="37596E9B"/>
    <w:rsid w:val="37BF68BC"/>
    <w:rsid w:val="37E3152F"/>
    <w:rsid w:val="39096211"/>
    <w:rsid w:val="39AE0BDF"/>
    <w:rsid w:val="3A126A74"/>
    <w:rsid w:val="3A762213"/>
    <w:rsid w:val="3A9C1F2D"/>
    <w:rsid w:val="3AB8758A"/>
    <w:rsid w:val="3B4568D9"/>
    <w:rsid w:val="3BD91B61"/>
    <w:rsid w:val="3BF2205E"/>
    <w:rsid w:val="3BFC2147"/>
    <w:rsid w:val="3C5B183D"/>
    <w:rsid w:val="3CA64B04"/>
    <w:rsid w:val="3CD95941"/>
    <w:rsid w:val="3E7C5D83"/>
    <w:rsid w:val="3EAA364C"/>
    <w:rsid w:val="3F504DE1"/>
    <w:rsid w:val="3FBF4720"/>
    <w:rsid w:val="40352E65"/>
    <w:rsid w:val="404D5493"/>
    <w:rsid w:val="4083261B"/>
    <w:rsid w:val="419A43FE"/>
    <w:rsid w:val="41AD0C6E"/>
    <w:rsid w:val="41BC50AC"/>
    <w:rsid w:val="421239B0"/>
    <w:rsid w:val="4307043D"/>
    <w:rsid w:val="43BC17B3"/>
    <w:rsid w:val="43CF05CB"/>
    <w:rsid w:val="44127C11"/>
    <w:rsid w:val="44145BA6"/>
    <w:rsid w:val="442A3975"/>
    <w:rsid w:val="44A86DAD"/>
    <w:rsid w:val="44D3482A"/>
    <w:rsid w:val="45015EF0"/>
    <w:rsid w:val="459570A7"/>
    <w:rsid w:val="462E3DEA"/>
    <w:rsid w:val="46904BF6"/>
    <w:rsid w:val="47F0387F"/>
    <w:rsid w:val="4886641B"/>
    <w:rsid w:val="48A42867"/>
    <w:rsid w:val="498D7726"/>
    <w:rsid w:val="4BBF4EDC"/>
    <w:rsid w:val="4BED798F"/>
    <w:rsid w:val="4CF24371"/>
    <w:rsid w:val="4D4A1CAD"/>
    <w:rsid w:val="4D7D4C51"/>
    <w:rsid w:val="4E62290B"/>
    <w:rsid w:val="4E692C9A"/>
    <w:rsid w:val="500D4512"/>
    <w:rsid w:val="50D4174D"/>
    <w:rsid w:val="50F61633"/>
    <w:rsid w:val="514752E9"/>
    <w:rsid w:val="51D4565E"/>
    <w:rsid w:val="52733CB4"/>
    <w:rsid w:val="53AB0F6F"/>
    <w:rsid w:val="548231E9"/>
    <w:rsid w:val="54CB7D76"/>
    <w:rsid w:val="560F7ED4"/>
    <w:rsid w:val="568F5244"/>
    <w:rsid w:val="56CD5612"/>
    <w:rsid w:val="56D07553"/>
    <w:rsid w:val="570C3E82"/>
    <w:rsid w:val="5779695B"/>
    <w:rsid w:val="577B5442"/>
    <w:rsid w:val="57802106"/>
    <w:rsid w:val="57866E96"/>
    <w:rsid w:val="57D456E1"/>
    <w:rsid w:val="57F25D13"/>
    <w:rsid w:val="58F80751"/>
    <w:rsid w:val="593D6814"/>
    <w:rsid w:val="59B95D9F"/>
    <w:rsid w:val="59F4224A"/>
    <w:rsid w:val="5AC50D7C"/>
    <w:rsid w:val="5B0B2280"/>
    <w:rsid w:val="5B9A6792"/>
    <w:rsid w:val="5C7429AE"/>
    <w:rsid w:val="5D3503DE"/>
    <w:rsid w:val="5D367D3E"/>
    <w:rsid w:val="5DB30D40"/>
    <w:rsid w:val="5E5260FF"/>
    <w:rsid w:val="5EEE2930"/>
    <w:rsid w:val="5F6D2F8E"/>
    <w:rsid w:val="5FD00479"/>
    <w:rsid w:val="60C65B5F"/>
    <w:rsid w:val="61060E4D"/>
    <w:rsid w:val="61A53352"/>
    <w:rsid w:val="61CC6661"/>
    <w:rsid w:val="62453BAB"/>
    <w:rsid w:val="62B16C3B"/>
    <w:rsid w:val="63245116"/>
    <w:rsid w:val="63481A88"/>
    <w:rsid w:val="639272A2"/>
    <w:rsid w:val="65701C6B"/>
    <w:rsid w:val="65726DEA"/>
    <w:rsid w:val="6590092B"/>
    <w:rsid w:val="65942FB6"/>
    <w:rsid w:val="66A53555"/>
    <w:rsid w:val="67D464B5"/>
    <w:rsid w:val="68B11C3B"/>
    <w:rsid w:val="68FD3953"/>
    <w:rsid w:val="692C375D"/>
    <w:rsid w:val="6A094DCE"/>
    <w:rsid w:val="6AAE0481"/>
    <w:rsid w:val="6B847B46"/>
    <w:rsid w:val="6C710BCB"/>
    <w:rsid w:val="6DCA5E2D"/>
    <w:rsid w:val="6E213139"/>
    <w:rsid w:val="6F9E5BF2"/>
    <w:rsid w:val="70671C44"/>
    <w:rsid w:val="72866841"/>
    <w:rsid w:val="73AB6A57"/>
    <w:rsid w:val="73BD7ADF"/>
    <w:rsid w:val="73F44F60"/>
    <w:rsid w:val="74571BA5"/>
    <w:rsid w:val="752C798A"/>
    <w:rsid w:val="758E6146"/>
    <w:rsid w:val="765B03A0"/>
    <w:rsid w:val="769B4F3B"/>
    <w:rsid w:val="76D73F7F"/>
    <w:rsid w:val="76E66469"/>
    <w:rsid w:val="77337361"/>
    <w:rsid w:val="775D14F1"/>
    <w:rsid w:val="77CD01EC"/>
    <w:rsid w:val="788A0047"/>
    <w:rsid w:val="79AC4026"/>
    <w:rsid w:val="7B1A0194"/>
    <w:rsid w:val="7BD03AC4"/>
    <w:rsid w:val="7BEC70B9"/>
    <w:rsid w:val="7C04651D"/>
    <w:rsid w:val="7C1C60A0"/>
    <w:rsid w:val="7C8852B7"/>
    <w:rsid w:val="7CDA1435"/>
    <w:rsid w:val="7DAA0391"/>
    <w:rsid w:val="7DC13696"/>
    <w:rsid w:val="7E6B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9589E"/>
  <w15:docId w15:val="{F797A3BA-035E-441F-A89F-15E06E76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30">
    <w:name w:val="toc 3"/>
    <w:basedOn w:val="a"/>
    <w:next w:val="a"/>
    <w:qFormat/>
    <w:pPr>
      <w:ind w:leftChars="400" w:left="840"/>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20">
    <w:name w:val="toc 2"/>
    <w:basedOn w:val="a"/>
    <w:next w:val="a"/>
    <w:qFormat/>
    <w:pPr>
      <w:ind w:leftChars="200" w:left="420"/>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FF"/>
      <w:u w:val="single"/>
    </w:rPr>
  </w:style>
  <w:style w:type="character" w:customStyle="1" w:styleId="a7">
    <w:name w:val="页眉 字符"/>
    <w:basedOn w:val="a0"/>
    <w:link w:val="a6"/>
    <w:qFormat/>
    <w:rPr>
      <w:kern w:val="2"/>
      <w:sz w:val="18"/>
      <w:szCs w:val="18"/>
    </w:rPr>
  </w:style>
  <w:style w:type="character" w:customStyle="1" w:styleId="a5">
    <w:name w:val="页脚 字符"/>
    <w:basedOn w:val="a0"/>
    <w:link w:val="a4"/>
    <w:uiPriority w:val="99"/>
    <w:qFormat/>
    <w:rPr>
      <w:kern w:val="2"/>
      <w:sz w:val="18"/>
      <w:szCs w:val="18"/>
    </w:rPr>
  </w:style>
  <w:style w:type="paragraph" w:styleId="aa">
    <w:name w:val="List Paragraph"/>
    <w:basedOn w:val="a"/>
    <w:uiPriority w:val="99"/>
    <w:unhideWhenUsed/>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b">
    <w:name w:val="Balloon Text"/>
    <w:basedOn w:val="a"/>
    <w:link w:val="ac"/>
    <w:semiHidden/>
    <w:unhideWhenUsed/>
    <w:rsid w:val="00A462EC"/>
    <w:rPr>
      <w:sz w:val="18"/>
      <w:szCs w:val="18"/>
    </w:rPr>
  </w:style>
  <w:style w:type="character" w:customStyle="1" w:styleId="ac">
    <w:name w:val="批注框文本 字符"/>
    <w:basedOn w:val="a0"/>
    <w:link w:val="ab"/>
    <w:semiHidden/>
    <w:rsid w:val="00A462EC"/>
    <w:rPr>
      <w:rFonts w:asciiTheme="minorHAnsi" w:eastAsiaTheme="minorEastAsia" w:hAnsiTheme="minorHAnsi" w:cstheme="minorBidi"/>
      <w:kern w:val="2"/>
      <w:sz w:val="18"/>
      <w:szCs w:val="18"/>
    </w:rPr>
  </w:style>
  <w:style w:type="character" w:styleId="ad">
    <w:name w:val="line number"/>
    <w:basedOn w:val="a0"/>
    <w:rsid w:val="00F4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陈东梅</cp:lastModifiedBy>
  <cp:revision>9</cp:revision>
  <dcterms:created xsi:type="dcterms:W3CDTF">2020-05-08T07:09:00Z</dcterms:created>
  <dcterms:modified xsi:type="dcterms:W3CDTF">2020-05-08T08:09:00Z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