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77B" w:rsidRDefault="004D777B" w:rsidP="00CD236F">
      <w:pPr>
        <w:adjustRightInd w:val="0"/>
        <w:snapToGrid w:val="0"/>
        <w:jc w:val="left"/>
        <w:rPr>
          <w:rFonts w:ascii="仿宋_GB2312" w:eastAsia="仿宋_GB2312" w:hAnsi="宋体" w:hint="eastAsia"/>
          <w:sz w:val="32"/>
          <w:szCs w:val="32"/>
        </w:rPr>
      </w:pPr>
    </w:p>
    <w:p w:rsidR="004D777B" w:rsidRPr="004D777B" w:rsidRDefault="004D777B" w:rsidP="004D777B">
      <w:pPr>
        <w:widowControl/>
        <w:adjustRightInd w:val="0"/>
        <w:snapToGrid w:val="0"/>
        <w:spacing w:line="360" w:lineRule="auto"/>
        <w:jc w:val="center"/>
        <w:rPr>
          <w:rFonts w:ascii="Times New Roman" w:eastAsia="方正小标宋简体" w:hAnsi="Times New Roman" w:cs="Times New Roman"/>
          <w:sz w:val="36"/>
          <w:szCs w:val="36"/>
        </w:rPr>
      </w:pPr>
      <w:r w:rsidRPr="004D777B">
        <w:rPr>
          <w:rFonts w:ascii="Times New Roman" w:eastAsia="方正小标宋简体" w:hAnsi="Times New Roman" w:cs="Times New Roman" w:hint="eastAsia"/>
          <w:sz w:val="36"/>
          <w:szCs w:val="36"/>
        </w:rPr>
        <w:t>低分子量肝素类仿制药免疫原性研究基本技术要求</w:t>
      </w:r>
    </w:p>
    <w:p w:rsidR="004D777B" w:rsidRPr="004D777B" w:rsidRDefault="004D777B" w:rsidP="004D777B">
      <w:pPr>
        <w:widowControl/>
        <w:adjustRightInd w:val="0"/>
        <w:snapToGrid w:val="0"/>
        <w:spacing w:line="360" w:lineRule="auto"/>
        <w:jc w:val="center"/>
        <w:rPr>
          <w:rFonts w:ascii="Times New Roman" w:eastAsia="方正小标宋简体" w:hAnsi="Times New Roman" w:cs="Times New Roman"/>
          <w:sz w:val="36"/>
          <w:szCs w:val="36"/>
        </w:rPr>
      </w:pPr>
      <w:r w:rsidRPr="004D777B">
        <w:rPr>
          <w:rFonts w:ascii="Times New Roman" w:eastAsia="方正小标宋简体" w:hAnsi="Times New Roman" w:cs="Times New Roman" w:hint="eastAsia"/>
          <w:sz w:val="36"/>
          <w:szCs w:val="36"/>
        </w:rPr>
        <w:t>（征求意见</w:t>
      </w:r>
      <w:r w:rsidRPr="004D777B">
        <w:rPr>
          <w:rFonts w:ascii="Times New Roman" w:eastAsia="方正小标宋简体" w:hAnsi="Times New Roman" w:cs="Times New Roman"/>
          <w:sz w:val="36"/>
          <w:szCs w:val="36"/>
        </w:rPr>
        <w:t>稿</w:t>
      </w:r>
      <w:r w:rsidRPr="004D777B">
        <w:rPr>
          <w:rFonts w:ascii="Times New Roman" w:eastAsia="方正小标宋简体" w:hAnsi="Times New Roman" w:cs="Times New Roman" w:hint="eastAsia"/>
          <w:sz w:val="36"/>
          <w:szCs w:val="36"/>
        </w:rPr>
        <w:t>）</w:t>
      </w:r>
    </w:p>
    <w:p w:rsidR="004D777B" w:rsidRPr="004D777B" w:rsidRDefault="004D777B" w:rsidP="004D777B">
      <w:pPr>
        <w:widowControl/>
        <w:adjustRightInd w:val="0"/>
        <w:snapToGrid w:val="0"/>
        <w:spacing w:line="360" w:lineRule="auto"/>
        <w:jc w:val="center"/>
        <w:rPr>
          <w:rFonts w:ascii="Times New Roman" w:eastAsia="方正小标宋简体" w:hAnsi="Times New Roman" w:cs="Times New Roman"/>
          <w:sz w:val="36"/>
          <w:szCs w:val="36"/>
        </w:rPr>
      </w:pPr>
    </w:p>
    <w:p w:rsidR="004D777B" w:rsidRPr="004D777B" w:rsidRDefault="004D777B" w:rsidP="004D777B">
      <w:pPr>
        <w:widowControl/>
        <w:adjustRightInd w:val="0"/>
        <w:snapToGrid w:val="0"/>
        <w:spacing w:line="360" w:lineRule="auto"/>
        <w:jc w:val="center"/>
        <w:rPr>
          <w:rFonts w:ascii="Times New Roman" w:eastAsia="方正小标宋简体" w:hAnsi="Times New Roman" w:cs="Times New Roman"/>
          <w:sz w:val="36"/>
          <w:szCs w:val="36"/>
        </w:rPr>
      </w:pPr>
    </w:p>
    <w:p w:rsidR="004D777B" w:rsidRPr="004D777B" w:rsidRDefault="004D777B" w:rsidP="004D777B">
      <w:pPr>
        <w:widowControl/>
        <w:adjustRightInd w:val="0"/>
        <w:snapToGrid w:val="0"/>
        <w:spacing w:line="360" w:lineRule="auto"/>
        <w:jc w:val="center"/>
        <w:rPr>
          <w:rFonts w:ascii="Times New Roman" w:eastAsia="方正小标宋简体" w:hAnsi="Times New Roman" w:cs="Times New Roman"/>
          <w:sz w:val="36"/>
          <w:szCs w:val="36"/>
        </w:rPr>
      </w:pPr>
      <w:r w:rsidRPr="004D777B">
        <w:rPr>
          <w:rFonts w:ascii="Times New Roman" w:eastAsia="方正小标宋简体" w:hAnsi="Times New Roman" w:cs="Times New Roman" w:hint="eastAsia"/>
          <w:sz w:val="36"/>
          <w:szCs w:val="36"/>
        </w:rPr>
        <w:t>目录</w:t>
      </w:r>
    </w:p>
    <w:sdt>
      <w:sdtPr>
        <w:rPr>
          <w:rFonts w:ascii="Times New Roman" w:eastAsia="宋体" w:hAnsi="Times New Roman" w:cs="Times New Roman"/>
          <w:color w:val="000000"/>
          <w:sz w:val="24"/>
          <w:szCs w:val="21"/>
          <w:lang w:val="zh-CN"/>
        </w:rPr>
        <w:id w:val="1488893208"/>
        <w:docPartObj>
          <w:docPartGallery w:val="Table of Contents"/>
          <w:docPartUnique/>
        </w:docPartObj>
      </w:sdtPr>
      <w:sdtEndPr>
        <w:rPr>
          <w:b/>
          <w:bCs/>
        </w:rPr>
      </w:sdtEndPr>
      <w:sdtContent>
        <w:p w:rsidR="004D777B" w:rsidRPr="004D777B" w:rsidRDefault="004D777B" w:rsidP="004D777B">
          <w:pPr>
            <w:keepNext/>
            <w:keepLines/>
            <w:widowControl/>
            <w:adjustRightInd w:val="0"/>
            <w:snapToGrid w:val="0"/>
            <w:spacing w:line="360" w:lineRule="auto"/>
            <w:jc w:val="left"/>
            <w:rPr>
              <w:rFonts w:asciiTheme="majorHAnsi" w:eastAsiaTheme="majorEastAsia" w:hAnsiTheme="majorHAnsi" w:cstheme="majorBidi"/>
              <w:color w:val="2E74B5" w:themeColor="accent1" w:themeShade="BF"/>
              <w:kern w:val="0"/>
              <w:sz w:val="32"/>
              <w:szCs w:val="32"/>
            </w:rPr>
          </w:pPr>
        </w:p>
        <w:p w:rsidR="004D777B" w:rsidRPr="00B23462" w:rsidRDefault="004D777B" w:rsidP="004D777B">
          <w:pPr>
            <w:tabs>
              <w:tab w:val="left" w:pos="840"/>
              <w:tab w:val="right" w:leader="dot" w:pos="8296"/>
            </w:tabs>
            <w:adjustRightInd w:val="0"/>
            <w:snapToGrid w:val="0"/>
            <w:spacing w:line="360" w:lineRule="auto"/>
            <w:rPr>
              <w:rFonts w:ascii="仿宋_GB2312" w:eastAsia="仿宋_GB2312"/>
              <w:noProof/>
              <w:color w:val="000000" w:themeColor="text1"/>
              <w:sz w:val="32"/>
              <w:szCs w:val="32"/>
            </w:rPr>
          </w:pPr>
          <w:r w:rsidRPr="004D777B">
            <w:rPr>
              <w:rFonts w:ascii="Times New Roman" w:eastAsia="宋体" w:hAnsi="Times New Roman" w:cs="Times New Roman"/>
              <w:color w:val="000000"/>
              <w:sz w:val="24"/>
              <w:szCs w:val="21"/>
            </w:rPr>
            <w:fldChar w:fldCharType="begin"/>
          </w:r>
          <w:r w:rsidRPr="004D777B">
            <w:rPr>
              <w:rFonts w:ascii="Times New Roman" w:eastAsia="宋体" w:hAnsi="Times New Roman" w:cs="Times New Roman"/>
              <w:color w:val="000000"/>
              <w:sz w:val="24"/>
              <w:szCs w:val="21"/>
            </w:rPr>
            <w:instrText xml:space="preserve"> TOC \o "1-3" \h \z \u </w:instrText>
          </w:r>
          <w:r w:rsidRPr="004D777B">
            <w:rPr>
              <w:rFonts w:ascii="Times New Roman" w:eastAsia="宋体" w:hAnsi="Times New Roman" w:cs="Times New Roman"/>
              <w:color w:val="000000"/>
              <w:sz w:val="24"/>
              <w:szCs w:val="21"/>
            </w:rPr>
            <w:fldChar w:fldCharType="separate"/>
          </w:r>
          <w:hyperlink w:anchor="_Toc48640480" w:history="1">
            <w:r w:rsidRPr="00B23462">
              <w:rPr>
                <w:rFonts w:ascii="仿宋_GB2312" w:eastAsia="仿宋_GB2312" w:hAnsi="Times New Roman" w:cs="Times New Roman" w:hint="eastAsia"/>
                <w:noProof/>
                <w:color w:val="000000" w:themeColor="text1"/>
                <w:sz w:val="32"/>
                <w:szCs w:val="32"/>
              </w:rPr>
              <w:t>一、</w:t>
            </w:r>
            <w:r w:rsidRPr="00B23462">
              <w:rPr>
                <w:rFonts w:ascii="仿宋_GB2312" w:eastAsia="仿宋_GB2312" w:hint="eastAsia"/>
                <w:noProof/>
                <w:color w:val="000000" w:themeColor="text1"/>
                <w:sz w:val="32"/>
                <w:szCs w:val="32"/>
              </w:rPr>
              <w:tab/>
            </w:r>
            <w:r w:rsidRPr="00B23462">
              <w:rPr>
                <w:rFonts w:ascii="仿宋_GB2312" w:eastAsia="仿宋_GB2312" w:hAnsi="Times New Roman" w:cs="Times New Roman" w:hint="eastAsia"/>
                <w:noProof/>
                <w:color w:val="000000" w:themeColor="text1"/>
                <w:sz w:val="32"/>
                <w:szCs w:val="32"/>
              </w:rPr>
              <w:t>概述</w:t>
            </w:r>
            <w:r w:rsidRPr="00B23462">
              <w:rPr>
                <w:rFonts w:ascii="仿宋_GB2312" w:eastAsia="仿宋_GB2312" w:hAnsi="Times New Roman" w:cs="Times New Roman" w:hint="eastAsia"/>
                <w:noProof/>
                <w:webHidden/>
                <w:color w:val="000000" w:themeColor="text1"/>
                <w:sz w:val="32"/>
                <w:szCs w:val="32"/>
              </w:rPr>
              <w:tab/>
            </w:r>
            <w:r w:rsidRPr="00B23462">
              <w:rPr>
                <w:rFonts w:ascii="仿宋_GB2312" w:eastAsia="仿宋_GB2312" w:hAnsi="Times New Roman" w:cs="Times New Roman" w:hint="eastAsia"/>
                <w:noProof/>
                <w:webHidden/>
                <w:color w:val="000000" w:themeColor="text1"/>
                <w:sz w:val="32"/>
                <w:szCs w:val="32"/>
              </w:rPr>
              <w:fldChar w:fldCharType="begin"/>
            </w:r>
            <w:r w:rsidRPr="00B23462">
              <w:rPr>
                <w:rFonts w:ascii="仿宋_GB2312" w:eastAsia="仿宋_GB2312" w:hAnsi="Times New Roman" w:cs="Times New Roman" w:hint="eastAsia"/>
                <w:noProof/>
                <w:webHidden/>
                <w:color w:val="000000" w:themeColor="text1"/>
                <w:sz w:val="32"/>
                <w:szCs w:val="32"/>
              </w:rPr>
              <w:instrText xml:space="preserve"> PAGEREF _Toc48640480 \h </w:instrText>
            </w:r>
            <w:r w:rsidRPr="00B23462">
              <w:rPr>
                <w:rFonts w:ascii="仿宋_GB2312" w:eastAsia="仿宋_GB2312" w:hAnsi="Times New Roman" w:cs="Times New Roman" w:hint="eastAsia"/>
                <w:noProof/>
                <w:webHidden/>
                <w:color w:val="000000" w:themeColor="text1"/>
                <w:sz w:val="32"/>
                <w:szCs w:val="32"/>
              </w:rPr>
            </w:r>
            <w:r w:rsidRPr="00B23462">
              <w:rPr>
                <w:rFonts w:ascii="仿宋_GB2312" w:eastAsia="仿宋_GB2312" w:hAnsi="Times New Roman" w:cs="Times New Roman" w:hint="eastAsia"/>
                <w:noProof/>
                <w:webHidden/>
                <w:color w:val="000000" w:themeColor="text1"/>
                <w:sz w:val="32"/>
                <w:szCs w:val="32"/>
              </w:rPr>
              <w:fldChar w:fldCharType="separate"/>
            </w:r>
            <w:r w:rsidR="00CA73AF">
              <w:rPr>
                <w:rFonts w:ascii="仿宋_GB2312" w:eastAsia="仿宋_GB2312" w:hAnsi="Times New Roman" w:cs="Times New Roman"/>
                <w:noProof/>
                <w:webHidden/>
                <w:color w:val="000000" w:themeColor="text1"/>
                <w:sz w:val="32"/>
                <w:szCs w:val="32"/>
              </w:rPr>
              <w:t>3</w:t>
            </w:r>
            <w:r w:rsidRPr="00B23462">
              <w:rPr>
                <w:rFonts w:ascii="仿宋_GB2312" w:eastAsia="仿宋_GB2312" w:hAnsi="Times New Roman" w:cs="Times New Roman" w:hint="eastAsia"/>
                <w:noProof/>
                <w:webHidden/>
                <w:color w:val="000000" w:themeColor="text1"/>
                <w:sz w:val="32"/>
                <w:szCs w:val="32"/>
              </w:rPr>
              <w:fldChar w:fldCharType="end"/>
            </w:r>
          </w:hyperlink>
        </w:p>
        <w:p w:rsidR="004D777B" w:rsidRPr="00B23462" w:rsidRDefault="003B4D56" w:rsidP="004D777B">
          <w:pPr>
            <w:tabs>
              <w:tab w:val="left" w:pos="840"/>
              <w:tab w:val="right" w:leader="dot" w:pos="8296"/>
            </w:tabs>
            <w:adjustRightInd w:val="0"/>
            <w:snapToGrid w:val="0"/>
            <w:spacing w:line="360" w:lineRule="auto"/>
            <w:rPr>
              <w:rFonts w:ascii="仿宋_GB2312" w:eastAsia="仿宋_GB2312"/>
              <w:noProof/>
              <w:color w:val="000000" w:themeColor="text1"/>
              <w:sz w:val="32"/>
              <w:szCs w:val="32"/>
            </w:rPr>
          </w:pPr>
          <w:hyperlink w:anchor="_Toc48640481" w:history="1">
            <w:r w:rsidR="004D777B" w:rsidRPr="00B23462">
              <w:rPr>
                <w:rFonts w:ascii="仿宋_GB2312" w:eastAsia="仿宋_GB2312" w:hAnsi="Times New Roman" w:cs="Times New Roman" w:hint="eastAsia"/>
                <w:noProof/>
                <w:color w:val="000000" w:themeColor="text1"/>
                <w:sz w:val="32"/>
                <w:szCs w:val="32"/>
              </w:rPr>
              <w:t>二、</w:t>
            </w:r>
            <w:r w:rsidR="004D777B" w:rsidRPr="00B23462">
              <w:rPr>
                <w:rFonts w:ascii="仿宋_GB2312" w:eastAsia="仿宋_GB2312" w:hint="eastAsia"/>
                <w:noProof/>
                <w:color w:val="000000" w:themeColor="text1"/>
                <w:sz w:val="32"/>
                <w:szCs w:val="32"/>
              </w:rPr>
              <w:tab/>
            </w:r>
            <w:r w:rsidR="004D777B" w:rsidRPr="00B23462">
              <w:rPr>
                <w:rFonts w:ascii="仿宋_GB2312" w:eastAsia="仿宋_GB2312" w:hAnsi="Times New Roman" w:cs="Times New Roman" w:hint="eastAsia"/>
                <w:noProof/>
                <w:color w:val="000000" w:themeColor="text1"/>
                <w:sz w:val="32"/>
                <w:szCs w:val="32"/>
              </w:rPr>
              <w:t>活性成分对比研究</w:t>
            </w:r>
            <w:r w:rsidR="004D777B" w:rsidRPr="00B23462">
              <w:rPr>
                <w:rFonts w:ascii="仿宋_GB2312" w:eastAsia="仿宋_GB2312" w:hAnsi="Times New Roman" w:cs="Times New Roman" w:hint="eastAsia"/>
                <w:noProof/>
                <w:webHidden/>
                <w:color w:val="000000" w:themeColor="text1"/>
                <w:sz w:val="32"/>
                <w:szCs w:val="32"/>
              </w:rPr>
              <w:tab/>
            </w:r>
            <w:r w:rsidR="004D777B" w:rsidRPr="00B23462">
              <w:rPr>
                <w:rFonts w:ascii="仿宋_GB2312" w:eastAsia="仿宋_GB2312" w:hAnsi="Times New Roman" w:cs="Times New Roman" w:hint="eastAsia"/>
                <w:noProof/>
                <w:webHidden/>
                <w:color w:val="000000" w:themeColor="text1"/>
                <w:sz w:val="32"/>
                <w:szCs w:val="32"/>
              </w:rPr>
              <w:fldChar w:fldCharType="begin"/>
            </w:r>
            <w:r w:rsidR="004D777B" w:rsidRPr="00B23462">
              <w:rPr>
                <w:rFonts w:ascii="仿宋_GB2312" w:eastAsia="仿宋_GB2312" w:hAnsi="Times New Roman" w:cs="Times New Roman" w:hint="eastAsia"/>
                <w:noProof/>
                <w:webHidden/>
                <w:color w:val="000000" w:themeColor="text1"/>
                <w:sz w:val="32"/>
                <w:szCs w:val="32"/>
              </w:rPr>
              <w:instrText xml:space="preserve"> PAGEREF _Toc48640481 \h </w:instrText>
            </w:r>
            <w:r w:rsidR="004D777B" w:rsidRPr="00B23462">
              <w:rPr>
                <w:rFonts w:ascii="仿宋_GB2312" w:eastAsia="仿宋_GB2312" w:hAnsi="Times New Roman" w:cs="Times New Roman" w:hint="eastAsia"/>
                <w:noProof/>
                <w:webHidden/>
                <w:color w:val="000000" w:themeColor="text1"/>
                <w:sz w:val="32"/>
                <w:szCs w:val="32"/>
              </w:rPr>
            </w:r>
            <w:r w:rsidR="004D777B" w:rsidRPr="00B23462">
              <w:rPr>
                <w:rFonts w:ascii="仿宋_GB2312" w:eastAsia="仿宋_GB2312" w:hAnsi="Times New Roman" w:cs="Times New Roman" w:hint="eastAsia"/>
                <w:noProof/>
                <w:webHidden/>
                <w:color w:val="000000" w:themeColor="text1"/>
                <w:sz w:val="32"/>
                <w:szCs w:val="32"/>
              </w:rPr>
              <w:fldChar w:fldCharType="separate"/>
            </w:r>
            <w:r w:rsidR="00CA73AF">
              <w:rPr>
                <w:rFonts w:ascii="仿宋_GB2312" w:eastAsia="仿宋_GB2312" w:hAnsi="Times New Roman" w:cs="Times New Roman"/>
                <w:noProof/>
                <w:webHidden/>
                <w:color w:val="000000" w:themeColor="text1"/>
                <w:sz w:val="32"/>
                <w:szCs w:val="32"/>
              </w:rPr>
              <w:t>4</w:t>
            </w:r>
            <w:r w:rsidR="004D777B" w:rsidRPr="00B23462">
              <w:rPr>
                <w:rFonts w:ascii="仿宋_GB2312" w:eastAsia="仿宋_GB2312" w:hAnsi="Times New Roman" w:cs="Times New Roman" w:hint="eastAsia"/>
                <w:noProof/>
                <w:webHidden/>
                <w:color w:val="000000" w:themeColor="text1"/>
                <w:sz w:val="32"/>
                <w:szCs w:val="32"/>
              </w:rPr>
              <w:fldChar w:fldCharType="end"/>
            </w:r>
          </w:hyperlink>
        </w:p>
        <w:p w:rsidR="004D777B" w:rsidRPr="00B23462" w:rsidRDefault="003B4D56" w:rsidP="004D777B">
          <w:pPr>
            <w:tabs>
              <w:tab w:val="left" w:pos="840"/>
              <w:tab w:val="right" w:leader="dot" w:pos="8296"/>
            </w:tabs>
            <w:adjustRightInd w:val="0"/>
            <w:snapToGrid w:val="0"/>
            <w:spacing w:line="360" w:lineRule="auto"/>
            <w:rPr>
              <w:rFonts w:ascii="仿宋_GB2312" w:eastAsia="仿宋_GB2312"/>
              <w:noProof/>
              <w:color w:val="000000" w:themeColor="text1"/>
              <w:sz w:val="32"/>
              <w:szCs w:val="32"/>
            </w:rPr>
          </w:pPr>
          <w:hyperlink w:anchor="_Toc48640482" w:history="1">
            <w:r w:rsidR="004D777B" w:rsidRPr="00B23462">
              <w:rPr>
                <w:rFonts w:ascii="仿宋_GB2312" w:eastAsia="仿宋_GB2312" w:hAnsi="Times New Roman" w:cs="Times New Roman" w:hint="eastAsia"/>
                <w:noProof/>
                <w:color w:val="000000" w:themeColor="text1"/>
                <w:sz w:val="32"/>
                <w:szCs w:val="32"/>
              </w:rPr>
              <w:t>三、</w:t>
            </w:r>
            <w:r w:rsidR="004D777B" w:rsidRPr="00B23462">
              <w:rPr>
                <w:rFonts w:ascii="仿宋_GB2312" w:eastAsia="仿宋_GB2312" w:hint="eastAsia"/>
                <w:noProof/>
                <w:color w:val="000000" w:themeColor="text1"/>
                <w:sz w:val="32"/>
                <w:szCs w:val="32"/>
              </w:rPr>
              <w:tab/>
            </w:r>
            <w:r w:rsidR="004D777B" w:rsidRPr="00B23462">
              <w:rPr>
                <w:rFonts w:ascii="仿宋_GB2312" w:eastAsia="仿宋_GB2312" w:hAnsi="Times New Roman" w:cs="Times New Roman" w:hint="eastAsia"/>
                <w:noProof/>
                <w:color w:val="000000" w:themeColor="text1"/>
                <w:sz w:val="32"/>
                <w:szCs w:val="32"/>
              </w:rPr>
              <w:t>免疫原性的评估</w:t>
            </w:r>
            <w:r w:rsidR="004D777B" w:rsidRPr="00B23462">
              <w:rPr>
                <w:rFonts w:ascii="仿宋_GB2312" w:eastAsia="仿宋_GB2312" w:hAnsi="Times New Roman" w:cs="Times New Roman" w:hint="eastAsia"/>
                <w:noProof/>
                <w:webHidden/>
                <w:color w:val="000000" w:themeColor="text1"/>
                <w:sz w:val="32"/>
                <w:szCs w:val="32"/>
              </w:rPr>
              <w:tab/>
            </w:r>
            <w:r w:rsidR="004D777B" w:rsidRPr="00B23462">
              <w:rPr>
                <w:rFonts w:ascii="仿宋_GB2312" w:eastAsia="仿宋_GB2312" w:hAnsi="Times New Roman" w:cs="Times New Roman" w:hint="eastAsia"/>
                <w:noProof/>
                <w:webHidden/>
                <w:color w:val="000000" w:themeColor="text1"/>
                <w:sz w:val="32"/>
                <w:szCs w:val="32"/>
              </w:rPr>
              <w:fldChar w:fldCharType="begin"/>
            </w:r>
            <w:r w:rsidR="004D777B" w:rsidRPr="00B23462">
              <w:rPr>
                <w:rFonts w:ascii="仿宋_GB2312" w:eastAsia="仿宋_GB2312" w:hAnsi="Times New Roman" w:cs="Times New Roman" w:hint="eastAsia"/>
                <w:noProof/>
                <w:webHidden/>
                <w:color w:val="000000" w:themeColor="text1"/>
                <w:sz w:val="32"/>
                <w:szCs w:val="32"/>
              </w:rPr>
              <w:instrText xml:space="preserve"> PAGEREF _Toc48640482 \h </w:instrText>
            </w:r>
            <w:r w:rsidR="004D777B" w:rsidRPr="00B23462">
              <w:rPr>
                <w:rFonts w:ascii="仿宋_GB2312" w:eastAsia="仿宋_GB2312" w:hAnsi="Times New Roman" w:cs="Times New Roman" w:hint="eastAsia"/>
                <w:noProof/>
                <w:webHidden/>
                <w:color w:val="000000" w:themeColor="text1"/>
                <w:sz w:val="32"/>
                <w:szCs w:val="32"/>
              </w:rPr>
            </w:r>
            <w:r w:rsidR="004D777B" w:rsidRPr="00B23462">
              <w:rPr>
                <w:rFonts w:ascii="仿宋_GB2312" w:eastAsia="仿宋_GB2312" w:hAnsi="Times New Roman" w:cs="Times New Roman" w:hint="eastAsia"/>
                <w:noProof/>
                <w:webHidden/>
                <w:color w:val="000000" w:themeColor="text1"/>
                <w:sz w:val="32"/>
                <w:szCs w:val="32"/>
              </w:rPr>
              <w:fldChar w:fldCharType="separate"/>
            </w:r>
            <w:r w:rsidR="00CA73AF">
              <w:rPr>
                <w:rFonts w:ascii="仿宋_GB2312" w:eastAsia="仿宋_GB2312" w:hAnsi="Times New Roman" w:cs="Times New Roman"/>
                <w:noProof/>
                <w:webHidden/>
                <w:color w:val="000000" w:themeColor="text1"/>
                <w:sz w:val="32"/>
                <w:szCs w:val="32"/>
              </w:rPr>
              <w:t>4</w:t>
            </w:r>
            <w:r w:rsidR="004D777B" w:rsidRPr="00B23462">
              <w:rPr>
                <w:rFonts w:ascii="仿宋_GB2312" w:eastAsia="仿宋_GB2312" w:hAnsi="Times New Roman" w:cs="Times New Roman" w:hint="eastAsia"/>
                <w:noProof/>
                <w:webHidden/>
                <w:color w:val="000000" w:themeColor="text1"/>
                <w:sz w:val="32"/>
                <w:szCs w:val="32"/>
              </w:rPr>
              <w:fldChar w:fldCharType="end"/>
            </w:r>
          </w:hyperlink>
        </w:p>
        <w:p w:rsidR="004D777B" w:rsidRPr="00B23462" w:rsidRDefault="003B4D56" w:rsidP="004D777B">
          <w:pPr>
            <w:tabs>
              <w:tab w:val="right" w:leader="dot" w:pos="8296"/>
            </w:tabs>
            <w:adjustRightInd w:val="0"/>
            <w:snapToGrid w:val="0"/>
            <w:spacing w:line="360" w:lineRule="auto"/>
            <w:ind w:leftChars="200" w:left="420"/>
            <w:rPr>
              <w:rFonts w:ascii="仿宋_GB2312" w:eastAsia="仿宋_GB2312"/>
              <w:noProof/>
              <w:color w:val="000000" w:themeColor="text1"/>
              <w:sz w:val="32"/>
              <w:szCs w:val="32"/>
            </w:rPr>
          </w:pPr>
          <w:hyperlink w:anchor="_Toc48640483" w:history="1">
            <w:r w:rsidR="004D777B" w:rsidRPr="00B23462">
              <w:rPr>
                <w:rFonts w:ascii="仿宋_GB2312" w:eastAsia="仿宋_GB2312" w:hAnsi="Times New Roman" w:cs="Times New Roman" w:hint="eastAsia"/>
                <w:noProof/>
                <w:color w:val="000000" w:themeColor="text1"/>
                <w:sz w:val="32"/>
                <w:szCs w:val="32"/>
              </w:rPr>
              <w:t>（一）杂质对比研究</w:t>
            </w:r>
            <w:r w:rsidR="004D777B" w:rsidRPr="00B23462">
              <w:rPr>
                <w:rFonts w:ascii="仿宋_GB2312" w:eastAsia="仿宋_GB2312" w:hAnsi="Times New Roman" w:cs="Times New Roman" w:hint="eastAsia"/>
                <w:noProof/>
                <w:webHidden/>
                <w:color w:val="000000" w:themeColor="text1"/>
                <w:sz w:val="32"/>
                <w:szCs w:val="32"/>
              </w:rPr>
              <w:tab/>
            </w:r>
            <w:r w:rsidR="004D777B" w:rsidRPr="00B23462">
              <w:rPr>
                <w:rFonts w:ascii="仿宋_GB2312" w:eastAsia="仿宋_GB2312" w:hAnsi="Times New Roman" w:cs="Times New Roman" w:hint="eastAsia"/>
                <w:noProof/>
                <w:webHidden/>
                <w:color w:val="000000" w:themeColor="text1"/>
                <w:sz w:val="32"/>
                <w:szCs w:val="32"/>
              </w:rPr>
              <w:fldChar w:fldCharType="begin"/>
            </w:r>
            <w:r w:rsidR="004D777B" w:rsidRPr="00B23462">
              <w:rPr>
                <w:rFonts w:ascii="仿宋_GB2312" w:eastAsia="仿宋_GB2312" w:hAnsi="Times New Roman" w:cs="Times New Roman" w:hint="eastAsia"/>
                <w:noProof/>
                <w:webHidden/>
                <w:color w:val="000000" w:themeColor="text1"/>
                <w:sz w:val="32"/>
                <w:szCs w:val="32"/>
              </w:rPr>
              <w:instrText xml:space="preserve"> PAGEREF _Toc48640483 \h </w:instrText>
            </w:r>
            <w:r w:rsidR="004D777B" w:rsidRPr="00B23462">
              <w:rPr>
                <w:rFonts w:ascii="仿宋_GB2312" w:eastAsia="仿宋_GB2312" w:hAnsi="Times New Roman" w:cs="Times New Roman" w:hint="eastAsia"/>
                <w:noProof/>
                <w:webHidden/>
                <w:color w:val="000000" w:themeColor="text1"/>
                <w:sz w:val="32"/>
                <w:szCs w:val="32"/>
              </w:rPr>
            </w:r>
            <w:r w:rsidR="004D777B" w:rsidRPr="00B23462">
              <w:rPr>
                <w:rFonts w:ascii="仿宋_GB2312" w:eastAsia="仿宋_GB2312" w:hAnsi="Times New Roman" w:cs="Times New Roman" w:hint="eastAsia"/>
                <w:noProof/>
                <w:webHidden/>
                <w:color w:val="000000" w:themeColor="text1"/>
                <w:sz w:val="32"/>
                <w:szCs w:val="32"/>
              </w:rPr>
              <w:fldChar w:fldCharType="separate"/>
            </w:r>
            <w:r w:rsidR="00CA73AF">
              <w:rPr>
                <w:rFonts w:ascii="仿宋_GB2312" w:eastAsia="仿宋_GB2312" w:hAnsi="Times New Roman" w:cs="Times New Roman"/>
                <w:noProof/>
                <w:webHidden/>
                <w:color w:val="000000" w:themeColor="text1"/>
                <w:sz w:val="32"/>
                <w:szCs w:val="32"/>
              </w:rPr>
              <w:t>4</w:t>
            </w:r>
            <w:r w:rsidR="004D777B" w:rsidRPr="00B23462">
              <w:rPr>
                <w:rFonts w:ascii="仿宋_GB2312" w:eastAsia="仿宋_GB2312" w:hAnsi="Times New Roman" w:cs="Times New Roman" w:hint="eastAsia"/>
                <w:noProof/>
                <w:webHidden/>
                <w:color w:val="000000" w:themeColor="text1"/>
                <w:sz w:val="32"/>
                <w:szCs w:val="32"/>
              </w:rPr>
              <w:fldChar w:fldCharType="end"/>
            </w:r>
          </w:hyperlink>
        </w:p>
        <w:p w:rsidR="004D777B" w:rsidRPr="00B23462" w:rsidRDefault="003B4D56" w:rsidP="004D777B">
          <w:pPr>
            <w:tabs>
              <w:tab w:val="right" w:leader="dot" w:pos="8296"/>
            </w:tabs>
            <w:adjustRightInd w:val="0"/>
            <w:snapToGrid w:val="0"/>
            <w:spacing w:line="360" w:lineRule="auto"/>
            <w:ind w:leftChars="200" w:left="420"/>
            <w:rPr>
              <w:rFonts w:ascii="仿宋_GB2312" w:eastAsia="仿宋_GB2312"/>
              <w:noProof/>
              <w:color w:val="000000" w:themeColor="text1"/>
              <w:sz w:val="32"/>
              <w:szCs w:val="32"/>
            </w:rPr>
          </w:pPr>
          <w:hyperlink w:anchor="_Toc48640484" w:history="1">
            <w:r w:rsidR="004D777B" w:rsidRPr="00B23462">
              <w:rPr>
                <w:rFonts w:ascii="仿宋_GB2312" w:eastAsia="仿宋_GB2312" w:hAnsi="Times New Roman" w:cs="Times New Roman" w:hint="eastAsia"/>
                <w:noProof/>
                <w:color w:val="000000" w:themeColor="text1"/>
                <w:sz w:val="32"/>
                <w:szCs w:val="32"/>
              </w:rPr>
              <w:t>（二）LMWHs-PF4复合物的研究</w:t>
            </w:r>
            <w:r w:rsidR="004D777B" w:rsidRPr="00B23462">
              <w:rPr>
                <w:rFonts w:ascii="仿宋_GB2312" w:eastAsia="仿宋_GB2312" w:hAnsi="Times New Roman" w:cs="Times New Roman" w:hint="eastAsia"/>
                <w:noProof/>
                <w:webHidden/>
                <w:color w:val="000000" w:themeColor="text1"/>
                <w:sz w:val="32"/>
                <w:szCs w:val="32"/>
              </w:rPr>
              <w:tab/>
            </w:r>
            <w:r w:rsidR="004D777B" w:rsidRPr="00B23462">
              <w:rPr>
                <w:rFonts w:ascii="仿宋_GB2312" w:eastAsia="仿宋_GB2312" w:hAnsi="Times New Roman" w:cs="Times New Roman" w:hint="eastAsia"/>
                <w:noProof/>
                <w:webHidden/>
                <w:color w:val="000000" w:themeColor="text1"/>
                <w:sz w:val="32"/>
                <w:szCs w:val="32"/>
              </w:rPr>
              <w:fldChar w:fldCharType="begin"/>
            </w:r>
            <w:r w:rsidR="004D777B" w:rsidRPr="00B23462">
              <w:rPr>
                <w:rFonts w:ascii="仿宋_GB2312" w:eastAsia="仿宋_GB2312" w:hAnsi="Times New Roman" w:cs="Times New Roman" w:hint="eastAsia"/>
                <w:noProof/>
                <w:webHidden/>
                <w:color w:val="000000" w:themeColor="text1"/>
                <w:sz w:val="32"/>
                <w:szCs w:val="32"/>
              </w:rPr>
              <w:instrText xml:space="preserve"> PAGEREF _Toc48640484 \h </w:instrText>
            </w:r>
            <w:r w:rsidR="004D777B" w:rsidRPr="00B23462">
              <w:rPr>
                <w:rFonts w:ascii="仿宋_GB2312" w:eastAsia="仿宋_GB2312" w:hAnsi="Times New Roman" w:cs="Times New Roman" w:hint="eastAsia"/>
                <w:noProof/>
                <w:webHidden/>
                <w:color w:val="000000" w:themeColor="text1"/>
                <w:sz w:val="32"/>
                <w:szCs w:val="32"/>
              </w:rPr>
            </w:r>
            <w:r w:rsidR="004D777B" w:rsidRPr="00B23462">
              <w:rPr>
                <w:rFonts w:ascii="仿宋_GB2312" w:eastAsia="仿宋_GB2312" w:hAnsi="Times New Roman" w:cs="Times New Roman" w:hint="eastAsia"/>
                <w:noProof/>
                <w:webHidden/>
                <w:color w:val="000000" w:themeColor="text1"/>
                <w:sz w:val="32"/>
                <w:szCs w:val="32"/>
              </w:rPr>
              <w:fldChar w:fldCharType="separate"/>
            </w:r>
            <w:r w:rsidR="00CA73AF">
              <w:rPr>
                <w:rFonts w:ascii="仿宋_GB2312" w:eastAsia="仿宋_GB2312" w:hAnsi="Times New Roman" w:cs="Times New Roman"/>
                <w:noProof/>
                <w:webHidden/>
                <w:color w:val="000000" w:themeColor="text1"/>
                <w:sz w:val="32"/>
                <w:szCs w:val="32"/>
              </w:rPr>
              <w:t>5</w:t>
            </w:r>
            <w:r w:rsidR="004D777B" w:rsidRPr="00B23462">
              <w:rPr>
                <w:rFonts w:ascii="仿宋_GB2312" w:eastAsia="仿宋_GB2312" w:hAnsi="Times New Roman" w:cs="Times New Roman" w:hint="eastAsia"/>
                <w:noProof/>
                <w:webHidden/>
                <w:color w:val="000000" w:themeColor="text1"/>
                <w:sz w:val="32"/>
                <w:szCs w:val="32"/>
              </w:rPr>
              <w:fldChar w:fldCharType="end"/>
            </w:r>
          </w:hyperlink>
        </w:p>
        <w:p w:rsidR="004D777B" w:rsidRPr="00B23462" w:rsidRDefault="003B4D56" w:rsidP="004D777B">
          <w:pPr>
            <w:tabs>
              <w:tab w:val="right" w:leader="dot" w:pos="8296"/>
            </w:tabs>
            <w:adjustRightInd w:val="0"/>
            <w:snapToGrid w:val="0"/>
            <w:spacing w:line="360" w:lineRule="auto"/>
            <w:ind w:leftChars="200" w:left="420"/>
            <w:rPr>
              <w:rFonts w:ascii="仿宋_GB2312" w:eastAsia="仿宋_GB2312"/>
              <w:noProof/>
              <w:color w:val="000000" w:themeColor="text1"/>
              <w:sz w:val="32"/>
              <w:szCs w:val="32"/>
            </w:rPr>
          </w:pPr>
          <w:hyperlink w:anchor="_Toc48640485" w:history="1">
            <w:r w:rsidR="004D777B" w:rsidRPr="00B23462">
              <w:rPr>
                <w:rFonts w:ascii="仿宋_GB2312" w:eastAsia="仿宋_GB2312" w:hAnsi="Times New Roman" w:cs="Times New Roman" w:hint="eastAsia"/>
                <w:noProof/>
                <w:color w:val="000000" w:themeColor="text1"/>
                <w:sz w:val="32"/>
                <w:szCs w:val="32"/>
              </w:rPr>
              <w:t>（三）评估免疫原性的其他体外模型/方法</w:t>
            </w:r>
            <w:r w:rsidR="004D777B" w:rsidRPr="00B23462">
              <w:rPr>
                <w:rFonts w:ascii="仿宋_GB2312" w:eastAsia="仿宋_GB2312" w:hAnsi="Times New Roman" w:cs="Times New Roman" w:hint="eastAsia"/>
                <w:noProof/>
                <w:webHidden/>
                <w:color w:val="000000" w:themeColor="text1"/>
                <w:sz w:val="32"/>
                <w:szCs w:val="32"/>
              </w:rPr>
              <w:tab/>
            </w:r>
            <w:r w:rsidR="004D777B" w:rsidRPr="00B23462">
              <w:rPr>
                <w:rFonts w:ascii="仿宋_GB2312" w:eastAsia="仿宋_GB2312" w:hAnsi="Times New Roman" w:cs="Times New Roman" w:hint="eastAsia"/>
                <w:noProof/>
                <w:webHidden/>
                <w:color w:val="000000" w:themeColor="text1"/>
                <w:sz w:val="32"/>
                <w:szCs w:val="32"/>
              </w:rPr>
              <w:fldChar w:fldCharType="begin"/>
            </w:r>
            <w:r w:rsidR="004D777B" w:rsidRPr="00B23462">
              <w:rPr>
                <w:rFonts w:ascii="仿宋_GB2312" w:eastAsia="仿宋_GB2312" w:hAnsi="Times New Roman" w:cs="Times New Roman" w:hint="eastAsia"/>
                <w:noProof/>
                <w:webHidden/>
                <w:color w:val="000000" w:themeColor="text1"/>
                <w:sz w:val="32"/>
                <w:szCs w:val="32"/>
              </w:rPr>
              <w:instrText xml:space="preserve"> PAGEREF _Toc48640485 \h </w:instrText>
            </w:r>
            <w:r w:rsidR="004D777B" w:rsidRPr="00B23462">
              <w:rPr>
                <w:rFonts w:ascii="仿宋_GB2312" w:eastAsia="仿宋_GB2312" w:hAnsi="Times New Roman" w:cs="Times New Roman" w:hint="eastAsia"/>
                <w:noProof/>
                <w:webHidden/>
                <w:color w:val="000000" w:themeColor="text1"/>
                <w:sz w:val="32"/>
                <w:szCs w:val="32"/>
              </w:rPr>
            </w:r>
            <w:r w:rsidR="004D777B" w:rsidRPr="00B23462">
              <w:rPr>
                <w:rFonts w:ascii="仿宋_GB2312" w:eastAsia="仿宋_GB2312" w:hAnsi="Times New Roman" w:cs="Times New Roman" w:hint="eastAsia"/>
                <w:noProof/>
                <w:webHidden/>
                <w:color w:val="000000" w:themeColor="text1"/>
                <w:sz w:val="32"/>
                <w:szCs w:val="32"/>
              </w:rPr>
              <w:fldChar w:fldCharType="separate"/>
            </w:r>
            <w:r w:rsidR="00CA73AF">
              <w:rPr>
                <w:rFonts w:ascii="仿宋_GB2312" w:eastAsia="仿宋_GB2312" w:hAnsi="Times New Roman" w:cs="Times New Roman"/>
                <w:noProof/>
                <w:webHidden/>
                <w:color w:val="000000" w:themeColor="text1"/>
                <w:sz w:val="32"/>
                <w:szCs w:val="32"/>
              </w:rPr>
              <w:t>6</w:t>
            </w:r>
            <w:r w:rsidR="004D777B" w:rsidRPr="00B23462">
              <w:rPr>
                <w:rFonts w:ascii="仿宋_GB2312" w:eastAsia="仿宋_GB2312" w:hAnsi="Times New Roman" w:cs="Times New Roman" w:hint="eastAsia"/>
                <w:noProof/>
                <w:webHidden/>
                <w:color w:val="000000" w:themeColor="text1"/>
                <w:sz w:val="32"/>
                <w:szCs w:val="32"/>
              </w:rPr>
              <w:fldChar w:fldCharType="end"/>
            </w:r>
          </w:hyperlink>
        </w:p>
        <w:p w:rsidR="004D777B" w:rsidRPr="00B23462" w:rsidRDefault="003B4D56" w:rsidP="004D777B">
          <w:pPr>
            <w:tabs>
              <w:tab w:val="right" w:leader="dot" w:pos="8296"/>
            </w:tabs>
            <w:adjustRightInd w:val="0"/>
            <w:snapToGrid w:val="0"/>
            <w:spacing w:line="360" w:lineRule="auto"/>
            <w:ind w:leftChars="200" w:left="420"/>
            <w:rPr>
              <w:rFonts w:ascii="仿宋_GB2312" w:eastAsia="仿宋_GB2312"/>
              <w:noProof/>
              <w:color w:val="000000" w:themeColor="text1"/>
              <w:sz w:val="32"/>
              <w:szCs w:val="32"/>
            </w:rPr>
          </w:pPr>
          <w:hyperlink w:anchor="_Toc48640486" w:history="1">
            <w:r w:rsidR="004D777B" w:rsidRPr="00B23462">
              <w:rPr>
                <w:rFonts w:ascii="仿宋_GB2312" w:eastAsia="仿宋_GB2312" w:hAnsi="Times New Roman" w:cs="Times New Roman" w:hint="eastAsia"/>
                <w:noProof/>
                <w:color w:val="000000" w:themeColor="text1"/>
                <w:sz w:val="32"/>
                <w:szCs w:val="32"/>
              </w:rPr>
              <w:t>（四）试验样品的要求</w:t>
            </w:r>
            <w:r w:rsidR="004D777B" w:rsidRPr="00B23462">
              <w:rPr>
                <w:rFonts w:ascii="仿宋_GB2312" w:eastAsia="仿宋_GB2312" w:hAnsi="Times New Roman" w:cs="Times New Roman" w:hint="eastAsia"/>
                <w:noProof/>
                <w:webHidden/>
                <w:color w:val="000000" w:themeColor="text1"/>
                <w:sz w:val="32"/>
                <w:szCs w:val="32"/>
              </w:rPr>
              <w:tab/>
            </w:r>
            <w:r w:rsidR="004D777B" w:rsidRPr="00B23462">
              <w:rPr>
                <w:rFonts w:ascii="仿宋_GB2312" w:eastAsia="仿宋_GB2312" w:hAnsi="Times New Roman" w:cs="Times New Roman" w:hint="eastAsia"/>
                <w:noProof/>
                <w:webHidden/>
                <w:color w:val="000000" w:themeColor="text1"/>
                <w:sz w:val="32"/>
                <w:szCs w:val="32"/>
              </w:rPr>
              <w:fldChar w:fldCharType="begin"/>
            </w:r>
            <w:r w:rsidR="004D777B" w:rsidRPr="00B23462">
              <w:rPr>
                <w:rFonts w:ascii="仿宋_GB2312" w:eastAsia="仿宋_GB2312" w:hAnsi="Times New Roman" w:cs="Times New Roman" w:hint="eastAsia"/>
                <w:noProof/>
                <w:webHidden/>
                <w:color w:val="000000" w:themeColor="text1"/>
                <w:sz w:val="32"/>
                <w:szCs w:val="32"/>
              </w:rPr>
              <w:instrText xml:space="preserve"> PAGEREF _Toc48640486 \h </w:instrText>
            </w:r>
            <w:r w:rsidR="004D777B" w:rsidRPr="00B23462">
              <w:rPr>
                <w:rFonts w:ascii="仿宋_GB2312" w:eastAsia="仿宋_GB2312" w:hAnsi="Times New Roman" w:cs="Times New Roman" w:hint="eastAsia"/>
                <w:noProof/>
                <w:webHidden/>
                <w:color w:val="000000" w:themeColor="text1"/>
                <w:sz w:val="32"/>
                <w:szCs w:val="32"/>
              </w:rPr>
            </w:r>
            <w:r w:rsidR="004D777B" w:rsidRPr="00B23462">
              <w:rPr>
                <w:rFonts w:ascii="仿宋_GB2312" w:eastAsia="仿宋_GB2312" w:hAnsi="Times New Roman" w:cs="Times New Roman" w:hint="eastAsia"/>
                <w:noProof/>
                <w:webHidden/>
                <w:color w:val="000000" w:themeColor="text1"/>
                <w:sz w:val="32"/>
                <w:szCs w:val="32"/>
              </w:rPr>
              <w:fldChar w:fldCharType="separate"/>
            </w:r>
            <w:r w:rsidR="00CA73AF">
              <w:rPr>
                <w:rFonts w:ascii="仿宋_GB2312" w:eastAsia="仿宋_GB2312" w:hAnsi="Times New Roman" w:cs="Times New Roman"/>
                <w:noProof/>
                <w:webHidden/>
                <w:color w:val="000000" w:themeColor="text1"/>
                <w:sz w:val="32"/>
                <w:szCs w:val="32"/>
              </w:rPr>
              <w:t>6</w:t>
            </w:r>
            <w:r w:rsidR="004D777B" w:rsidRPr="00B23462">
              <w:rPr>
                <w:rFonts w:ascii="仿宋_GB2312" w:eastAsia="仿宋_GB2312" w:hAnsi="Times New Roman" w:cs="Times New Roman" w:hint="eastAsia"/>
                <w:noProof/>
                <w:webHidden/>
                <w:color w:val="000000" w:themeColor="text1"/>
                <w:sz w:val="32"/>
                <w:szCs w:val="32"/>
              </w:rPr>
              <w:fldChar w:fldCharType="end"/>
            </w:r>
          </w:hyperlink>
        </w:p>
        <w:p w:rsidR="004D777B" w:rsidRPr="00B23462" w:rsidRDefault="003B4D56" w:rsidP="004D777B">
          <w:pPr>
            <w:tabs>
              <w:tab w:val="right" w:leader="dot" w:pos="8296"/>
            </w:tabs>
            <w:adjustRightInd w:val="0"/>
            <w:snapToGrid w:val="0"/>
            <w:spacing w:line="360" w:lineRule="auto"/>
            <w:ind w:leftChars="200" w:left="420"/>
            <w:rPr>
              <w:rFonts w:ascii="仿宋_GB2312" w:eastAsia="仿宋_GB2312"/>
              <w:noProof/>
              <w:color w:val="000000" w:themeColor="text1"/>
              <w:sz w:val="32"/>
              <w:szCs w:val="32"/>
            </w:rPr>
          </w:pPr>
          <w:hyperlink w:anchor="_Toc48640487" w:history="1">
            <w:r w:rsidR="004D777B" w:rsidRPr="00B23462">
              <w:rPr>
                <w:rFonts w:ascii="仿宋_GB2312" w:eastAsia="仿宋_GB2312" w:hAnsi="Times New Roman" w:cs="Times New Roman" w:hint="eastAsia"/>
                <w:noProof/>
                <w:color w:val="000000" w:themeColor="text1"/>
                <w:sz w:val="32"/>
                <w:szCs w:val="32"/>
              </w:rPr>
              <w:t>（五）临床试验</w:t>
            </w:r>
            <w:r w:rsidR="004D777B" w:rsidRPr="00B23462">
              <w:rPr>
                <w:rFonts w:ascii="仿宋_GB2312" w:eastAsia="仿宋_GB2312" w:hAnsi="Times New Roman" w:cs="Times New Roman" w:hint="eastAsia"/>
                <w:noProof/>
                <w:webHidden/>
                <w:color w:val="000000" w:themeColor="text1"/>
                <w:sz w:val="32"/>
                <w:szCs w:val="32"/>
              </w:rPr>
              <w:tab/>
            </w:r>
            <w:r w:rsidR="004D777B" w:rsidRPr="00B23462">
              <w:rPr>
                <w:rFonts w:ascii="仿宋_GB2312" w:eastAsia="仿宋_GB2312" w:hAnsi="Times New Roman" w:cs="Times New Roman" w:hint="eastAsia"/>
                <w:noProof/>
                <w:webHidden/>
                <w:color w:val="000000" w:themeColor="text1"/>
                <w:sz w:val="32"/>
                <w:szCs w:val="32"/>
              </w:rPr>
              <w:fldChar w:fldCharType="begin"/>
            </w:r>
            <w:r w:rsidR="004D777B" w:rsidRPr="00B23462">
              <w:rPr>
                <w:rFonts w:ascii="仿宋_GB2312" w:eastAsia="仿宋_GB2312" w:hAnsi="Times New Roman" w:cs="Times New Roman" w:hint="eastAsia"/>
                <w:noProof/>
                <w:webHidden/>
                <w:color w:val="000000" w:themeColor="text1"/>
                <w:sz w:val="32"/>
                <w:szCs w:val="32"/>
              </w:rPr>
              <w:instrText xml:space="preserve"> PAGEREF _Toc48640487 \h </w:instrText>
            </w:r>
            <w:r w:rsidR="004D777B" w:rsidRPr="00B23462">
              <w:rPr>
                <w:rFonts w:ascii="仿宋_GB2312" w:eastAsia="仿宋_GB2312" w:hAnsi="Times New Roman" w:cs="Times New Roman" w:hint="eastAsia"/>
                <w:noProof/>
                <w:webHidden/>
                <w:color w:val="000000" w:themeColor="text1"/>
                <w:sz w:val="32"/>
                <w:szCs w:val="32"/>
              </w:rPr>
            </w:r>
            <w:r w:rsidR="004D777B" w:rsidRPr="00B23462">
              <w:rPr>
                <w:rFonts w:ascii="仿宋_GB2312" w:eastAsia="仿宋_GB2312" w:hAnsi="Times New Roman" w:cs="Times New Roman" w:hint="eastAsia"/>
                <w:noProof/>
                <w:webHidden/>
                <w:color w:val="000000" w:themeColor="text1"/>
                <w:sz w:val="32"/>
                <w:szCs w:val="32"/>
              </w:rPr>
              <w:fldChar w:fldCharType="separate"/>
            </w:r>
            <w:r w:rsidR="00CA73AF">
              <w:rPr>
                <w:rFonts w:ascii="仿宋_GB2312" w:eastAsia="仿宋_GB2312" w:hAnsi="Times New Roman" w:cs="Times New Roman"/>
                <w:noProof/>
                <w:webHidden/>
                <w:color w:val="000000" w:themeColor="text1"/>
                <w:sz w:val="32"/>
                <w:szCs w:val="32"/>
              </w:rPr>
              <w:t>6</w:t>
            </w:r>
            <w:r w:rsidR="004D777B" w:rsidRPr="00B23462">
              <w:rPr>
                <w:rFonts w:ascii="仿宋_GB2312" w:eastAsia="仿宋_GB2312" w:hAnsi="Times New Roman" w:cs="Times New Roman" w:hint="eastAsia"/>
                <w:noProof/>
                <w:webHidden/>
                <w:color w:val="000000" w:themeColor="text1"/>
                <w:sz w:val="32"/>
                <w:szCs w:val="32"/>
              </w:rPr>
              <w:fldChar w:fldCharType="end"/>
            </w:r>
          </w:hyperlink>
        </w:p>
        <w:p w:rsidR="004D777B" w:rsidRPr="00B23462" w:rsidRDefault="003B4D56" w:rsidP="004D777B">
          <w:pPr>
            <w:tabs>
              <w:tab w:val="left" w:pos="840"/>
              <w:tab w:val="right" w:leader="dot" w:pos="8296"/>
            </w:tabs>
            <w:adjustRightInd w:val="0"/>
            <w:snapToGrid w:val="0"/>
            <w:spacing w:line="360" w:lineRule="auto"/>
            <w:rPr>
              <w:rFonts w:ascii="仿宋_GB2312" w:eastAsia="仿宋_GB2312"/>
              <w:noProof/>
              <w:color w:val="000000" w:themeColor="text1"/>
              <w:sz w:val="32"/>
              <w:szCs w:val="32"/>
            </w:rPr>
          </w:pPr>
          <w:hyperlink w:anchor="_Toc48640488" w:history="1">
            <w:r w:rsidR="004D777B" w:rsidRPr="00B23462">
              <w:rPr>
                <w:rFonts w:ascii="仿宋_GB2312" w:eastAsia="仿宋_GB2312" w:hAnsi="Times New Roman" w:cs="Times New Roman" w:hint="eastAsia"/>
                <w:noProof/>
                <w:color w:val="000000" w:themeColor="text1"/>
                <w:sz w:val="32"/>
                <w:szCs w:val="32"/>
              </w:rPr>
              <w:t>四、</w:t>
            </w:r>
            <w:r w:rsidR="004D777B" w:rsidRPr="00B23462">
              <w:rPr>
                <w:rFonts w:ascii="仿宋_GB2312" w:eastAsia="仿宋_GB2312" w:hint="eastAsia"/>
                <w:noProof/>
                <w:color w:val="000000" w:themeColor="text1"/>
                <w:sz w:val="32"/>
                <w:szCs w:val="32"/>
              </w:rPr>
              <w:tab/>
            </w:r>
            <w:r w:rsidR="004D777B" w:rsidRPr="00B23462">
              <w:rPr>
                <w:rFonts w:ascii="仿宋_GB2312" w:eastAsia="仿宋_GB2312" w:hAnsi="Times New Roman" w:cs="Times New Roman" w:hint="eastAsia"/>
                <w:noProof/>
                <w:color w:val="000000" w:themeColor="text1"/>
                <w:sz w:val="32"/>
                <w:szCs w:val="32"/>
              </w:rPr>
              <w:t>药物临床警戒</w:t>
            </w:r>
            <w:r w:rsidR="004D777B" w:rsidRPr="00B23462">
              <w:rPr>
                <w:rFonts w:ascii="仿宋_GB2312" w:eastAsia="仿宋_GB2312" w:hAnsi="Times New Roman" w:cs="Times New Roman" w:hint="eastAsia"/>
                <w:noProof/>
                <w:webHidden/>
                <w:color w:val="000000" w:themeColor="text1"/>
                <w:sz w:val="32"/>
                <w:szCs w:val="32"/>
              </w:rPr>
              <w:tab/>
            </w:r>
            <w:r w:rsidR="004D777B" w:rsidRPr="00B23462">
              <w:rPr>
                <w:rFonts w:ascii="仿宋_GB2312" w:eastAsia="仿宋_GB2312" w:hAnsi="Times New Roman" w:cs="Times New Roman" w:hint="eastAsia"/>
                <w:noProof/>
                <w:webHidden/>
                <w:color w:val="000000" w:themeColor="text1"/>
                <w:sz w:val="32"/>
                <w:szCs w:val="32"/>
              </w:rPr>
              <w:fldChar w:fldCharType="begin"/>
            </w:r>
            <w:r w:rsidR="004D777B" w:rsidRPr="00B23462">
              <w:rPr>
                <w:rFonts w:ascii="仿宋_GB2312" w:eastAsia="仿宋_GB2312" w:hAnsi="Times New Roman" w:cs="Times New Roman" w:hint="eastAsia"/>
                <w:noProof/>
                <w:webHidden/>
                <w:color w:val="000000" w:themeColor="text1"/>
                <w:sz w:val="32"/>
                <w:szCs w:val="32"/>
              </w:rPr>
              <w:instrText xml:space="preserve"> PAGEREF _Toc48640488 \h </w:instrText>
            </w:r>
            <w:r w:rsidR="004D777B" w:rsidRPr="00B23462">
              <w:rPr>
                <w:rFonts w:ascii="仿宋_GB2312" w:eastAsia="仿宋_GB2312" w:hAnsi="Times New Roman" w:cs="Times New Roman" w:hint="eastAsia"/>
                <w:noProof/>
                <w:webHidden/>
                <w:color w:val="000000" w:themeColor="text1"/>
                <w:sz w:val="32"/>
                <w:szCs w:val="32"/>
              </w:rPr>
            </w:r>
            <w:r w:rsidR="004D777B" w:rsidRPr="00B23462">
              <w:rPr>
                <w:rFonts w:ascii="仿宋_GB2312" w:eastAsia="仿宋_GB2312" w:hAnsi="Times New Roman" w:cs="Times New Roman" w:hint="eastAsia"/>
                <w:noProof/>
                <w:webHidden/>
                <w:color w:val="000000" w:themeColor="text1"/>
                <w:sz w:val="32"/>
                <w:szCs w:val="32"/>
              </w:rPr>
              <w:fldChar w:fldCharType="separate"/>
            </w:r>
            <w:r w:rsidR="00CA73AF">
              <w:rPr>
                <w:rFonts w:ascii="仿宋_GB2312" w:eastAsia="仿宋_GB2312" w:hAnsi="Times New Roman" w:cs="Times New Roman"/>
                <w:noProof/>
                <w:webHidden/>
                <w:color w:val="000000" w:themeColor="text1"/>
                <w:sz w:val="32"/>
                <w:szCs w:val="32"/>
              </w:rPr>
              <w:t>7</w:t>
            </w:r>
            <w:r w:rsidR="004D777B" w:rsidRPr="00B23462">
              <w:rPr>
                <w:rFonts w:ascii="仿宋_GB2312" w:eastAsia="仿宋_GB2312" w:hAnsi="Times New Roman" w:cs="Times New Roman" w:hint="eastAsia"/>
                <w:noProof/>
                <w:webHidden/>
                <w:color w:val="000000" w:themeColor="text1"/>
                <w:sz w:val="32"/>
                <w:szCs w:val="32"/>
              </w:rPr>
              <w:fldChar w:fldCharType="end"/>
            </w:r>
          </w:hyperlink>
        </w:p>
        <w:p w:rsidR="004D777B" w:rsidRPr="004D777B" w:rsidRDefault="003B4D56" w:rsidP="004D777B">
          <w:pPr>
            <w:tabs>
              <w:tab w:val="left" w:pos="840"/>
              <w:tab w:val="right" w:leader="dot" w:pos="8296"/>
            </w:tabs>
            <w:adjustRightInd w:val="0"/>
            <w:snapToGrid w:val="0"/>
            <w:spacing w:line="360" w:lineRule="auto"/>
            <w:rPr>
              <w:noProof/>
            </w:rPr>
          </w:pPr>
          <w:hyperlink w:anchor="_Toc48640489" w:history="1">
            <w:r w:rsidR="004D777B" w:rsidRPr="00B23462">
              <w:rPr>
                <w:rFonts w:ascii="仿宋_GB2312" w:eastAsia="仿宋_GB2312" w:hAnsi="Times New Roman" w:cs="Times New Roman" w:hint="eastAsia"/>
                <w:noProof/>
                <w:color w:val="000000" w:themeColor="text1"/>
                <w:sz w:val="32"/>
                <w:szCs w:val="32"/>
              </w:rPr>
              <w:t>五、</w:t>
            </w:r>
            <w:r w:rsidR="004D777B" w:rsidRPr="00B23462">
              <w:rPr>
                <w:rFonts w:ascii="仿宋_GB2312" w:eastAsia="仿宋_GB2312" w:hint="eastAsia"/>
                <w:noProof/>
                <w:color w:val="000000" w:themeColor="text1"/>
                <w:sz w:val="32"/>
                <w:szCs w:val="32"/>
              </w:rPr>
              <w:tab/>
            </w:r>
            <w:r w:rsidR="004D777B" w:rsidRPr="00B23462">
              <w:rPr>
                <w:rFonts w:ascii="仿宋_GB2312" w:eastAsia="仿宋_GB2312" w:hAnsi="Times New Roman" w:cs="Times New Roman" w:hint="eastAsia"/>
                <w:noProof/>
                <w:color w:val="000000" w:themeColor="text1"/>
                <w:sz w:val="32"/>
                <w:szCs w:val="32"/>
              </w:rPr>
              <w:t>参考文献</w:t>
            </w:r>
            <w:r w:rsidR="004D777B" w:rsidRPr="00B23462">
              <w:rPr>
                <w:rFonts w:ascii="仿宋_GB2312" w:eastAsia="仿宋_GB2312" w:hAnsi="Times New Roman" w:cs="Times New Roman" w:hint="eastAsia"/>
                <w:noProof/>
                <w:webHidden/>
                <w:color w:val="000000" w:themeColor="text1"/>
                <w:sz w:val="32"/>
                <w:szCs w:val="32"/>
              </w:rPr>
              <w:tab/>
            </w:r>
            <w:r w:rsidR="004D777B" w:rsidRPr="00B23462">
              <w:rPr>
                <w:rFonts w:ascii="仿宋_GB2312" w:eastAsia="仿宋_GB2312" w:hAnsi="Times New Roman" w:cs="Times New Roman" w:hint="eastAsia"/>
                <w:noProof/>
                <w:webHidden/>
                <w:color w:val="000000" w:themeColor="text1"/>
                <w:sz w:val="32"/>
                <w:szCs w:val="32"/>
              </w:rPr>
              <w:fldChar w:fldCharType="begin"/>
            </w:r>
            <w:r w:rsidR="004D777B" w:rsidRPr="00B23462">
              <w:rPr>
                <w:rFonts w:ascii="仿宋_GB2312" w:eastAsia="仿宋_GB2312" w:hAnsi="Times New Roman" w:cs="Times New Roman" w:hint="eastAsia"/>
                <w:noProof/>
                <w:webHidden/>
                <w:color w:val="000000" w:themeColor="text1"/>
                <w:sz w:val="32"/>
                <w:szCs w:val="32"/>
              </w:rPr>
              <w:instrText xml:space="preserve"> PAGEREF _Toc48640489 \h </w:instrText>
            </w:r>
            <w:r w:rsidR="004D777B" w:rsidRPr="00B23462">
              <w:rPr>
                <w:rFonts w:ascii="仿宋_GB2312" w:eastAsia="仿宋_GB2312" w:hAnsi="Times New Roman" w:cs="Times New Roman" w:hint="eastAsia"/>
                <w:noProof/>
                <w:webHidden/>
                <w:color w:val="000000" w:themeColor="text1"/>
                <w:sz w:val="32"/>
                <w:szCs w:val="32"/>
              </w:rPr>
            </w:r>
            <w:r w:rsidR="004D777B" w:rsidRPr="00B23462">
              <w:rPr>
                <w:rFonts w:ascii="仿宋_GB2312" w:eastAsia="仿宋_GB2312" w:hAnsi="Times New Roman" w:cs="Times New Roman" w:hint="eastAsia"/>
                <w:noProof/>
                <w:webHidden/>
                <w:color w:val="000000" w:themeColor="text1"/>
                <w:sz w:val="32"/>
                <w:szCs w:val="32"/>
              </w:rPr>
              <w:fldChar w:fldCharType="separate"/>
            </w:r>
            <w:r w:rsidR="00CA73AF">
              <w:rPr>
                <w:rFonts w:ascii="仿宋_GB2312" w:eastAsia="仿宋_GB2312" w:hAnsi="Times New Roman" w:cs="Times New Roman"/>
                <w:noProof/>
                <w:webHidden/>
                <w:color w:val="000000" w:themeColor="text1"/>
                <w:sz w:val="32"/>
                <w:szCs w:val="32"/>
              </w:rPr>
              <w:t>7</w:t>
            </w:r>
            <w:r w:rsidR="004D777B" w:rsidRPr="00B23462">
              <w:rPr>
                <w:rFonts w:ascii="仿宋_GB2312" w:eastAsia="仿宋_GB2312" w:hAnsi="Times New Roman" w:cs="Times New Roman" w:hint="eastAsia"/>
                <w:noProof/>
                <w:webHidden/>
                <w:color w:val="000000" w:themeColor="text1"/>
                <w:sz w:val="32"/>
                <w:szCs w:val="32"/>
              </w:rPr>
              <w:fldChar w:fldCharType="end"/>
            </w:r>
          </w:hyperlink>
        </w:p>
        <w:p w:rsidR="004D777B" w:rsidRPr="004D777B" w:rsidRDefault="004D777B" w:rsidP="004D777B">
          <w:pPr>
            <w:adjustRightInd w:val="0"/>
            <w:snapToGrid w:val="0"/>
            <w:spacing w:line="360" w:lineRule="auto"/>
            <w:rPr>
              <w:rFonts w:ascii="Times New Roman" w:eastAsia="宋体" w:hAnsi="Times New Roman" w:cs="Times New Roman"/>
              <w:color w:val="000000"/>
              <w:sz w:val="24"/>
              <w:szCs w:val="21"/>
            </w:rPr>
          </w:pPr>
          <w:r w:rsidRPr="004D777B">
            <w:rPr>
              <w:rFonts w:ascii="Times New Roman" w:eastAsia="宋体" w:hAnsi="Times New Roman" w:cs="Times New Roman"/>
              <w:b/>
              <w:bCs/>
              <w:color w:val="000000"/>
              <w:sz w:val="24"/>
              <w:szCs w:val="21"/>
              <w:lang w:val="zh-CN"/>
            </w:rPr>
            <w:fldChar w:fldCharType="end"/>
          </w:r>
        </w:p>
      </w:sdtContent>
    </w:sdt>
    <w:p w:rsidR="004D777B" w:rsidRPr="004D777B" w:rsidRDefault="004D777B" w:rsidP="004D777B">
      <w:pPr>
        <w:widowControl/>
        <w:adjustRightInd w:val="0"/>
        <w:snapToGrid w:val="0"/>
        <w:spacing w:line="360" w:lineRule="auto"/>
        <w:jc w:val="center"/>
        <w:rPr>
          <w:rFonts w:ascii="Times New Roman" w:eastAsia="方正小标宋简体" w:hAnsi="Times New Roman" w:cs="Times New Roman"/>
          <w:sz w:val="36"/>
          <w:szCs w:val="36"/>
        </w:rPr>
      </w:pPr>
    </w:p>
    <w:p w:rsidR="004D777B" w:rsidRPr="004D777B" w:rsidRDefault="004D777B" w:rsidP="004D777B">
      <w:pPr>
        <w:widowControl/>
        <w:adjustRightInd w:val="0"/>
        <w:snapToGrid w:val="0"/>
        <w:spacing w:line="360" w:lineRule="auto"/>
        <w:jc w:val="center"/>
        <w:rPr>
          <w:rFonts w:ascii="Times New Roman" w:eastAsia="方正小标宋简体" w:hAnsi="Times New Roman" w:cs="Times New Roman"/>
          <w:sz w:val="36"/>
          <w:szCs w:val="36"/>
        </w:rPr>
      </w:pPr>
    </w:p>
    <w:p w:rsidR="004D777B" w:rsidRPr="004D777B" w:rsidRDefault="004D777B" w:rsidP="004D777B">
      <w:pPr>
        <w:widowControl/>
        <w:adjustRightInd w:val="0"/>
        <w:snapToGrid w:val="0"/>
        <w:spacing w:line="360" w:lineRule="auto"/>
        <w:jc w:val="center"/>
        <w:rPr>
          <w:rFonts w:ascii="Times New Roman" w:eastAsia="方正小标宋简体" w:hAnsi="Times New Roman" w:cs="Times New Roman"/>
          <w:sz w:val="36"/>
          <w:szCs w:val="36"/>
        </w:rPr>
      </w:pPr>
    </w:p>
    <w:p w:rsidR="004D777B" w:rsidRDefault="004D777B" w:rsidP="004D777B">
      <w:pPr>
        <w:widowControl/>
        <w:adjustRightInd w:val="0"/>
        <w:snapToGrid w:val="0"/>
        <w:spacing w:line="360" w:lineRule="auto"/>
        <w:jc w:val="center"/>
        <w:rPr>
          <w:rFonts w:ascii="Times New Roman" w:eastAsia="方正小标宋简体" w:hAnsi="Times New Roman" w:cs="Times New Roman"/>
          <w:sz w:val="36"/>
          <w:szCs w:val="36"/>
        </w:rPr>
      </w:pPr>
    </w:p>
    <w:p w:rsidR="00985581" w:rsidRDefault="00985581" w:rsidP="004D777B">
      <w:pPr>
        <w:keepNext/>
        <w:keepLines/>
        <w:numPr>
          <w:ilvl w:val="0"/>
          <w:numId w:val="5"/>
        </w:numPr>
        <w:autoSpaceDE w:val="0"/>
        <w:autoSpaceDN w:val="0"/>
        <w:adjustRightInd w:val="0"/>
        <w:snapToGrid w:val="0"/>
        <w:spacing w:line="360" w:lineRule="auto"/>
        <w:ind w:left="0" w:firstLineChars="200" w:firstLine="640"/>
        <w:outlineLvl w:val="0"/>
        <w:rPr>
          <w:rFonts w:ascii="Times New Roman" w:eastAsia="黑体" w:hAnsi="Times New Roman" w:cs="Times New Roman"/>
          <w:bCs/>
          <w:color w:val="000000"/>
          <w:kern w:val="44"/>
          <w:sz w:val="32"/>
          <w:szCs w:val="32"/>
        </w:rPr>
        <w:sectPr w:rsidR="00985581" w:rsidSect="0003408B">
          <w:footerReference w:type="default" r:id="rId7"/>
          <w:pgSz w:w="11906" w:h="16838"/>
          <w:pgMar w:top="1440" w:right="1800" w:bottom="1440" w:left="1800" w:header="851" w:footer="992" w:gutter="0"/>
          <w:cols w:space="425"/>
          <w:docGrid w:type="lines" w:linePitch="312"/>
        </w:sectPr>
      </w:pPr>
      <w:bookmarkStart w:id="0" w:name="_Toc48640480"/>
    </w:p>
    <w:p w:rsidR="004D777B" w:rsidRPr="004D777B" w:rsidRDefault="004D777B" w:rsidP="004D777B">
      <w:pPr>
        <w:keepNext/>
        <w:keepLines/>
        <w:numPr>
          <w:ilvl w:val="0"/>
          <w:numId w:val="5"/>
        </w:numPr>
        <w:autoSpaceDE w:val="0"/>
        <w:autoSpaceDN w:val="0"/>
        <w:adjustRightInd w:val="0"/>
        <w:snapToGrid w:val="0"/>
        <w:spacing w:line="360" w:lineRule="auto"/>
        <w:ind w:left="0" w:firstLineChars="200" w:firstLine="640"/>
        <w:outlineLvl w:val="0"/>
        <w:rPr>
          <w:rFonts w:ascii="Times New Roman" w:eastAsia="黑体" w:hAnsi="Times New Roman" w:cs="Times New Roman"/>
          <w:b/>
          <w:bCs/>
          <w:color w:val="000000" w:themeColor="text1"/>
          <w:kern w:val="44"/>
          <w:sz w:val="32"/>
          <w:szCs w:val="32"/>
        </w:rPr>
      </w:pPr>
      <w:bookmarkStart w:id="1" w:name="_GoBack"/>
      <w:bookmarkEnd w:id="1"/>
      <w:r w:rsidRPr="004D777B">
        <w:rPr>
          <w:rFonts w:ascii="Times New Roman" w:eastAsia="黑体" w:hAnsi="Times New Roman" w:cs="Times New Roman" w:hint="eastAsia"/>
          <w:bCs/>
          <w:color w:val="000000"/>
          <w:kern w:val="44"/>
          <w:sz w:val="32"/>
          <w:szCs w:val="32"/>
        </w:rPr>
        <w:lastRenderedPageBreak/>
        <w:t>概述</w:t>
      </w:r>
      <w:bookmarkEnd w:id="0"/>
    </w:p>
    <w:p w:rsidR="004D777B" w:rsidRPr="004D777B" w:rsidRDefault="004D777B" w:rsidP="004D777B">
      <w:pPr>
        <w:adjustRightInd w:val="0"/>
        <w:snapToGrid w:val="0"/>
        <w:spacing w:line="360" w:lineRule="auto"/>
        <w:ind w:firstLineChars="200" w:firstLine="640"/>
        <w:rPr>
          <w:rFonts w:ascii="Times New Roman" w:eastAsia="仿宋_GB2312" w:hAnsi="Times New Roman"/>
          <w:kern w:val="0"/>
          <w:sz w:val="32"/>
        </w:rPr>
      </w:pPr>
      <w:r w:rsidRPr="004D777B">
        <w:rPr>
          <w:rFonts w:ascii="Times New Roman" w:eastAsia="仿宋_GB2312" w:hAnsi="Times New Roman" w:hint="eastAsia"/>
          <w:kern w:val="0"/>
          <w:sz w:val="32"/>
        </w:rPr>
        <w:t>低分子量</w:t>
      </w:r>
      <w:r w:rsidRPr="004D777B">
        <w:rPr>
          <w:rFonts w:ascii="Times New Roman" w:eastAsia="仿宋_GB2312" w:hAnsi="Times New Roman"/>
          <w:kern w:val="0"/>
          <w:sz w:val="32"/>
        </w:rPr>
        <w:t>肝素（</w:t>
      </w:r>
      <w:r w:rsidRPr="004D777B">
        <w:rPr>
          <w:rFonts w:ascii="Times New Roman" w:eastAsia="仿宋_GB2312" w:hAnsi="Times New Roman"/>
          <w:kern w:val="0"/>
          <w:sz w:val="32"/>
        </w:rPr>
        <w:t>low-molecular-weight heparins</w:t>
      </w:r>
      <w:r w:rsidRPr="004D777B">
        <w:rPr>
          <w:rFonts w:ascii="Times New Roman" w:eastAsia="仿宋_GB2312" w:hAnsi="Times New Roman" w:hint="eastAsia"/>
          <w:kern w:val="0"/>
          <w:sz w:val="32"/>
        </w:rPr>
        <w:t>，</w:t>
      </w:r>
      <w:r w:rsidRPr="004D777B">
        <w:rPr>
          <w:rFonts w:ascii="Times New Roman" w:eastAsia="仿宋_GB2312" w:hAnsi="Times New Roman"/>
          <w:kern w:val="0"/>
          <w:sz w:val="32"/>
        </w:rPr>
        <w:t>LMWHs</w:t>
      </w:r>
      <w:r w:rsidRPr="004D777B">
        <w:rPr>
          <w:rFonts w:ascii="Times New Roman" w:eastAsia="仿宋_GB2312" w:hAnsi="Times New Roman"/>
          <w:kern w:val="0"/>
          <w:sz w:val="32"/>
        </w:rPr>
        <w:t>）</w:t>
      </w:r>
      <w:r w:rsidRPr="004D777B">
        <w:rPr>
          <w:rFonts w:ascii="Times New Roman" w:eastAsia="仿宋_GB2312" w:hAnsi="Times New Roman" w:hint="eastAsia"/>
          <w:kern w:val="0"/>
          <w:sz w:val="32"/>
        </w:rPr>
        <w:t>是</w:t>
      </w:r>
      <w:r w:rsidRPr="004D777B">
        <w:rPr>
          <w:rFonts w:ascii="Times New Roman" w:eastAsia="仿宋_GB2312" w:hAnsi="Times New Roman"/>
          <w:kern w:val="0"/>
          <w:sz w:val="32"/>
        </w:rPr>
        <w:t>以</w:t>
      </w:r>
      <w:r w:rsidRPr="004D777B">
        <w:rPr>
          <w:rFonts w:ascii="Times New Roman" w:eastAsia="仿宋_GB2312" w:hAnsi="Times New Roman" w:hint="eastAsia"/>
          <w:kern w:val="0"/>
          <w:sz w:val="32"/>
        </w:rPr>
        <w:t>猪肠黏膜来源的肝素为原料，采用不同的解聚方法制得的，由未被完全定性的一系列复杂寡糖组成</w:t>
      </w:r>
      <w:r w:rsidRPr="004D777B">
        <w:rPr>
          <w:rFonts w:ascii="Times New Roman" w:eastAsia="仿宋_GB2312" w:hAnsi="Times New Roman"/>
          <w:kern w:val="0"/>
          <w:sz w:val="32"/>
        </w:rPr>
        <w:t>的混合物</w:t>
      </w:r>
      <w:r w:rsidRPr="004D777B">
        <w:rPr>
          <w:rFonts w:ascii="Times New Roman" w:eastAsia="仿宋_GB2312" w:hAnsi="Times New Roman" w:hint="eastAsia"/>
          <w:kern w:val="0"/>
          <w:sz w:val="32"/>
        </w:rPr>
        <w:t>。</w:t>
      </w:r>
      <w:r w:rsidRPr="004D777B">
        <w:rPr>
          <w:rFonts w:ascii="Times New Roman" w:eastAsia="仿宋_GB2312" w:hAnsi="Times New Roman" w:hint="eastAsia"/>
          <w:kern w:val="0"/>
          <w:sz w:val="32"/>
        </w:rPr>
        <w:t>LMWHs</w:t>
      </w:r>
      <w:r w:rsidRPr="004D777B">
        <w:rPr>
          <w:rFonts w:ascii="Times New Roman" w:eastAsia="仿宋_GB2312" w:hAnsi="Times New Roman" w:hint="eastAsia"/>
          <w:kern w:val="0"/>
          <w:sz w:val="32"/>
        </w:rPr>
        <w:t>是临床上重要的抗凝药物，它主要通过抑制凝血因子</w:t>
      </w:r>
      <w:proofErr w:type="spellStart"/>
      <w:r w:rsidRPr="004D777B">
        <w:rPr>
          <w:rFonts w:ascii="Times New Roman" w:eastAsia="仿宋_GB2312" w:hAnsi="Times New Roman" w:hint="eastAsia"/>
          <w:kern w:val="0"/>
          <w:sz w:val="32"/>
        </w:rPr>
        <w:t>FXa</w:t>
      </w:r>
      <w:proofErr w:type="spellEnd"/>
      <w:r w:rsidRPr="004D777B">
        <w:rPr>
          <w:rFonts w:ascii="Times New Roman" w:eastAsia="仿宋_GB2312" w:hAnsi="Times New Roman" w:hint="eastAsia"/>
          <w:kern w:val="0"/>
          <w:sz w:val="32"/>
        </w:rPr>
        <w:t>发挥预防和治疗血栓的作用。</w:t>
      </w:r>
    </w:p>
    <w:p w:rsidR="004D777B" w:rsidRPr="004D777B" w:rsidRDefault="004D777B" w:rsidP="004D777B">
      <w:pPr>
        <w:adjustRightInd w:val="0"/>
        <w:snapToGrid w:val="0"/>
        <w:spacing w:line="360" w:lineRule="auto"/>
        <w:ind w:firstLineChars="200" w:firstLine="640"/>
        <w:rPr>
          <w:rFonts w:ascii="Times New Roman" w:eastAsia="仿宋_GB2312" w:hAnsi="Times New Roman"/>
          <w:kern w:val="0"/>
          <w:sz w:val="32"/>
        </w:rPr>
      </w:pPr>
      <w:r w:rsidRPr="004D777B">
        <w:rPr>
          <w:rFonts w:ascii="Times New Roman" w:eastAsia="仿宋_GB2312" w:hAnsi="Times New Roman" w:hint="eastAsia"/>
          <w:kern w:val="0"/>
          <w:sz w:val="32"/>
        </w:rPr>
        <w:t>临床</w:t>
      </w:r>
      <w:r w:rsidRPr="004D777B">
        <w:rPr>
          <w:rFonts w:ascii="Times New Roman" w:eastAsia="仿宋_GB2312" w:hAnsi="Times New Roman"/>
          <w:kern w:val="0"/>
          <w:sz w:val="32"/>
        </w:rPr>
        <w:t>使用中</w:t>
      </w:r>
      <w:r w:rsidRPr="004D777B">
        <w:rPr>
          <w:rFonts w:ascii="Times New Roman" w:eastAsia="仿宋_GB2312" w:hAnsi="Times New Roman" w:hint="eastAsia"/>
          <w:kern w:val="0"/>
          <w:sz w:val="32"/>
        </w:rPr>
        <w:t>，肝素和</w:t>
      </w:r>
      <w:r w:rsidRPr="004D777B">
        <w:rPr>
          <w:rFonts w:ascii="Times New Roman" w:eastAsia="仿宋_GB2312" w:hAnsi="Times New Roman" w:hint="eastAsia"/>
          <w:kern w:val="0"/>
          <w:sz w:val="32"/>
        </w:rPr>
        <w:t>L</w:t>
      </w:r>
      <w:r w:rsidRPr="004D777B">
        <w:rPr>
          <w:rFonts w:ascii="Times New Roman" w:eastAsia="仿宋_GB2312" w:hAnsi="Times New Roman"/>
          <w:kern w:val="0"/>
          <w:sz w:val="32"/>
        </w:rPr>
        <w:t>MWHs</w:t>
      </w:r>
      <w:r w:rsidRPr="004D777B">
        <w:rPr>
          <w:rFonts w:ascii="Times New Roman" w:eastAsia="仿宋_GB2312" w:hAnsi="Times New Roman"/>
          <w:kern w:val="0"/>
          <w:sz w:val="32"/>
        </w:rPr>
        <w:t>均</w:t>
      </w:r>
      <w:r w:rsidRPr="004D777B">
        <w:rPr>
          <w:rFonts w:ascii="Times New Roman" w:eastAsia="仿宋_GB2312" w:hAnsi="Times New Roman" w:hint="eastAsia"/>
          <w:kern w:val="0"/>
          <w:sz w:val="32"/>
        </w:rPr>
        <w:t>存在发生肝素</w:t>
      </w:r>
      <w:r w:rsidRPr="004D777B">
        <w:rPr>
          <w:rFonts w:ascii="Times New Roman" w:eastAsia="仿宋_GB2312" w:hAnsi="Times New Roman"/>
          <w:kern w:val="0"/>
          <w:sz w:val="32"/>
        </w:rPr>
        <w:t>诱导的血小板减少症</w:t>
      </w:r>
      <w:r w:rsidRPr="004D777B">
        <w:rPr>
          <w:rFonts w:ascii="Times New Roman" w:eastAsia="仿宋_GB2312" w:hAnsi="Times New Roman" w:hint="eastAsia"/>
          <w:kern w:val="0"/>
          <w:sz w:val="32"/>
        </w:rPr>
        <w:t>（</w:t>
      </w:r>
      <w:r w:rsidRPr="004D777B">
        <w:rPr>
          <w:rFonts w:ascii="Times New Roman" w:eastAsia="仿宋_GB2312" w:hAnsi="Times New Roman"/>
          <w:kern w:val="0"/>
          <w:sz w:val="32"/>
        </w:rPr>
        <w:t>heparin-induced thrombocytopenia</w:t>
      </w:r>
      <w:r w:rsidRPr="004D777B">
        <w:rPr>
          <w:rFonts w:ascii="Times New Roman" w:eastAsia="仿宋_GB2312" w:hAnsi="Times New Roman" w:hint="eastAsia"/>
          <w:kern w:val="0"/>
          <w:sz w:val="32"/>
        </w:rPr>
        <w:t>，</w:t>
      </w:r>
      <w:r w:rsidRPr="004D777B">
        <w:rPr>
          <w:rFonts w:ascii="Times New Roman" w:eastAsia="仿宋_GB2312" w:hAnsi="Times New Roman"/>
          <w:kern w:val="0"/>
          <w:sz w:val="32"/>
        </w:rPr>
        <w:t>HIT</w:t>
      </w:r>
      <w:r w:rsidRPr="004D777B">
        <w:rPr>
          <w:rFonts w:ascii="Times New Roman" w:eastAsia="仿宋_GB2312" w:hAnsi="Times New Roman"/>
          <w:kern w:val="0"/>
          <w:sz w:val="32"/>
        </w:rPr>
        <w:t>）</w:t>
      </w:r>
      <w:r w:rsidRPr="004D777B">
        <w:rPr>
          <w:rFonts w:ascii="Times New Roman" w:eastAsia="仿宋_GB2312" w:hAnsi="Times New Roman" w:hint="eastAsia"/>
          <w:kern w:val="0"/>
          <w:sz w:val="32"/>
        </w:rPr>
        <w:t>的风险。当机体针对肝素</w:t>
      </w:r>
      <w:r w:rsidRPr="004D777B">
        <w:rPr>
          <w:rFonts w:ascii="Times New Roman" w:eastAsia="仿宋_GB2312" w:hAnsi="Times New Roman" w:hint="eastAsia"/>
          <w:kern w:val="0"/>
          <w:sz w:val="32"/>
        </w:rPr>
        <w:t>-</w:t>
      </w:r>
      <w:r w:rsidRPr="004D777B">
        <w:rPr>
          <w:rFonts w:ascii="Times New Roman" w:eastAsia="仿宋_GB2312" w:hAnsi="Times New Roman" w:hint="eastAsia"/>
          <w:kern w:val="0"/>
          <w:sz w:val="32"/>
        </w:rPr>
        <w:t>血小板因子</w:t>
      </w:r>
      <w:r w:rsidRPr="004D777B">
        <w:rPr>
          <w:rFonts w:ascii="Times New Roman" w:eastAsia="仿宋_GB2312" w:hAnsi="Times New Roman" w:hint="eastAsia"/>
          <w:kern w:val="0"/>
          <w:sz w:val="32"/>
        </w:rPr>
        <w:t>4</w:t>
      </w:r>
      <w:r w:rsidRPr="004D777B">
        <w:rPr>
          <w:rFonts w:ascii="Times New Roman" w:eastAsia="仿宋_GB2312" w:hAnsi="Times New Roman" w:hint="eastAsia"/>
          <w:kern w:val="0"/>
          <w:sz w:val="32"/>
        </w:rPr>
        <w:t>（</w:t>
      </w:r>
      <w:r w:rsidRPr="004D777B">
        <w:rPr>
          <w:rFonts w:ascii="Times New Roman" w:eastAsia="仿宋_GB2312" w:hAnsi="Times New Roman"/>
          <w:kern w:val="0"/>
          <w:sz w:val="32"/>
        </w:rPr>
        <w:t>platelet factor 4, PF4</w:t>
      </w:r>
      <w:r w:rsidRPr="004D777B">
        <w:rPr>
          <w:rFonts w:ascii="Times New Roman" w:eastAsia="仿宋_GB2312" w:hAnsi="Times New Roman" w:hint="eastAsia"/>
          <w:kern w:val="0"/>
          <w:sz w:val="32"/>
        </w:rPr>
        <w:t>）复合物或</w:t>
      </w:r>
      <w:r w:rsidRPr="004D777B">
        <w:rPr>
          <w:rFonts w:ascii="Times New Roman" w:eastAsia="仿宋_GB2312" w:hAnsi="Times New Roman" w:hint="eastAsia"/>
          <w:kern w:val="0"/>
          <w:sz w:val="32"/>
        </w:rPr>
        <w:t>L</w:t>
      </w:r>
      <w:r w:rsidRPr="004D777B">
        <w:rPr>
          <w:rFonts w:ascii="Times New Roman" w:eastAsia="仿宋_GB2312" w:hAnsi="Times New Roman"/>
          <w:kern w:val="0"/>
          <w:sz w:val="32"/>
        </w:rPr>
        <w:t>MWH</w:t>
      </w:r>
      <w:r w:rsidRPr="004D777B">
        <w:rPr>
          <w:rFonts w:ascii="Times New Roman" w:eastAsia="仿宋_GB2312" w:hAnsi="Times New Roman" w:hint="eastAsia"/>
          <w:kern w:val="0"/>
          <w:sz w:val="32"/>
        </w:rPr>
        <w:t>s</w:t>
      </w:r>
      <w:r w:rsidRPr="004D777B">
        <w:rPr>
          <w:rFonts w:ascii="Times New Roman" w:eastAsia="仿宋_GB2312" w:hAnsi="Times New Roman"/>
          <w:kern w:val="0"/>
          <w:sz w:val="32"/>
        </w:rPr>
        <w:t>-PF4</w:t>
      </w:r>
      <w:r w:rsidRPr="004D777B">
        <w:rPr>
          <w:rFonts w:ascii="Times New Roman" w:eastAsia="仿宋_GB2312" w:hAnsi="Times New Roman" w:hint="eastAsia"/>
          <w:kern w:val="0"/>
          <w:sz w:val="32"/>
        </w:rPr>
        <w:t>复合物产生抗体时，可能引发不可逆的血小板聚集、减少，甚至是血栓形成（</w:t>
      </w:r>
      <w:r w:rsidRPr="004D777B">
        <w:rPr>
          <w:rFonts w:ascii="Times New Roman" w:eastAsia="仿宋_GB2312" w:hAnsi="Times New Roman"/>
          <w:kern w:val="0"/>
          <w:sz w:val="32"/>
        </w:rPr>
        <w:t>heparin-induced thrombocytopenia and thrombosis, HITT</w:t>
      </w:r>
      <w:r w:rsidRPr="004D777B">
        <w:rPr>
          <w:rFonts w:ascii="Times New Roman" w:eastAsia="仿宋_GB2312" w:hAnsi="Times New Roman" w:hint="eastAsia"/>
          <w:kern w:val="0"/>
          <w:sz w:val="32"/>
        </w:rPr>
        <w:t>），这将严重威胁患者生命安全。数据显示，经依诺肝素和肝素钠治疗的患者发生</w:t>
      </w:r>
      <w:r w:rsidRPr="004D777B">
        <w:rPr>
          <w:rFonts w:ascii="Times New Roman" w:eastAsia="仿宋_GB2312" w:hAnsi="Times New Roman" w:hint="eastAsia"/>
          <w:kern w:val="0"/>
          <w:sz w:val="32"/>
        </w:rPr>
        <w:t>HIT</w:t>
      </w:r>
      <w:r w:rsidRPr="004D777B">
        <w:rPr>
          <w:rFonts w:ascii="Times New Roman" w:eastAsia="仿宋_GB2312" w:hAnsi="Times New Roman" w:hint="eastAsia"/>
          <w:kern w:val="0"/>
          <w:sz w:val="32"/>
        </w:rPr>
        <w:t>的风险分别为</w:t>
      </w:r>
      <w:r w:rsidRPr="004D777B">
        <w:rPr>
          <w:rFonts w:ascii="Times New Roman" w:eastAsia="仿宋_GB2312" w:hAnsi="Times New Roman" w:hint="eastAsia"/>
          <w:kern w:val="0"/>
          <w:sz w:val="32"/>
        </w:rPr>
        <w:t>0.2</w:t>
      </w:r>
      <w:r w:rsidRPr="004D777B">
        <w:rPr>
          <w:rFonts w:ascii="Times New Roman" w:eastAsia="仿宋_GB2312" w:hAnsi="Times New Roman" w:hint="eastAsia"/>
          <w:kern w:val="0"/>
          <w:sz w:val="32"/>
        </w:rPr>
        <w:t>％和</w:t>
      </w:r>
      <w:r w:rsidRPr="004D777B">
        <w:rPr>
          <w:rFonts w:ascii="Times New Roman" w:eastAsia="仿宋_GB2312" w:hAnsi="Times New Roman" w:hint="eastAsia"/>
          <w:kern w:val="0"/>
          <w:sz w:val="32"/>
        </w:rPr>
        <w:t>2%~3</w:t>
      </w:r>
      <w:r w:rsidRPr="004D777B">
        <w:rPr>
          <w:rFonts w:ascii="Times New Roman" w:eastAsia="仿宋_GB2312" w:hAnsi="Times New Roman" w:hint="eastAsia"/>
          <w:kern w:val="0"/>
          <w:sz w:val="32"/>
        </w:rPr>
        <w:t>％。尽管</w:t>
      </w:r>
      <w:r w:rsidRPr="004D777B">
        <w:rPr>
          <w:rFonts w:ascii="Times New Roman" w:eastAsia="仿宋_GB2312" w:hAnsi="Times New Roman" w:hint="eastAsia"/>
          <w:kern w:val="0"/>
          <w:sz w:val="32"/>
        </w:rPr>
        <w:t>LMWH</w:t>
      </w:r>
      <w:r w:rsidRPr="004D777B">
        <w:rPr>
          <w:rFonts w:ascii="Times New Roman" w:eastAsia="仿宋_GB2312" w:hAnsi="Times New Roman"/>
          <w:kern w:val="0"/>
          <w:sz w:val="32"/>
        </w:rPr>
        <w:t>s</w:t>
      </w:r>
      <w:r w:rsidRPr="004D777B">
        <w:rPr>
          <w:rFonts w:ascii="Times New Roman" w:eastAsia="仿宋_GB2312" w:hAnsi="Times New Roman" w:hint="eastAsia"/>
          <w:kern w:val="0"/>
          <w:sz w:val="32"/>
        </w:rPr>
        <w:t>的</w:t>
      </w:r>
      <w:r w:rsidRPr="004D777B">
        <w:rPr>
          <w:rFonts w:ascii="Times New Roman" w:eastAsia="仿宋_GB2312" w:hAnsi="Times New Roman" w:hint="eastAsia"/>
          <w:kern w:val="0"/>
          <w:sz w:val="32"/>
        </w:rPr>
        <w:t>HIT</w:t>
      </w:r>
      <w:r w:rsidRPr="004D777B">
        <w:rPr>
          <w:rFonts w:ascii="Times New Roman" w:eastAsia="仿宋_GB2312" w:hAnsi="Times New Roman" w:hint="eastAsia"/>
          <w:kern w:val="0"/>
          <w:sz w:val="32"/>
        </w:rPr>
        <w:t>发生率相对较低，但潜在后果严重，同时由于</w:t>
      </w:r>
      <w:r w:rsidRPr="004D777B">
        <w:rPr>
          <w:rFonts w:ascii="Times New Roman" w:eastAsia="仿宋_GB2312" w:hAnsi="Times New Roman" w:hint="eastAsia"/>
          <w:kern w:val="0"/>
          <w:sz w:val="32"/>
        </w:rPr>
        <w:t>LMWH</w:t>
      </w:r>
      <w:r w:rsidRPr="004D777B">
        <w:rPr>
          <w:rFonts w:ascii="Times New Roman" w:eastAsia="仿宋_GB2312" w:hAnsi="Times New Roman"/>
          <w:kern w:val="0"/>
          <w:sz w:val="32"/>
        </w:rPr>
        <w:t>s</w:t>
      </w:r>
      <w:r w:rsidRPr="004D777B">
        <w:rPr>
          <w:rFonts w:ascii="Times New Roman" w:eastAsia="仿宋_GB2312" w:hAnsi="Times New Roman" w:hint="eastAsia"/>
          <w:kern w:val="0"/>
          <w:sz w:val="32"/>
        </w:rPr>
        <w:t>可以在门诊患者中使用，因此对</w:t>
      </w:r>
      <w:r w:rsidRPr="004D777B">
        <w:rPr>
          <w:rFonts w:ascii="Times New Roman" w:eastAsia="仿宋_GB2312" w:hAnsi="Times New Roman" w:hint="eastAsia"/>
          <w:kern w:val="0"/>
          <w:sz w:val="32"/>
        </w:rPr>
        <w:t>L</w:t>
      </w:r>
      <w:r w:rsidRPr="004D777B">
        <w:rPr>
          <w:rFonts w:ascii="Times New Roman" w:eastAsia="仿宋_GB2312" w:hAnsi="Times New Roman"/>
          <w:kern w:val="0"/>
          <w:sz w:val="32"/>
        </w:rPr>
        <w:t>MWHs</w:t>
      </w:r>
      <w:r w:rsidRPr="004D777B">
        <w:rPr>
          <w:rFonts w:ascii="Times New Roman" w:eastAsia="仿宋_GB2312" w:hAnsi="Times New Roman" w:hint="eastAsia"/>
          <w:kern w:val="0"/>
          <w:sz w:val="32"/>
        </w:rPr>
        <w:t>产品免疫原性风险的评估和管理非常重要。</w:t>
      </w:r>
    </w:p>
    <w:p w:rsidR="004D777B" w:rsidRPr="004D777B" w:rsidRDefault="004D777B" w:rsidP="004D777B">
      <w:pPr>
        <w:adjustRightInd w:val="0"/>
        <w:snapToGrid w:val="0"/>
        <w:spacing w:line="360" w:lineRule="auto"/>
        <w:ind w:firstLineChars="200" w:firstLine="640"/>
        <w:rPr>
          <w:rFonts w:ascii="Times New Roman" w:eastAsia="仿宋_GB2312" w:hAnsi="Times New Roman"/>
          <w:kern w:val="0"/>
          <w:sz w:val="32"/>
        </w:rPr>
      </w:pPr>
      <w:r w:rsidRPr="004D777B">
        <w:rPr>
          <w:rFonts w:ascii="Times New Roman" w:eastAsia="仿宋_GB2312" w:hAnsi="Times New Roman" w:hint="eastAsia"/>
          <w:kern w:val="0"/>
          <w:sz w:val="32"/>
        </w:rPr>
        <w:t>本技术要求在国内外指导原则和技术文献的基础上，重点讨论</w:t>
      </w:r>
      <w:r w:rsidRPr="004D777B">
        <w:rPr>
          <w:rFonts w:ascii="Times New Roman" w:eastAsia="仿宋_GB2312" w:hAnsi="Times New Roman" w:hint="eastAsia"/>
          <w:kern w:val="0"/>
          <w:sz w:val="32"/>
        </w:rPr>
        <w:t>LMWH</w:t>
      </w:r>
      <w:r w:rsidRPr="004D777B">
        <w:rPr>
          <w:rFonts w:ascii="Times New Roman" w:eastAsia="仿宋_GB2312" w:hAnsi="Times New Roman"/>
          <w:kern w:val="0"/>
          <w:sz w:val="32"/>
        </w:rPr>
        <w:t>s</w:t>
      </w:r>
      <w:r w:rsidRPr="004D777B">
        <w:rPr>
          <w:rFonts w:ascii="Times New Roman" w:eastAsia="仿宋_GB2312" w:hAnsi="Times New Roman" w:hint="eastAsia"/>
          <w:kern w:val="0"/>
          <w:sz w:val="32"/>
        </w:rPr>
        <w:t>免疫原性评估需要考虑的主要内容，并推荐一些研究方法；</w:t>
      </w:r>
      <w:r w:rsidRPr="004D777B">
        <w:rPr>
          <w:rFonts w:ascii="Times New Roman" w:eastAsia="仿宋_GB2312" w:hAnsi="Times New Roman"/>
          <w:kern w:val="0"/>
          <w:sz w:val="32"/>
        </w:rPr>
        <w:t>旨在</w:t>
      </w:r>
      <w:r w:rsidRPr="004D777B">
        <w:rPr>
          <w:rFonts w:ascii="Times New Roman" w:eastAsia="仿宋_GB2312" w:hAnsi="Times New Roman" w:hint="eastAsia"/>
          <w:kern w:val="0"/>
          <w:sz w:val="32"/>
        </w:rPr>
        <w:t>为</w:t>
      </w:r>
      <w:r w:rsidRPr="004D777B">
        <w:rPr>
          <w:rFonts w:ascii="Times New Roman" w:eastAsia="仿宋_GB2312" w:hAnsi="Times New Roman" w:hint="eastAsia"/>
          <w:kern w:val="0"/>
          <w:sz w:val="32"/>
        </w:rPr>
        <w:t>LMWH</w:t>
      </w:r>
      <w:r w:rsidRPr="004D777B">
        <w:rPr>
          <w:rFonts w:ascii="Times New Roman" w:eastAsia="仿宋_GB2312" w:hAnsi="Times New Roman"/>
          <w:kern w:val="0"/>
          <w:sz w:val="32"/>
        </w:rPr>
        <w:t>s</w:t>
      </w:r>
      <w:r w:rsidRPr="004D777B">
        <w:rPr>
          <w:rFonts w:ascii="Times New Roman" w:eastAsia="仿宋_GB2312" w:hAnsi="Times New Roman" w:hint="eastAsia"/>
          <w:kern w:val="0"/>
          <w:sz w:val="32"/>
        </w:rPr>
        <w:t>仿制产品的开发研究，以及可能影响该类产品免疫原性的上市后变更研究提供技术参考，</w:t>
      </w:r>
      <w:r w:rsidRPr="004D777B">
        <w:rPr>
          <w:rFonts w:ascii="Times New Roman" w:eastAsia="仿宋_GB2312" w:hAnsi="Times New Roman"/>
          <w:kern w:val="0"/>
          <w:sz w:val="32"/>
        </w:rPr>
        <w:t>促进现阶段</w:t>
      </w:r>
      <w:r w:rsidRPr="004D777B">
        <w:rPr>
          <w:rFonts w:ascii="Times New Roman" w:eastAsia="仿宋_GB2312" w:hAnsi="Times New Roman" w:hint="eastAsia"/>
          <w:kern w:val="0"/>
          <w:sz w:val="32"/>
        </w:rPr>
        <w:t>仿制产品</w:t>
      </w:r>
      <w:r w:rsidRPr="004D777B">
        <w:rPr>
          <w:rFonts w:ascii="Times New Roman" w:eastAsia="仿宋_GB2312" w:hAnsi="Times New Roman"/>
          <w:kern w:val="0"/>
          <w:sz w:val="32"/>
        </w:rPr>
        <w:t>研究和评价工作的开展。</w:t>
      </w:r>
    </w:p>
    <w:p w:rsidR="004D777B" w:rsidRPr="004D777B" w:rsidRDefault="004D777B" w:rsidP="004D777B">
      <w:pPr>
        <w:adjustRightInd w:val="0"/>
        <w:snapToGrid w:val="0"/>
        <w:spacing w:line="360" w:lineRule="auto"/>
        <w:ind w:firstLineChars="200" w:firstLine="640"/>
        <w:rPr>
          <w:rFonts w:ascii="Times New Roman" w:eastAsia="仿宋_GB2312" w:hAnsi="Times New Roman"/>
          <w:kern w:val="0"/>
          <w:sz w:val="32"/>
        </w:rPr>
      </w:pPr>
      <w:r w:rsidRPr="004D777B">
        <w:rPr>
          <w:rFonts w:ascii="Times New Roman" w:eastAsia="仿宋_GB2312" w:hAnsi="Times New Roman"/>
          <w:kern w:val="0"/>
          <w:sz w:val="32"/>
        </w:rPr>
        <w:lastRenderedPageBreak/>
        <w:t>本技术</w:t>
      </w:r>
      <w:r w:rsidRPr="004D777B">
        <w:rPr>
          <w:rFonts w:ascii="Times New Roman" w:eastAsia="仿宋_GB2312" w:hAnsi="Times New Roman" w:hint="eastAsia"/>
          <w:kern w:val="0"/>
          <w:sz w:val="32"/>
        </w:rPr>
        <w:t>要求</w:t>
      </w:r>
      <w:r w:rsidRPr="004D777B">
        <w:rPr>
          <w:rFonts w:ascii="Times New Roman" w:eastAsia="仿宋_GB2312" w:hAnsi="Times New Roman"/>
          <w:kern w:val="0"/>
          <w:sz w:val="32"/>
        </w:rPr>
        <w:t>的起草是基于对该问题的当前认知，随着相关法规的不断完善以及药物研究</w:t>
      </w:r>
      <w:r w:rsidRPr="004D777B">
        <w:rPr>
          <w:rFonts w:ascii="Times New Roman" w:eastAsia="仿宋_GB2312" w:hAnsi="Times New Roman" w:hint="eastAsia"/>
          <w:kern w:val="0"/>
          <w:sz w:val="32"/>
        </w:rPr>
        <w:t>的深入</w:t>
      </w:r>
      <w:r w:rsidRPr="004D777B">
        <w:rPr>
          <w:rFonts w:ascii="Times New Roman" w:eastAsia="仿宋_GB2312" w:hAnsi="Times New Roman"/>
          <w:kern w:val="0"/>
          <w:sz w:val="32"/>
        </w:rPr>
        <w:t>，将不断修订并完善。</w:t>
      </w:r>
    </w:p>
    <w:p w:rsidR="004D777B" w:rsidRPr="004D777B" w:rsidRDefault="004D777B" w:rsidP="004D777B">
      <w:pPr>
        <w:keepNext/>
        <w:keepLines/>
        <w:numPr>
          <w:ilvl w:val="0"/>
          <w:numId w:val="5"/>
        </w:numPr>
        <w:autoSpaceDE w:val="0"/>
        <w:autoSpaceDN w:val="0"/>
        <w:adjustRightInd w:val="0"/>
        <w:snapToGrid w:val="0"/>
        <w:spacing w:line="360" w:lineRule="auto"/>
        <w:ind w:left="0" w:firstLineChars="200" w:firstLine="640"/>
        <w:outlineLvl w:val="0"/>
        <w:rPr>
          <w:rFonts w:ascii="Times New Roman" w:eastAsia="黑体" w:hAnsi="Times New Roman" w:cs="Times New Roman"/>
          <w:bCs/>
          <w:color w:val="000000"/>
          <w:kern w:val="44"/>
          <w:sz w:val="32"/>
          <w:szCs w:val="32"/>
        </w:rPr>
      </w:pPr>
      <w:bookmarkStart w:id="2" w:name="_Toc48640481"/>
      <w:r w:rsidRPr="004D777B">
        <w:rPr>
          <w:rFonts w:ascii="Times New Roman" w:eastAsia="黑体" w:hAnsi="Times New Roman" w:cs="Times New Roman" w:hint="eastAsia"/>
          <w:bCs/>
          <w:color w:val="000000"/>
          <w:kern w:val="44"/>
          <w:sz w:val="32"/>
          <w:szCs w:val="32"/>
        </w:rPr>
        <w:t>活性成分对比研究</w:t>
      </w:r>
      <w:bookmarkEnd w:id="2"/>
    </w:p>
    <w:p w:rsidR="004D777B" w:rsidRPr="004D777B" w:rsidRDefault="004D777B" w:rsidP="004D777B">
      <w:pPr>
        <w:adjustRightInd w:val="0"/>
        <w:snapToGrid w:val="0"/>
        <w:spacing w:line="360" w:lineRule="auto"/>
        <w:ind w:firstLineChars="200" w:firstLine="640"/>
        <w:rPr>
          <w:rFonts w:ascii="Times New Roman" w:eastAsia="仿宋_GB2312" w:hAnsi="Times New Roman"/>
          <w:kern w:val="0"/>
          <w:sz w:val="32"/>
        </w:rPr>
      </w:pPr>
      <w:r w:rsidRPr="004D777B">
        <w:rPr>
          <w:rFonts w:ascii="Times New Roman" w:eastAsia="仿宋_GB2312" w:hAnsi="Times New Roman" w:hint="eastAsia"/>
          <w:kern w:val="0"/>
          <w:sz w:val="32"/>
        </w:rPr>
        <w:t>仿制品与参比制剂中活性成分（</w:t>
      </w:r>
      <w:r w:rsidRPr="004D777B">
        <w:rPr>
          <w:rFonts w:ascii="Times New Roman" w:eastAsia="仿宋_GB2312" w:hAnsi="Times New Roman" w:hint="eastAsia"/>
          <w:kern w:val="0"/>
          <w:sz w:val="32"/>
        </w:rPr>
        <w:t>A</w:t>
      </w:r>
      <w:r w:rsidRPr="004D777B">
        <w:rPr>
          <w:rFonts w:ascii="Times New Roman" w:eastAsia="仿宋_GB2312" w:hAnsi="Times New Roman"/>
          <w:kern w:val="0"/>
          <w:sz w:val="32"/>
        </w:rPr>
        <w:t>PI</w:t>
      </w:r>
      <w:r w:rsidRPr="004D777B">
        <w:rPr>
          <w:rFonts w:ascii="Times New Roman" w:eastAsia="仿宋_GB2312" w:hAnsi="Times New Roman" w:hint="eastAsia"/>
          <w:kern w:val="0"/>
          <w:sz w:val="32"/>
        </w:rPr>
        <w:t>）</w:t>
      </w:r>
      <w:r w:rsidRPr="004D777B">
        <w:rPr>
          <w:rFonts w:ascii="Times New Roman" w:eastAsia="仿宋_GB2312" w:hAnsi="Times New Roman"/>
          <w:kern w:val="0"/>
          <w:sz w:val="32"/>
        </w:rPr>
        <w:t>应具有相似的</w:t>
      </w:r>
      <w:r w:rsidRPr="004D777B">
        <w:rPr>
          <w:rFonts w:ascii="Times New Roman" w:eastAsia="仿宋_GB2312" w:hAnsi="Times New Roman" w:hint="eastAsia"/>
          <w:kern w:val="0"/>
          <w:sz w:val="32"/>
        </w:rPr>
        <w:t>理化性质</w:t>
      </w:r>
      <w:r w:rsidRPr="004D777B">
        <w:rPr>
          <w:rFonts w:ascii="Times New Roman" w:eastAsia="仿宋_GB2312" w:hAnsi="Times New Roman"/>
          <w:kern w:val="0"/>
          <w:sz w:val="32"/>
        </w:rPr>
        <w:t>、</w:t>
      </w:r>
      <w:r w:rsidRPr="004D777B">
        <w:rPr>
          <w:rFonts w:ascii="Times New Roman" w:eastAsia="仿宋_GB2312" w:hAnsi="Times New Roman" w:hint="eastAsia"/>
          <w:kern w:val="0"/>
          <w:sz w:val="32"/>
        </w:rPr>
        <w:t>生物学活性</w:t>
      </w:r>
      <w:r w:rsidRPr="004D777B">
        <w:rPr>
          <w:rFonts w:ascii="Times New Roman" w:eastAsia="仿宋_GB2312" w:hAnsi="Times New Roman"/>
          <w:kern w:val="0"/>
          <w:sz w:val="32"/>
        </w:rPr>
        <w:t>和</w:t>
      </w:r>
      <w:r w:rsidRPr="004D777B">
        <w:rPr>
          <w:rFonts w:ascii="Times New Roman" w:eastAsia="仿宋_GB2312" w:hAnsi="Times New Roman" w:hint="eastAsia"/>
          <w:kern w:val="0"/>
          <w:sz w:val="32"/>
        </w:rPr>
        <w:t>药效学</w:t>
      </w:r>
      <w:r w:rsidRPr="004D777B">
        <w:rPr>
          <w:rFonts w:ascii="Times New Roman" w:eastAsia="仿宋_GB2312" w:hAnsi="Times New Roman"/>
          <w:kern w:val="0"/>
          <w:sz w:val="32"/>
        </w:rPr>
        <w:t>特征</w:t>
      </w:r>
      <w:r w:rsidRPr="004D777B">
        <w:rPr>
          <w:rFonts w:ascii="Times New Roman" w:eastAsia="仿宋_GB2312" w:hAnsi="Times New Roman" w:hint="eastAsia"/>
          <w:kern w:val="0"/>
          <w:sz w:val="32"/>
        </w:rPr>
        <w:t>。在此情况下，</w:t>
      </w:r>
      <w:r w:rsidRPr="004D777B">
        <w:rPr>
          <w:rFonts w:ascii="Times New Roman" w:eastAsia="仿宋_GB2312" w:hAnsi="Times New Roman"/>
          <w:kern w:val="0"/>
          <w:sz w:val="32"/>
        </w:rPr>
        <w:t>可以</w:t>
      </w:r>
      <w:r w:rsidRPr="004D777B">
        <w:rPr>
          <w:rFonts w:ascii="Times New Roman" w:eastAsia="仿宋_GB2312" w:hAnsi="Times New Roman" w:hint="eastAsia"/>
          <w:kern w:val="0"/>
          <w:sz w:val="32"/>
        </w:rPr>
        <w:t>一定程度上预测，</w:t>
      </w:r>
      <w:r w:rsidRPr="004D777B">
        <w:rPr>
          <w:rFonts w:ascii="Times New Roman" w:eastAsia="仿宋_GB2312" w:hAnsi="Times New Roman"/>
          <w:kern w:val="0"/>
          <w:sz w:val="32"/>
        </w:rPr>
        <w:t>在</w:t>
      </w:r>
      <w:r w:rsidRPr="004D777B">
        <w:rPr>
          <w:rFonts w:ascii="Times New Roman" w:eastAsia="仿宋_GB2312" w:hAnsi="Times New Roman" w:hint="eastAsia"/>
          <w:kern w:val="0"/>
          <w:sz w:val="32"/>
        </w:rPr>
        <w:t>与</w:t>
      </w:r>
      <w:r w:rsidRPr="004D777B">
        <w:rPr>
          <w:rFonts w:ascii="Times New Roman" w:eastAsia="仿宋_GB2312" w:hAnsi="Times New Roman"/>
          <w:kern w:val="0"/>
          <w:sz w:val="32"/>
        </w:rPr>
        <w:t>药理作用</w:t>
      </w:r>
      <w:r w:rsidRPr="004D777B">
        <w:rPr>
          <w:rFonts w:ascii="Times New Roman" w:eastAsia="仿宋_GB2312" w:hAnsi="Times New Roman" w:hint="eastAsia"/>
          <w:kern w:val="0"/>
          <w:sz w:val="32"/>
        </w:rPr>
        <w:t>放大相关</w:t>
      </w:r>
      <w:r w:rsidRPr="004D777B">
        <w:rPr>
          <w:rFonts w:ascii="Times New Roman" w:eastAsia="仿宋_GB2312" w:hAnsi="Times New Roman"/>
          <w:kern w:val="0"/>
          <w:sz w:val="32"/>
        </w:rPr>
        <w:t>的不良反应（</w:t>
      </w:r>
      <w:r w:rsidRPr="004D777B">
        <w:rPr>
          <w:rFonts w:ascii="Times New Roman" w:eastAsia="仿宋_GB2312" w:hAnsi="Times New Roman" w:hint="eastAsia"/>
          <w:kern w:val="0"/>
          <w:sz w:val="32"/>
        </w:rPr>
        <w:t>例如</w:t>
      </w:r>
      <w:r w:rsidRPr="004D777B">
        <w:rPr>
          <w:rFonts w:ascii="Times New Roman" w:eastAsia="仿宋_GB2312" w:hAnsi="Times New Roman"/>
          <w:kern w:val="0"/>
          <w:sz w:val="32"/>
        </w:rPr>
        <w:t>出血）</w:t>
      </w:r>
      <w:r w:rsidRPr="004D777B">
        <w:rPr>
          <w:rFonts w:ascii="Times New Roman" w:eastAsia="仿宋_GB2312" w:hAnsi="Times New Roman" w:hint="eastAsia"/>
          <w:kern w:val="0"/>
          <w:sz w:val="32"/>
        </w:rPr>
        <w:t>的发生</w:t>
      </w:r>
      <w:r w:rsidRPr="004D777B">
        <w:rPr>
          <w:rFonts w:ascii="Times New Roman" w:eastAsia="仿宋_GB2312" w:hAnsi="Times New Roman"/>
          <w:kern w:val="0"/>
          <w:sz w:val="32"/>
        </w:rPr>
        <w:t>频率</w:t>
      </w:r>
      <w:r w:rsidRPr="004D777B">
        <w:rPr>
          <w:rFonts w:ascii="Times New Roman" w:eastAsia="仿宋_GB2312" w:hAnsi="Times New Roman" w:hint="eastAsia"/>
          <w:kern w:val="0"/>
          <w:sz w:val="32"/>
        </w:rPr>
        <w:t>方面，仿制品和</w:t>
      </w:r>
      <w:r w:rsidRPr="004D777B">
        <w:rPr>
          <w:rFonts w:ascii="Times New Roman" w:eastAsia="仿宋_GB2312" w:hAnsi="Times New Roman"/>
          <w:kern w:val="0"/>
          <w:sz w:val="32"/>
        </w:rPr>
        <w:t>参比制剂</w:t>
      </w:r>
      <w:r w:rsidRPr="004D777B">
        <w:rPr>
          <w:rFonts w:ascii="Times New Roman" w:eastAsia="仿宋_GB2312" w:hAnsi="Times New Roman" w:hint="eastAsia"/>
          <w:kern w:val="0"/>
          <w:sz w:val="32"/>
        </w:rPr>
        <w:t>具有</w:t>
      </w:r>
      <w:r w:rsidRPr="004D777B">
        <w:rPr>
          <w:rFonts w:ascii="Times New Roman" w:eastAsia="仿宋_GB2312" w:hAnsi="Times New Roman"/>
          <w:kern w:val="0"/>
          <w:sz w:val="32"/>
        </w:rPr>
        <w:t>相似</w:t>
      </w:r>
      <w:r w:rsidRPr="004D777B">
        <w:rPr>
          <w:rFonts w:ascii="Times New Roman" w:eastAsia="仿宋_GB2312" w:hAnsi="Times New Roman" w:hint="eastAsia"/>
          <w:kern w:val="0"/>
          <w:sz w:val="32"/>
        </w:rPr>
        <w:t>性。因此，证明仿制品与参比制剂活性成分的相似性对于评估免疫原性风险至关重要，</w:t>
      </w:r>
      <w:r w:rsidRPr="004D777B">
        <w:rPr>
          <w:rFonts w:ascii="Times New Roman" w:eastAsia="仿宋_GB2312" w:hAnsi="Times New Roman"/>
          <w:kern w:val="0"/>
          <w:sz w:val="32"/>
        </w:rPr>
        <w:t>相应的</w:t>
      </w:r>
      <w:r w:rsidRPr="004D777B">
        <w:rPr>
          <w:rFonts w:ascii="Times New Roman" w:eastAsia="仿宋_GB2312" w:hAnsi="Times New Roman" w:hint="eastAsia"/>
          <w:kern w:val="0"/>
          <w:sz w:val="32"/>
        </w:rPr>
        <w:t>对比研究应包括如下</w:t>
      </w:r>
      <w:r w:rsidRPr="004D777B">
        <w:rPr>
          <w:rFonts w:ascii="Times New Roman" w:eastAsia="仿宋_GB2312" w:hAnsi="Times New Roman"/>
          <w:kern w:val="0"/>
          <w:sz w:val="32"/>
        </w:rPr>
        <w:t>内容</w:t>
      </w:r>
      <w:r w:rsidRPr="004D777B">
        <w:rPr>
          <w:rFonts w:ascii="Times New Roman" w:eastAsia="仿宋_GB2312" w:hAnsi="Times New Roman" w:hint="eastAsia"/>
          <w:kern w:val="0"/>
          <w:sz w:val="32"/>
        </w:rPr>
        <w:t>：</w:t>
      </w:r>
    </w:p>
    <w:p w:rsidR="004D777B" w:rsidRPr="004D777B" w:rsidRDefault="004D777B" w:rsidP="004D777B">
      <w:pPr>
        <w:adjustRightInd w:val="0"/>
        <w:snapToGrid w:val="0"/>
        <w:spacing w:line="360" w:lineRule="auto"/>
        <w:ind w:left="425" w:firstLineChars="200" w:firstLine="640"/>
        <w:rPr>
          <w:rFonts w:ascii="Times New Roman" w:eastAsia="仿宋_GB2312" w:hAnsi="Times New Roman"/>
          <w:kern w:val="0"/>
          <w:sz w:val="32"/>
        </w:rPr>
      </w:pPr>
      <w:r w:rsidRPr="004D777B">
        <w:rPr>
          <w:rFonts w:ascii="Times New Roman" w:eastAsia="仿宋_GB2312" w:hAnsi="Times New Roman" w:hint="eastAsia"/>
          <w:kern w:val="0"/>
          <w:sz w:val="32"/>
        </w:rPr>
        <w:t>1</w:t>
      </w:r>
      <w:r w:rsidRPr="004D777B">
        <w:rPr>
          <w:rFonts w:ascii="Times New Roman" w:eastAsia="仿宋_GB2312" w:hAnsi="Times New Roman"/>
          <w:kern w:val="0"/>
          <w:sz w:val="32"/>
        </w:rPr>
        <w:t xml:space="preserve">. </w:t>
      </w:r>
      <w:r w:rsidRPr="004D777B">
        <w:rPr>
          <w:rFonts w:ascii="Times New Roman" w:eastAsia="仿宋_GB2312" w:hAnsi="Times New Roman" w:hint="eastAsia"/>
          <w:kern w:val="0"/>
          <w:sz w:val="32"/>
        </w:rPr>
        <w:t>所用肝素钠原料应以新鲜猪小肠为起始物料，</w:t>
      </w:r>
      <w:r w:rsidRPr="004D777B">
        <w:rPr>
          <w:rFonts w:ascii="Times New Roman" w:eastAsia="仿宋_GB2312" w:hAnsi="Times New Roman" w:hint="eastAsia"/>
          <w:kern w:val="0"/>
          <w:sz w:val="32"/>
        </w:rPr>
        <w:t xml:space="preserve"> </w:t>
      </w:r>
      <w:r w:rsidRPr="004D777B">
        <w:rPr>
          <w:rFonts w:ascii="Times New Roman" w:eastAsia="仿宋_GB2312" w:hAnsi="Times New Roman" w:hint="eastAsia"/>
          <w:kern w:val="0"/>
          <w:sz w:val="32"/>
        </w:rPr>
        <w:t>肝素钠原料药的质量标准应符合中国药典，肝素钠的解聚模式应与原研产品一致。</w:t>
      </w:r>
    </w:p>
    <w:p w:rsidR="004D777B" w:rsidRPr="004D777B" w:rsidRDefault="004D777B" w:rsidP="004D777B">
      <w:pPr>
        <w:adjustRightInd w:val="0"/>
        <w:snapToGrid w:val="0"/>
        <w:spacing w:line="360" w:lineRule="auto"/>
        <w:ind w:left="425" w:firstLineChars="200" w:firstLine="640"/>
        <w:rPr>
          <w:rFonts w:ascii="Times New Roman" w:eastAsia="仿宋_GB2312" w:hAnsi="Times New Roman"/>
          <w:kern w:val="0"/>
          <w:sz w:val="32"/>
        </w:rPr>
      </w:pPr>
      <w:r w:rsidRPr="004D777B">
        <w:rPr>
          <w:rFonts w:ascii="Times New Roman" w:eastAsia="仿宋_GB2312" w:hAnsi="Times New Roman" w:hint="eastAsia"/>
          <w:kern w:val="0"/>
          <w:sz w:val="32"/>
        </w:rPr>
        <w:t>2</w:t>
      </w:r>
      <w:r w:rsidRPr="004D777B">
        <w:rPr>
          <w:rFonts w:ascii="Times New Roman" w:eastAsia="仿宋_GB2312" w:hAnsi="Times New Roman"/>
          <w:kern w:val="0"/>
          <w:sz w:val="32"/>
        </w:rPr>
        <w:t xml:space="preserve">. </w:t>
      </w:r>
      <w:r w:rsidRPr="004D777B">
        <w:rPr>
          <w:rFonts w:ascii="Times New Roman" w:eastAsia="仿宋_GB2312" w:hAnsi="Times New Roman" w:hint="eastAsia"/>
          <w:kern w:val="0"/>
          <w:sz w:val="32"/>
        </w:rPr>
        <w:t>理化性质的对比研究。</w:t>
      </w:r>
    </w:p>
    <w:p w:rsidR="004D777B" w:rsidRPr="004D777B" w:rsidRDefault="004D777B" w:rsidP="004D777B">
      <w:pPr>
        <w:adjustRightInd w:val="0"/>
        <w:snapToGrid w:val="0"/>
        <w:spacing w:line="360" w:lineRule="auto"/>
        <w:ind w:left="425" w:firstLineChars="200" w:firstLine="640"/>
        <w:rPr>
          <w:rFonts w:ascii="Times New Roman" w:eastAsia="仿宋_GB2312" w:hAnsi="Times New Roman"/>
          <w:kern w:val="0"/>
          <w:sz w:val="32"/>
        </w:rPr>
      </w:pPr>
      <w:r w:rsidRPr="004D777B">
        <w:rPr>
          <w:rFonts w:ascii="Times New Roman" w:eastAsia="仿宋_GB2312" w:hAnsi="Times New Roman" w:hint="eastAsia"/>
          <w:kern w:val="0"/>
          <w:sz w:val="32"/>
        </w:rPr>
        <w:t>3</w:t>
      </w:r>
      <w:r w:rsidRPr="004D777B">
        <w:rPr>
          <w:rFonts w:ascii="Times New Roman" w:eastAsia="仿宋_GB2312" w:hAnsi="Times New Roman"/>
          <w:kern w:val="0"/>
          <w:sz w:val="32"/>
        </w:rPr>
        <w:t xml:space="preserve">. </w:t>
      </w:r>
      <w:r w:rsidRPr="004D777B">
        <w:rPr>
          <w:rFonts w:ascii="Times New Roman" w:eastAsia="仿宋_GB2312" w:hAnsi="Times New Roman" w:hint="eastAsia"/>
          <w:kern w:val="0"/>
          <w:sz w:val="32"/>
        </w:rPr>
        <w:t>双糖结构单元、寡糖片段分布和寡糖序列的对比研究。</w:t>
      </w:r>
    </w:p>
    <w:p w:rsidR="004D777B" w:rsidRPr="004D777B" w:rsidRDefault="004D777B" w:rsidP="004D777B">
      <w:pPr>
        <w:adjustRightInd w:val="0"/>
        <w:snapToGrid w:val="0"/>
        <w:spacing w:line="360" w:lineRule="auto"/>
        <w:ind w:left="425" w:firstLineChars="200" w:firstLine="640"/>
        <w:rPr>
          <w:rFonts w:ascii="Times New Roman" w:eastAsia="仿宋_GB2312" w:hAnsi="Times New Roman"/>
          <w:kern w:val="0"/>
          <w:sz w:val="32"/>
        </w:rPr>
      </w:pPr>
      <w:r w:rsidRPr="004D777B">
        <w:rPr>
          <w:rFonts w:ascii="Times New Roman" w:eastAsia="仿宋_GB2312" w:hAnsi="Times New Roman" w:hint="eastAsia"/>
          <w:kern w:val="0"/>
          <w:sz w:val="32"/>
        </w:rPr>
        <w:t>4</w:t>
      </w:r>
      <w:r w:rsidRPr="004D777B">
        <w:rPr>
          <w:rFonts w:ascii="Times New Roman" w:eastAsia="仿宋_GB2312" w:hAnsi="Times New Roman"/>
          <w:kern w:val="0"/>
          <w:sz w:val="32"/>
        </w:rPr>
        <w:t xml:space="preserve">. </w:t>
      </w:r>
      <w:r w:rsidRPr="004D777B">
        <w:rPr>
          <w:rFonts w:ascii="Times New Roman" w:eastAsia="仿宋_GB2312" w:hAnsi="Times New Roman" w:hint="eastAsia"/>
          <w:kern w:val="0"/>
          <w:sz w:val="32"/>
        </w:rPr>
        <w:t>体外生物学和生物化学活性的对比研究。</w:t>
      </w:r>
    </w:p>
    <w:p w:rsidR="004D777B" w:rsidRPr="004D777B" w:rsidRDefault="004D777B" w:rsidP="004D777B">
      <w:pPr>
        <w:adjustRightInd w:val="0"/>
        <w:snapToGrid w:val="0"/>
        <w:spacing w:line="360" w:lineRule="auto"/>
        <w:ind w:left="425" w:firstLineChars="200" w:firstLine="640"/>
        <w:rPr>
          <w:rFonts w:ascii="Times New Roman" w:eastAsia="仿宋_GB2312" w:hAnsi="Times New Roman"/>
          <w:kern w:val="0"/>
          <w:sz w:val="32"/>
        </w:rPr>
      </w:pPr>
      <w:r w:rsidRPr="004D777B">
        <w:rPr>
          <w:rFonts w:ascii="Times New Roman" w:eastAsia="仿宋_GB2312" w:hAnsi="Times New Roman" w:hint="eastAsia"/>
          <w:kern w:val="0"/>
          <w:sz w:val="32"/>
        </w:rPr>
        <w:t>5</w:t>
      </w:r>
      <w:r w:rsidRPr="004D777B">
        <w:rPr>
          <w:rFonts w:ascii="Times New Roman" w:eastAsia="仿宋_GB2312" w:hAnsi="Times New Roman"/>
          <w:kern w:val="0"/>
          <w:sz w:val="32"/>
        </w:rPr>
        <w:t xml:space="preserve">. </w:t>
      </w:r>
      <w:r w:rsidRPr="004D777B">
        <w:rPr>
          <w:rFonts w:ascii="Times New Roman" w:eastAsia="仿宋_GB2312" w:hAnsi="Times New Roman" w:hint="eastAsia"/>
          <w:kern w:val="0"/>
          <w:sz w:val="32"/>
        </w:rPr>
        <w:t>人体药效学等效性研究。</w:t>
      </w:r>
    </w:p>
    <w:p w:rsidR="004D777B" w:rsidRPr="004D777B" w:rsidRDefault="004D777B" w:rsidP="004D777B">
      <w:pPr>
        <w:keepNext/>
        <w:keepLines/>
        <w:numPr>
          <w:ilvl w:val="0"/>
          <w:numId w:val="5"/>
        </w:numPr>
        <w:autoSpaceDE w:val="0"/>
        <w:autoSpaceDN w:val="0"/>
        <w:adjustRightInd w:val="0"/>
        <w:snapToGrid w:val="0"/>
        <w:spacing w:line="360" w:lineRule="auto"/>
        <w:ind w:left="0" w:firstLineChars="200" w:firstLine="640"/>
        <w:outlineLvl w:val="0"/>
        <w:rPr>
          <w:rFonts w:ascii="Times New Roman" w:eastAsia="黑体" w:hAnsi="Times New Roman" w:cs="Times New Roman"/>
          <w:bCs/>
          <w:color w:val="000000"/>
          <w:kern w:val="44"/>
          <w:sz w:val="32"/>
          <w:szCs w:val="32"/>
        </w:rPr>
      </w:pPr>
      <w:bookmarkStart w:id="3" w:name="_Toc48640482"/>
      <w:r w:rsidRPr="004D777B">
        <w:rPr>
          <w:rFonts w:ascii="Times New Roman" w:eastAsia="黑体" w:hAnsi="Times New Roman" w:cs="Times New Roman" w:hint="eastAsia"/>
          <w:bCs/>
          <w:color w:val="000000"/>
          <w:kern w:val="44"/>
          <w:sz w:val="32"/>
          <w:szCs w:val="32"/>
        </w:rPr>
        <w:t>免疫原性的评估</w:t>
      </w:r>
      <w:bookmarkEnd w:id="3"/>
    </w:p>
    <w:p w:rsidR="004D777B" w:rsidRPr="004D777B" w:rsidRDefault="004D777B" w:rsidP="004D777B">
      <w:pPr>
        <w:keepNext/>
        <w:keepLines/>
        <w:adjustRightInd w:val="0"/>
        <w:snapToGrid w:val="0"/>
        <w:spacing w:line="360" w:lineRule="auto"/>
        <w:ind w:firstLineChars="200" w:firstLine="640"/>
        <w:outlineLvl w:val="1"/>
        <w:rPr>
          <w:rFonts w:ascii="Times New Roman" w:eastAsia="楷体_GB2312" w:hAnsi="Times New Roman" w:cs="Times New Roman"/>
          <w:bCs/>
          <w:sz w:val="32"/>
          <w:szCs w:val="32"/>
        </w:rPr>
      </w:pPr>
      <w:bookmarkStart w:id="4" w:name="_Toc48640483"/>
      <w:r w:rsidRPr="004D777B">
        <w:rPr>
          <w:rFonts w:ascii="Times New Roman" w:eastAsia="楷体_GB2312" w:hAnsi="Times New Roman" w:cs="Times New Roman" w:hint="eastAsia"/>
          <w:bCs/>
          <w:sz w:val="32"/>
          <w:szCs w:val="32"/>
        </w:rPr>
        <w:t>（一）杂质对比研究</w:t>
      </w:r>
      <w:bookmarkEnd w:id="4"/>
    </w:p>
    <w:p w:rsidR="004D777B" w:rsidRPr="004D777B" w:rsidRDefault="004D777B" w:rsidP="004D777B">
      <w:pPr>
        <w:adjustRightInd w:val="0"/>
        <w:snapToGrid w:val="0"/>
        <w:spacing w:line="360" w:lineRule="auto"/>
        <w:ind w:firstLineChars="200" w:firstLine="640"/>
        <w:rPr>
          <w:rFonts w:ascii="Times New Roman" w:eastAsia="仿宋_GB2312" w:hAnsi="Times New Roman"/>
          <w:kern w:val="0"/>
          <w:sz w:val="32"/>
        </w:rPr>
      </w:pPr>
      <w:r w:rsidRPr="004D777B">
        <w:rPr>
          <w:rFonts w:ascii="Times New Roman" w:eastAsia="仿宋_GB2312" w:hAnsi="Times New Roman" w:hint="eastAsia"/>
          <w:kern w:val="0"/>
          <w:sz w:val="32"/>
        </w:rPr>
        <w:t>L</w:t>
      </w:r>
      <w:r w:rsidRPr="004D777B">
        <w:rPr>
          <w:rFonts w:ascii="Times New Roman" w:eastAsia="仿宋_GB2312" w:hAnsi="Times New Roman"/>
          <w:kern w:val="0"/>
          <w:sz w:val="32"/>
        </w:rPr>
        <w:t>MWHs</w:t>
      </w:r>
      <w:r w:rsidRPr="004D777B">
        <w:rPr>
          <w:rFonts w:ascii="Times New Roman" w:eastAsia="仿宋_GB2312" w:hAnsi="Times New Roman" w:hint="eastAsia"/>
          <w:kern w:val="0"/>
          <w:sz w:val="32"/>
        </w:rPr>
        <w:t>中的杂质可能作为免疫激动剂或通过影响</w:t>
      </w:r>
      <w:r w:rsidRPr="004D777B">
        <w:rPr>
          <w:rFonts w:ascii="Times New Roman" w:eastAsia="仿宋_GB2312" w:hAnsi="Times New Roman"/>
          <w:kern w:val="0"/>
          <w:sz w:val="32"/>
        </w:rPr>
        <w:t>LMWHs</w:t>
      </w:r>
      <w:r w:rsidRPr="004D777B">
        <w:rPr>
          <w:rFonts w:ascii="Times New Roman" w:eastAsia="仿宋_GB2312" w:hAnsi="Times New Roman" w:hint="eastAsia"/>
          <w:kern w:val="0"/>
          <w:sz w:val="32"/>
        </w:rPr>
        <w:t>与</w:t>
      </w:r>
      <w:r w:rsidRPr="004D777B">
        <w:rPr>
          <w:rFonts w:ascii="Times New Roman" w:eastAsia="仿宋_GB2312" w:hAnsi="Times New Roman" w:hint="eastAsia"/>
          <w:kern w:val="0"/>
          <w:sz w:val="32"/>
        </w:rPr>
        <w:t>P</w:t>
      </w:r>
      <w:r w:rsidRPr="004D777B">
        <w:rPr>
          <w:rFonts w:ascii="Times New Roman" w:eastAsia="仿宋_GB2312" w:hAnsi="Times New Roman"/>
          <w:kern w:val="0"/>
          <w:sz w:val="32"/>
        </w:rPr>
        <w:t>F4</w:t>
      </w:r>
      <w:r w:rsidRPr="004D777B">
        <w:rPr>
          <w:rFonts w:ascii="Times New Roman" w:eastAsia="仿宋_GB2312" w:hAnsi="Times New Roman" w:hint="eastAsia"/>
          <w:kern w:val="0"/>
          <w:sz w:val="32"/>
        </w:rPr>
        <w:t>的相互作用等方式增强</w:t>
      </w:r>
      <w:r w:rsidRPr="004D777B">
        <w:rPr>
          <w:rFonts w:ascii="Times New Roman" w:eastAsia="仿宋_GB2312" w:hAnsi="Times New Roman" w:hint="eastAsia"/>
          <w:kern w:val="0"/>
          <w:sz w:val="32"/>
        </w:rPr>
        <w:t>L</w:t>
      </w:r>
      <w:r w:rsidRPr="004D777B">
        <w:rPr>
          <w:rFonts w:ascii="Times New Roman" w:eastAsia="仿宋_GB2312" w:hAnsi="Times New Roman"/>
          <w:kern w:val="0"/>
          <w:sz w:val="32"/>
        </w:rPr>
        <w:t>MWH</w:t>
      </w:r>
      <w:r w:rsidRPr="004D777B">
        <w:rPr>
          <w:rFonts w:ascii="Times New Roman" w:eastAsia="仿宋_GB2312" w:hAnsi="Times New Roman" w:hint="eastAsia"/>
          <w:kern w:val="0"/>
          <w:sz w:val="32"/>
        </w:rPr>
        <w:t>s</w:t>
      </w:r>
      <w:r w:rsidRPr="004D777B">
        <w:rPr>
          <w:rFonts w:ascii="Times New Roman" w:eastAsia="仿宋_GB2312" w:hAnsi="Times New Roman" w:hint="eastAsia"/>
          <w:kern w:val="0"/>
          <w:sz w:val="32"/>
        </w:rPr>
        <w:t>的免疫原性。杂质包括肝素中存在的天然杂质（包括</w:t>
      </w:r>
      <w:r w:rsidRPr="004D777B">
        <w:rPr>
          <w:rFonts w:ascii="Times New Roman" w:eastAsia="仿宋_GB2312" w:hAnsi="Times New Roman"/>
          <w:kern w:val="0"/>
          <w:sz w:val="32"/>
        </w:rPr>
        <w:t>残留蛋白、核酸、脂</w:t>
      </w:r>
      <w:r w:rsidRPr="004D777B">
        <w:rPr>
          <w:rFonts w:ascii="Times New Roman" w:eastAsia="仿宋_GB2312" w:hAnsi="Times New Roman"/>
          <w:kern w:val="0"/>
          <w:sz w:val="32"/>
        </w:rPr>
        <w:lastRenderedPageBreak/>
        <w:t>质</w:t>
      </w:r>
      <w:r w:rsidRPr="004D777B">
        <w:rPr>
          <w:rFonts w:ascii="Times New Roman" w:eastAsia="仿宋_GB2312" w:hAnsi="Times New Roman" w:hint="eastAsia"/>
          <w:kern w:val="0"/>
          <w:sz w:val="32"/>
        </w:rPr>
        <w:t>等）和工艺相关杂质。这些杂质有些是结构已知的，或部分确定的，也有些是未知的。由于</w:t>
      </w:r>
      <w:r w:rsidRPr="004D777B">
        <w:rPr>
          <w:rFonts w:ascii="Times New Roman" w:eastAsia="仿宋_GB2312" w:hAnsi="Times New Roman"/>
          <w:kern w:val="0"/>
          <w:sz w:val="32"/>
        </w:rPr>
        <w:t>杂质</w:t>
      </w:r>
      <w:r w:rsidRPr="004D777B">
        <w:rPr>
          <w:rFonts w:ascii="Times New Roman" w:eastAsia="仿宋_GB2312" w:hAnsi="Times New Roman" w:hint="eastAsia"/>
          <w:kern w:val="0"/>
          <w:sz w:val="32"/>
        </w:rPr>
        <w:t>的</w:t>
      </w:r>
      <w:r w:rsidRPr="004D777B">
        <w:rPr>
          <w:rFonts w:ascii="Times New Roman" w:eastAsia="仿宋_GB2312" w:hAnsi="Times New Roman"/>
          <w:kern w:val="0"/>
          <w:sz w:val="32"/>
        </w:rPr>
        <w:t>存在</w:t>
      </w:r>
      <w:r w:rsidRPr="004D777B">
        <w:rPr>
          <w:rFonts w:ascii="Times New Roman" w:eastAsia="仿宋_GB2312" w:hAnsi="Times New Roman" w:hint="eastAsia"/>
          <w:kern w:val="0"/>
          <w:sz w:val="32"/>
        </w:rPr>
        <w:t>可能</w:t>
      </w:r>
      <w:r w:rsidRPr="004D777B">
        <w:rPr>
          <w:rFonts w:ascii="Times New Roman" w:eastAsia="仿宋_GB2312" w:hAnsi="Times New Roman"/>
          <w:kern w:val="0"/>
          <w:sz w:val="32"/>
        </w:rPr>
        <w:t>会改变</w:t>
      </w:r>
      <w:r w:rsidRPr="004D777B">
        <w:rPr>
          <w:rFonts w:ascii="Times New Roman" w:eastAsia="仿宋_GB2312" w:hAnsi="Times New Roman" w:hint="eastAsia"/>
          <w:kern w:val="0"/>
          <w:sz w:val="32"/>
        </w:rPr>
        <w:t>免疫</w:t>
      </w:r>
      <w:r w:rsidRPr="004D777B">
        <w:rPr>
          <w:rFonts w:ascii="Times New Roman" w:eastAsia="仿宋_GB2312" w:hAnsi="Times New Roman"/>
          <w:kern w:val="0"/>
          <w:sz w:val="32"/>
        </w:rPr>
        <w:t>系统对</w:t>
      </w:r>
      <w:r w:rsidRPr="004D777B">
        <w:rPr>
          <w:rFonts w:ascii="Times New Roman" w:eastAsia="仿宋_GB2312" w:hAnsi="Times New Roman" w:hint="eastAsia"/>
          <w:kern w:val="0"/>
          <w:sz w:val="32"/>
        </w:rPr>
        <w:t>L</w:t>
      </w:r>
      <w:r w:rsidRPr="004D777B">
        <w:rPr>
          <w:rFonts w:ascii="Times New Roman" w:eastAsia="仿宋_GB2312" w:hAnsi="Times New Roman"/>
          <w:kern w:val="0"/>
          <w:sz w:val="32"/>
        </w:rPr>
        <w:t>MWHs</w:t>
      </w:r>
      <w:r w:rsidRPr="004D777B">
        <w:rPr>
          <w:rFonts w:ascii="Times New Roman" w:eastAsia="仿宋_GB2312" w:hAnsi="Times New Roman"/>
          <w:kern w:val="0"/>
          <w:sz w:val="32"/>
        </w:rPr>
        <w:t>或</w:t>
      </w:r>
      <w:r w:rsidRPr="004D777B">
        <w:rPr>
          <w:rFonts w:ascii="Times New Roman" w:eastAsia="仿宋_GB2312" w:hAnsi="Times New Roman" w:hint="eastAsia"/>
          <w:kern w:val="0"/>
          <w:sz w:val="32"/>
        </w:rPr>
        <w:t>L</w:t>
      </w:r>
      <w:r w:rsidRPr="004D777B">
        <w:rPr>
          <w:rFonts w:ascii="Times New Roman" w:eastAsia="仿宋_GB2312" w:hAnsi="Times New Roman"/>
          <w:kern w:val="0"/>
          <w:sz w:val="32"/>
        </w:rPr>
        <w:t>MWHs-PF4</w:t>
      </w:r>
      <w:r w:rsidRPr="004D777B">
        <w:rPr>
          <w:rFonts w:ascii="Times New Roman" w:eastAsia="仿宋_GB2312" w:hAnsi="Times New Roman"/>
          <w:kern w:val="0"/>
          <w:sz w:val="32"/>
        </w:rPr>
        <w:t>复合物</w:t>
      </w:r>
      <w:r w:rsidRPr="004D777B">
        <w:rPr>
          <w:rFonts w:ascii="Times New Roman" w:eastAsia="仿宋_GB2312" w:hAnsi="Times New Roman" w:hint="eastAsia"/>
          <w:kern w:val="0"/>
          <w:sz w:val="32"/>
        </w:rPr>
        <w:t>的识别</w:t>
      </w:r>
      <w:r w:rsidRPr="004D777B">
        <w:rPr>
          <w:rFonts w:ascii="Times New Roman" w:eastAsia="仿宋_GB2312" w:hAnsi="Times New Roman"/>
          <w:kern w:val="0"/>
          <w:sz w:val="32"/>
        </w:rPr>
        <w:t>、</w:t>
      </w:r>
      <w:r w:rsidRPr="004D777B">
        <w:rPr>
          <w:rFonts w:ascii="Times New Roman" w:eastAsia="仿宋_GB2312" w:hAnsi="Times New Roman" w:hint="eastAsia"/>
          <w:kern w:val="0"/>
          <w:sz w:val="32"/>
        </w:rPr>
        <w:t>摄取</w:t>
      </w:r>
      <w:r w:rsidRPr="004D777B">
        <w:rPr>
          <w:rFonts w:ascii="Times New Roman" w:eastAsia="仿宋_GB2312" w:hAnsi="Times New Roman"/>
          <w:kern w:val="0"/>
          <w:sz w:val="32"/>
        </w:rPr>
        <w:t>、加工或</w:t>
      </w:r>
      <w:r w:rsidRPr="004D777B">
        <w:rPr>
          <w:rFonts w:ascii="Times New Roman" w:eastAsia="仿宋_GB2312" w:hAnsi="Times New Roman" w:hint="eastAsia"/>
          <w:kern w:val="0"/>
          <w:sz w:val="32"/>
        </w:rPr>
        <w:t>递呈，应通过研究证明仿制品</w:t>
      </w:r>
      <w:r w:rsidRPr="004D777B">
        <w:rPr>
          <w:rFonts w:ascii="Times New Roman" w:eastAsia="仿宋_GB2312" w:hAnsi="Times New Roman"/>
          <w:kern w:val="0"/>
          <w:sz w:val="32"/>
        </w:rPr>
        <w:t>中不含</w:t>
      </w:r>
      <w:r w:rsidRPr="004D777B">
        <w:rPr>
          <w:rFonts w:ascii="Times New Roman" w:eastAsia="仿宋_GB2312" w:hAnsi="Times New Roman" w:hint="eastAsia"/>
          <w:kern w:val="0"/>
          <w:sz w:val="32"/>
        </w:rPr>
        <w:t>这些</w:t>
      </w:r>
      <w:r w:rsidRPr="004D777B">
        <w:rPr>
          <w:rFonts w:ascii="Times New Roman" w:eastAsia="仿宋_GB2312" w:hAnsi="Times New Roman"/>
          <w:kern w:val="0"/>
          <w:sz w:val="32"/>
        </w:rPr>
        <w:t>杂质</w:t>
      </w:r>
      <w:r w:rsidRPr="004D777B">
        <w:rPr>
          <w:rFonts w:ascii="Times New Roman" w:eastAsia="仿宋_GB2312" w:hAnsi="Times New Roman" w:hint="eastAsia"/>
          <w:kern w:val="0"/>
          <w:sz w:val="32"/>
        </w:rPr>
        <w:t>，</w:t>
      </w:r>
      <w:r w:rsidRPr="004D777B">
        <w:rPr>
          <w:rFonts w:ascii="Times New Roman" w:eastAsia="仿宋_GB2312" w:hAnsi="Times New Roman"/>
          <w:kern w:val="0"/>
          <w:sz w:val="32"/>
        </w:rPr>
        <w:t>或与参比制剂</w:t>
      </w:r>
      <w:r w:rsidRPr="004D777B">
        <w:rPr>
          <w:rFonts w:ascii="Times New Roman" w:eastAsia="仿宋_GB2312" w:hAnsi="Times New Roman" w:hint="eastAsia"/>
          <w:kern w:val="0"/>
          <w:sz w:val="32"/>
        </w:rPr>
        <w:t>的</w:t>
      </w:r>
      <w:r w:rsidRPr="004D777B">
        <w:rPr>
          <w:rFonts w:ascii="Times New Roman" w:eastAsia="仿宋_GB2312" w:hAnsi="Times New Roman"/>
          <w:kern w:val="0"/>
          <w:sz w:val="32"/>
        </w:rPr>
        <w:t>杂质水平相</w:t>
      </w:r>
      <w:r w:rsidRPr="004D777B">
        <w:rPr>
          <w:rFonts w:ascii="Times New Roman" w:eastAsia="仿宋_GB2312" w:hAnsi="Times New Roman" w:hint="eastAsia"/>
          <w:kern w:val="0"/>
          <w:sz w:val="32"/>
        </w:rPr>
        <w:t>近</w:t>
      </w:r>
      <w:r w:rsidRPr="004D777B">
        <w:rPr>
          <w:rFonts w:ascii="Times New Roman" w:eastAsia="仿宋_GB2312" w:hAnsi="Times New Roman"/>
          <w:kern w:val="0"/>
          <w:sz w:val="32"/>
        </w:rPr>
        <w:t>。</w:t>
      </w:r>
      <w:r w:rsidRPr="004D777B">
        <w:rPr>
          <w:rFonts w:ascii="Times New Roman" w:eastAsia="仿宋_GB2312" w:hAnsi="Times New Roman" w:hint="eastAsia"/>
          <w:kern w:val="0"/>
          <w:sz w:val="32"/>
        </w:rPr>
        <w:t>所采用的研究</w:t>
      </w:r>
      <w:r w:rsidRPr="004D777B">
        <w:rPr>
          <w:rFonts w:ascii="Times New Roman" w:eastAsia="仿宋_GB2312" w:hAnsi="Times New Roman"/>
          <w:kern w:val="0"/>
          <w:sz w:val="32"/>
        </w:rPr>
        <w:t>方法应</w:t>
      </w:r>
      <w:r w:rsidRPr="004D777B">
        <w:rPr>
          <w:rFonts w:ascii="Times New Roman" w:eastAsia="仿宋_GB2312" w:hAnsi="Times New Roman" w:hint="eastAsia"/>
          <w:kern w:val="0"/>
          <w:sz w:val="32"/>
        </w:rPr>
        <w:t>进行</w:t>
      </w:r>
      <w:r w:rsidRPr="004D777B">
        <w:rPr>
          <w:rFonts w:ascii="Times New Roman" w:eastAsia="仿宋_GB2312" w:hAnsi="Times New Roman"/>
          <w:kern w:val="0"/>
          <w:sz w:val="32"/>
        </w:rPr>
        <w:t>适用性评估，并</w:t>
      </w:r>
      <w:r w:rsidRPr="004D777B">
        <w:rPr>
          <w:rFonts w:ascii="Times New Roman" w:eastAsia="仿宋_GB2312" w:hAnsi="Times New Roman" w:hint="eastAsia"/>
          <w:kern w:val="0"/>
          <w:sz w:val="32"/>
        </w:rPr>
        <w:t>需要进行方法</w:t>
      </w:r>
      <w:r w:rsidRPr="004D777B">
        <w:rPr>
          <w:rFonts w:ascii="Times New Roman" w:eastAsia="仿宋_GB2312" w:hAnsi="Times New Roman"/>
          <w:kern w:val="0"/>
          <w:sz w:val="32"/>
        </w:rPr>
        <w:t>验证。</w:t>
      </w:r>
    </w:p>
    <w:p w:rsidR="004D777B" w:rsidRPr="004D777B" w:rsidRDefault="004D777B" w:rsidP="004D777B">
      <w:pPr>
        <w:adjustRightInd w:val="0"/>
        <w:snapToGrid w:val="0"/>
        <w:spacing w:line="360" w:lineRule="auto"/>
        <w:ind w:firstLineChars="200" w:firstLine="640"/>
        <w:rPr>
          <w:rFonts w:ascii="Times New Roman" w:eastAsia="仿宋_GB2312" w:hAnsi="Times New Roman"/>
          <w:kern w:val="0"/>
          <w:sz w:val="32"/>
        </w:rPr>
      </w:pPr>
      <w:r w:rsidRPr="004D777B">
        <w:rPr>
          <w:rFonts w:ascii="Times New Roman" w:eastAsia="仿宋_GB2312" w:hAnsi="Times New Roman" w:hint="eastAsia"/>
          <w:kern w:val="0"/>
          <w:sz w:val="32"/>
        </w:rPr>
        <w:t>为评估</w:t>
      </w:r>
      <w:r w:rsidRPr="004D777B">
        <w:rPr>
          <w:rFonts w:ascii="Times New Roman" w:eastAsia="仿宋_GB2312" w:hAnsi="Times New Roman" w:hint="eastAsia"/>
          <w:kern w:val="0"/>
          <w:sz w:val="32"/>
        </w:rPr>
        <w:t>LMWHs</w:t>
      </w:r>
      <w:r w:rsidRPr="004D777B">
        <w:rPr>
          <w:rFonts w:ascii="Times New Roman" w:eastAsia="仿宋_GB2312" w:hAnsi="Times New Roman"/>
          <w:kern w:val="0"/>
          <w:sz w:val="32"/>
        </w:rPr>
        <w:t>中的相关杂质，</w:t>
      </w:r>
      <w:r w:rsidRPr="004D777B">
        <w:rPr>
          <w:rFonts w:ascii="Times New Roman" w:eastAsia="仿宋_GB2312" w:hAnsi="Times New Roman" w:hint="eastAsia"/>
          <w:kern w:val="0"/>
          <w:sz w:val="32"/>
        </w:rPr>
        <w:t>推荐开展如下</w:t>
      </w:r>
      <w:r w:rsidRPr="004D777B">
        <w:rPr>
          <w:rFonts w:ascii="Times New Roman" w:eastAsia="仿宋_GB2312" w:hAnsi="Times New Roman"/>
          <w:kern w:val="0"/>
          <w:sz w:val="32"/>
        </w:rPr>
        <w:t>研究</w:t>
      </w:r>
      <w:r w:rsidRPr="004D777B">
        <w:rPr>
          <w:rFonts w:ascii="Times New Roman" w:eastAsia="仿宋_GB2312" w:hAnsi="Times New Roman" w:hint="eastAsia"/>
          <w:kern w:val="0"/>
          <w:sz w:val="32"/>
        </w:rPr>
        <w:t>：</w:t>
      </w:r>
      <w:r w:rsidRPr="004D777B">
        <w:rPr>
          <w:rFonts w:ascii="Times New Roman" w:eastAsia="仿宋_GB2312" w:hAnsi="Times New Roman"/>
          <w:kern w:val="0"/>
          <w:sz w:val="32"/>
        </w:rPr>
        <w:t>（</w:t>
      </w:r>
      <w:r w:rsidRPr="004D777B">
        <w:rPr>
          <w:rFonts w:ascii="Times New Roman" w:eastAsia="仿宋_GB2312" w:hAnsi="Times New Roman" w:hint="eastAsia"/>
          <w:kern w:val="0"/>
          <w:sz w:val="32"/>
        </w:rPr>
        <w:t>1</w:t>
      </w:r>
      <w:r w:rsidRPr="004D777B">
        <w:rPr>
          <w:rFonts w:ascii="Times New Roman" w:eastAsia="仿宋_GB2312" w:hAnsi="Times New Roman"/>
          <w:kern w:val="0"/>
          <w:sz w:val="32"/>
        </w:rPr>
        <w:t>）</w:t>
      </w:r>
      <w:r w:rsidRPr="004D777B">
        <w:rPr>
          <w:rFonts w:ascii="Times New Roman" w:eastAsia="仿宋_GB2312" w:hAnsi="Times New Roman" w:hint="eastAsia"/>
          <w:kern w:val="0"/>
          <w:sz w:val="32"/>
        </w:rPr>
        <w:t>LMWH</w:t>
      </w:r>
      <w:r w:rsidRPr="004D777B">
        <w:rPr>
          <w:rFonts w:ascii="Times New Roman" w:eastAsia="仿宋_GB2312" w:hAnsi="Times New Roman"/>
          <w:kern w:val="0"/>
          <w:sz w:val="32"/>
        </w:rPr>
        <w:t>s</w:t>
      </w:r>
      <w:r w:rsidRPr="004D777B">
        <w:rPr>
          <w:rFonts w:ascii="Times New Roman" w:eastAsia="仿宋_GB2312" w:hAnsi="Times New Roman" w:hint="eastAsia"/>
          <w:kern w:val="0"/>
          <w:sz w:val="32"/>
        </w:rPr>
        <w:t>、</w:t>
      </w:r>
      <w:r w:rsidRPr="004D777B">
        <w:rPr>
          <w:rFonts w:ascii="Times New Roman" w:eastAsia="仿宋_GB2312" w:hAnsi="Times New Roman"/>
          <w:kern w:val="0"/>
          <w:sz w:val="32"/>
        </w:rPr>
        <w:t>肝素</w:t>
      </w:r>
      <w:r w:rsidRPr="004D777B">
        <w:rPr>
          <w:rFonts w:ascii="Times New Roman" w:eastAsia="仿宋_GB2312" w:hAnsi="Times New Roman" w:hint="eastAsia"/>
          <w:kern w:val="0"/>
          <w:sz w:val="32"/>
        </w:rPr>
        <w:t>及</w:t>
      </w:r>
      <w:r w:rsidRPr="004D777B">
        <w:rPr>
          <w:rFonts w:ascii="Times New Roman" w:eastAsia="仿宋_GB2312" w:hAnsi="Times New Roman"/>
          <w:kern w:val="0"/>
          <w:sz w:val="32"/>
        </w:rPr>
        <w:t>其他原料中</w:t>
      </w:r>
      <w:r w:rsidRPr="004D777B">
        <w:rPr>
          <w:rFonts w:ascii="Times New Roman" w:eastAsia="仿宋_GB2312" w:hAnsi="Times New Roman" w:hint="eastAsia"/>
          <w:kern w:val="0"/>
          <w:sz w:val="32"/>
        </w:rPr>
        <w:t>潜在</w:t>
      </w:r>
      <w:r w:rsidRPr="004D777B">
        <w:rPr>
          <w:rFonts w:ascii="Times New Roman" w:eastAsia="仿宋_GB2312" w:hAnsi="Times New Roman"/>
          <w:kern w:val="0"/>
          <w:sz w:val="32"/>
        </w:rPr>
        <w:t>杂质</w:t>
      </w:r>
      <w:r w:rsidRPr="004D777B">
        <w:rPr>
          <w:rFonts w:ascii="Times New Roman" w:eastAsia="仿宋_GB2312" w:hAnsi="Times New Roman" w:hint="eastAsia"/>
          <w:kern w:val="0"/>
          <w:sz w:val="32"/>
        </w:rPr>
        <w:t>的</w:t>
      </w:r>
      <w:r w:rsidRPr="004D777B">
        <w:rPr>
          <w:rFonts w:ascii="Times New Roman" w:eastAsia="仿宋_GB2312" w:hAnsi="Times New Roman"/>
          <w:kern w:val="0"/>
          <w:sz w:val="32"/>
        </w:rPr>
        <w:t>研究；（</w:t>
      </w:r>
      <w:r w:rsidRPr="004D777B">
        <w:rPr>
          <w:rFonts w:ascii="Times New Roman" w:eastAsia="仿宋_GB2312" w:hAnsi="Times New Roman" w:hint="eastAsia"/>
          <w:kern w:val="0"/>
          <w:sz w:val="32"/>
        </w:rPr>
        <w:t>2</w:t>
      </w:r>
      <w:r w:rsidRPr="004D777B">
        <w:rPr>
          <w:rFonts w:ascii="Times New Roman" w:eastAsia="仿宋_GB2312" w:hAnsi="Times New Roman"/>
          <w:kern w:val="0"/>
          <w:sz w:val="32"/>
        </w:rPr>
        <w:t>）生产工艺去除杂质能力</w:t>
      </w:r>
      <w:r w:rsidRPr="004D777B">
        <w:rPr>
          <w:rFonts w:ascii="Times New Roman" w:eastAsia="仿宋_GB2312" w:hAnsi="Times New Roman" w:hint="eastAsia"/>
          <w:kern w:val="0"/>
          <w:sz w:val="32"/>
        </w:rPr>
        <w:t>的评估</w:t>
      </w:r>
      <w:r w:rsidRPr="004D777B">
        <w:rPr>
          <w:rFonts w:ascii="Times New Roman" w:eastAsia="仿宋_GB2312" w:hAnsi="Times New Roman"/>
          <w:kern w:val="0"/>
          <w:sz w:val="32"/>
        </w:rPr>
        <w:t>和研究；（</w:t>
      </w:r>
      <w:r w:rsidRPr="004D777B">
        <w:rPr>
          <w:rFonts w:ascii="Times New Roman" w:eastAsia="仿宋_GB2312" w:hAnsi="Times New Roman" w:hint="eastAsia"/>
          <w:kern w:val="0"/>
          <w:sz w:val="32"/>
        </w:rPr>
        <w:t>3</w:t>
      </w:r>
      <w:r w:rsidRPr="004D777B">
        <w:rPr>
          <w:rFonts w:ascii="Times New Roman" w:eastAsia="仿宋_GB2312" w:hAnsi="Times New Roman"/>
          <w:kern w:val="0"/>
          <w:sz w:val="32"/>
        </w:rPr>
        <w:t>）</w:t>
      </w:r>
      <w:r w:rsidRPr="004D777B">
        <w:rPr>
          <w:rFonts w:ascii="Times New Roman" w:eastAsia="仿宋_GB2312" w:hAnsi="Times New Roman" w:hint="eastAsia"/>
          <w:kern w:val="0"/>
          <w:sz w:val="32"/>
        </w:rPr>
        <w:t>仿制品与参比制剂中杂质种类和含量的对比研究；（</w:t>
      </w:r>
      <w:r w:rsidRPr="004D777B">
        <w:rPr>
          <w:rFonts w:ascii="Times New Roman" w:eastAsia="仿宋_GB2312" w:hAnsi="Times New Roman" w:hint="eastAsia"/>
          <w:kern w:val="0"/>
          <w:sz w:val="32"/>
        </w:rPr>
        <w:t>4</w:t>
      </w:r>
      <w:r w:rsidRPr="004D777B">
        <w:rPr>
          <w:rFonts w:ascii="Times New Roman" w:eastAsia="仿宋_GB2312" w:hAnsi="Times New Roman" w:hint="eastAsia"/>
          <w:kern w:val="0"/>
          <w:sz w:val="32"/>
        </w:rPr>
        <w:t>）</w:t>
      </w:r>
      <w:r w:rsidRPr="004D777B">
        <w:rPr>
          <w:rFonts w:ascii="Times New Roman" w:eastAsia="仿宋_GB2312" w:hAnsi="Times New Roman"/>
          <w:kern w:val="0"/>
          <w:sz w:val="32"/>
        </w:rPr>
        <w:t>效期内产品的包材提取物和浸出物</w:t>
      </w:r>
      <w:r w:rsidRPr="004D777B">
        <w:rPr>
          <w:rFonts w:ascii="Times New Roman" w:eastAsia="仿宋_GB2312" w:hAnsi="Times New Roman" w:hint="eastAsia"/>
          <w:kern w:val="0"/>
          <w:sz w:val="32"/>
        </w:rPr>
        <w:t>的</w:t>
      </w:r>
      <w:r w:rsidRPr="004D777B">
        <w:rPr>
          <w:rFonts w:ascii="Times New Roman" w:eastAsia="仿宋_GB2312" w:hAnsi="Times New Roman"/>
          <w:kern w:val="0"/>
          <w:sz w:val="32"/>
        </w:rPr>
        <w:t>研究。</w:t>
      </w:r>
    </w:p>
    <w:p w:rsidR="004D777B" w:rsidRPr="004D777B" w:rsidRDefault="004D777B" w:rsidP="004D777B">
      <w:pPr>
        <w:keepNext/>
        <w:keepLines/>
        <w:adjustRightInd w:val="0"/>
        <w:snapToGrid w:val="0"/>
        <w:spacing w:line="360" w:lineRule="auto"/>
        <w:ind w:firstLineChars="200" w:firstLine="640"/>
        <w:outlineLvl w:val="1"/>
        <w:rPr>
          <w:rFonts w:ascii="Times New Roman" w:eastAsia="楷体_GB2312" w:hAnsi="Times New Roman" w:cs="Times New Roman"/>
          <w:bCs/>
          <w:sz w:val="32"/>
          <w:szCs w:val="32"/>
        </w:rPr>
      </w:pPr>
      <w:bookmarkStart w:id="5" w:name="_Toc48640484"/>
      <w:r w:rsidRPr="004D777B">
        <w:rPr>
          <w:rFonts w:ascii="Times New Roman" w:eastAsia="楷体_GB2312" w:hAnsi="Times New Roman" w:cs="Times New Roman" w:hint="eastAsia"/>
          <w:bCs/>
          <w:sz w:val="32"/>
          <w:szCs w:val="32"/>
        </w:rPr>
        <w:t>（二）</w:t>
      </w:r>
      <w:r w:rsidRPr="004D777B">
        <w:rPr>
          <w:rFonts w:ascii="Times New Roman" w:eastAsia="楷体_GB2312" w:hAnsi="Times New Roman" w:cs="Times New Roman" w:hint="eastAsia"/>
          <w:bCs/>
          <w:sz w:val="32"/>
          <w:szCs w:val="32"/>
        </w:rPr>
        <w:t>LMWH</w:t>
      </w:r>
      <w:r w:rsidRPr="004D777B">
        <w:rPr>
          <w:rFonts w:ascii="Times New Roman" w:eastAsia="楷体_GB2312" w:hAnsi="Times New Roman" w:cs="Times New Roman"/>
          <w:bCs/>
          <w:sz w:val="32"/>
          <w:szCs w:val="32"/>
        </w:rPr>
        <w:t>s</w:t>
      </w:r>
      <w:r w:rsidRPr="004D777B">
        <w:rPr>
          <w:rFonts w:ascii="Times New Roman" w:eastAsia="楷体_GB2312" w:hAnsi="Times New Roman" w:cs="Times New Roman" w:hint="eastAsia"/>
          <w:bCs/>
          <w:sz w:val="32"/>
          <w:szCs w:val="32"/>
        </w:rPr>
        <w:t>-PF</w:t>
      </w:r>
      <w:r w:rsidRPr="004D777B">
        <w:rPr>
          <w:rFonts w:ascii="Times New Roman" w:eastAsia="楷体_GB2312" w:hAnsi="Times New Roman" w:cs="Times New Roman"/>
          <w:bCs/>
          <w:sz w:val="32"/>
          <w:szCs w:val="32"/>
        </w:rPr>
        <w:t>4</w:t>
      </w:r>
      <w:r w:rsidRPr="004D777B">
        <w:rPr>
          <w:rFonts w:ascii="Times New Roman" w:eastAsia="楷体_GB2312" w:hAnsi="Times New Roman" w:cs="Times New Roman" w:hint="eastAsia"/>
          <w:bCs/>
          <w:sz w:val="32"/>
          <w:szCs w:val="32"/>
        </w:rPr>
        <w:t>复合物的研究</w:t>
      </w:r>
      <w:bookmarkEnd w:id="5"/>
    </w:p>
    <w:p w:rsidR="004D777B" w:rsidRPr="004D777B" w:rsidRDefault="004D777B" w:rsidP="004D777B">
      <w:pPr>
        <w:adjustRightInd w:val="0"/>
        <w:snapToGrid w:val="0"/>
        <w:spacing w:line="360" w:lineRule="auto"/>
        <w:ind w:firstLineChars="200" w:firstLine="640"/>
        <w:rPr>
          <w:rFonts w:ascii="Times New Roman" w:eastAsia="仿宋_GB2312" w:hAnsi="Times New Roman"/>
          <w:kern w:val="0"/>
          <w:sz w:val="32"/>
        </w:rPr>
      </w:pPr>
      <w:r w:rsidRPr="004D777B">
        <w:rPr>
          <w:rFonts w:ascii="Times New Roman" w:eastAsia="仿宋_GB2312" w:hAnsi="Times New Roman" w:hint="eastAsia"/>
          <w:kern w:val="0"/>
          <w:sz w:val="32"/>
        </w:rPr>
        <w:t>机体针对</w:t>
      </w:r>
      <w:r w:rsidRPr="004D777B">
        <w:rPr>
          <w:rFonts w:ascii="Times New Roman" w:eastAsia="仿宋_GB2312" w:hAnsi="Times New Roman" w:hint="eastAsia"/>
          <w:kern w:val="0"/>
          <w:sz w:val="32"/>
        </w:rPr>
        <w:t>LMWH</w:t>
      </w:r>
      <w:r w:rsidRPr="004D777B">
        <w:rPr>
          <w:rFonts w:ascii="Times New Roman" w:eastAsia="仿宋_GB2312" w:hAnsi="Times New Roman"/>
          <w:kern w:val="0"/>
          <w:sz w:val="32"/>
        </w:rPr>
        <w:t>s</w:t>
      </w:r>
      <w:r w:rsidRPr="004D777B">
        <w:rPr>
          <w:rFonts w:ascii="Times New Roman" w:eastAsia="仿宋_GB2312" w:hAnsi="Times New Roman" w:hint="eastAsia"/>
          <w:kern w:val="0"/>
          <w:sz w:val="32"/>
        </w:rPr>
        <w:t>-PF</w:t>
      </w:r>
      <w:r w:rsidRPr="004D777B">
        <w:rPr>
          <w:rFonts w:ascii="Times New Roman" w:eastAsia="仿宋_GB2312" w:hAnsi="Times New Roman"/>
          <w:kern w:val="0"/>
          <w:sz w:val="32"/>
        </w:rPr>
        <w:t>4</w:t>
      </w:r>
      <w:r w:rsidRPr="004D777B">
        <w:rPr>
          <w:rFonts w:ascii="Times New Roman" w:eastAsia="仿宋_GB2312" w:hAnsi="Times New Roman" w:hint="eastAsia"/>
          <w:kern w:val="0"/>
          <w:sz w:val="32"/>
        </w:rPr>
        <w:t>复合物会产生特异性抗体，该抗体介导了</w:t>
      </w:r>
      <w:r w:rsidRPr="004D777B">
        <w:rPr>
          <w:rFonts w:ascii="Times New Roman" w:eastAsia="仿宋_GB2312" w:hAnsi="Times New Roman" w:hint="eastAsia"/>
          <w:kern w:val="0"/>
          <w:sz w:val="32"/>
        </w:rPr>
        <w:t>H</w:t>
      </w:r>
      <w:r w:rsidRPr="004D777B">
        <w:rPr>
          <w:rFonts w:ascii="Times New Roman" w:eastAsia="仿宋_GB2312" w:hAnsi="Times New Roman"/>
          <w:kern w:val="0"/>
          <w:sz w:val="32"/>
        </w:rPr>
        <w:t>IT</w:t>
      </w:r>
      <w:r w:rsidRPr="004D777B">
        <w:rPr>
          <w:rFonts w:ascii="Times New Roman" w:eastAsia="仿宋_GB2312" w:hAnsi="Times New Roman" w:hint="eastAsia"/>
          <w:kern w:val="0"/>
          <w:sz w:val="32"/>
        </w:rPr>
        <w:t>的发生，因此，在</w:t>
      </w:r>
      <w:r w:rsidRPr="004D777B">
        <w:rPr>
          <w:rFonts w:ascii="Times New Roman" w:eastAsia="仿宋_GB2312" w:hAnsi="Times New Roman" w:hint="eastAsia"/>
          <w:kern w:val="0"/>
          <w:sz w:val="32"/>
        </w:rPr>
        <w:t>LMWH</w:t>
      </w:r>
      <w:r w:rsidRPr="004D777B">
        <w:rPr>
          <w:rFonts w:ascii="Times New Roman" w:eastAsia="仿宋_GB2312" w:hAnsi="Times New Roman"/>
          <w:kern w:val="0"/>
          <w:sz w:val="32"/>
        </w:rPr>
        <w:t>s</w:t>
      </w:r>
      <w:r w:rsidRPr="004D777B">
        <w:rPr>
          <w:rFonts w:ascii="Times New Roman" w:eastAsia="仿宋_GB2312" w:hAnsi="Times New Roman" w:hint="eastAsia"/>
          <w:kern w:val="0"/>
          <w:sz w:val="32"/>
        </w:rPr>
        <w:t>的免疫原性研究中，应充分评估</w:t>
      </w:r>
      <w:r w:rsidRPr="004D777B">
        <w:rPr>
          <w:rFonts w:ascii="Times New Roman" w:eastAsia="仿宋_GB2312" w:hAnsi="Times New Roman" w:hint="eastAsia"/>
          <w:kern w:val="0"/>
          <w:sz w:val="32"/>
        </w:rPr>
        <w:t>LMWH</w:t>
      </w:r>
      <w:r w:rsidRPr="004D777B">
        <w:rPr>
          <w:rFonts w:ascii="Times New Roman" w:eastAsia="仿宋_GB2312" w:hAnsi="Times New Roman"/>
          <w:kern w:val="0"/>
          <w:sz w:val="32"/>
        </w:rPr>
        <w:t>s</w:t>
      </w:r>
      <w:r w:rsidRPr="004D777B">
        <w:rPr>
          <w:rFonts w:ascii="Times New Roman" w:eastAsia="仿宋_GB2312" w:hAnsi="Times New Roman"/>
          <w:kern w:val="0"/>
          <w:sz w:val="32"/>
        </w:rPr>
        <w:t>与</w:t>
      </w:r>
      <w:r w:rsidRPr="004D777B">
        <w:rPr>
          <w:rFonts w:ascii="Times New Roman" w:eastAsia="仿宋_GB2312" w:hAnsi="Times New Roman"/>
          <w:kern w:val="0"/>
          <w:sz w:val="32"/>
        </w:rPr>
        <w:t>PF4</w:t>
      </w:r>
      <w:r w:rsidRPr="004D777B">
        <w:rPr>
          <w:rFonts w:ascii="Times New Roman" w:eastAsia="仿宋_GB2312" w:hAnsi="Times New Roman"/>
          <w:kern w:val="0"/>
          <w:sz w:val="32"/>
        </w:rPr>
        <w:t>之间的结合</w:t>
      </w:r>
      <w:r w:rsidRPr="004D777B">
        <w:rPr>
          <w:rFonts w:ascii="Times New Roman" w:eastAsia="仿宋_GB2312" w:hAnsi="Times New Roman" w:hint="eastAsia"/>
          <w:kern w:val="0"/>
          <w:sz w:val="32"/>
        </w:rPr>
        <w:t>活性，以及所形成的</w:t>
      </w:r>
      <w:r w:rsidRPr="004D777B">
        <w:rPr>
          <w:rFonts w:ascii="Times New Roman" w:eastAsia="仿宋_GB2312" w:hAnsi="Times New Roman" w:hint="eastAsia"/>
          <w:kern w:val="0"/>
          <w:sz w:val="32"/>
        </w:rPr>
        <w:t>LMWH</w:t>
      </w:r>
      <w:r w:rsidRPr="004D777B">
        <w:rPr>
          <w:rFonts w:ascii="Times New Roman" w:eastAsia="仿宋_GB2312" w:hAnsi="Times New Roman"/>
          <w:kern w:val="0"/>
          <w:sz w:val="32"/>
        </w:rPr>
        <w:t>s</w:t>
      </w:r>
      <w:r w:rsidRPr="004D777B">
        <w:rPr>
          <w:rFonts w:ascii="Times New Roman" w:eastAsia="仿宋_GB2312" w:hAnsi="Times New Roman" w:hint="eastAsia"/>
          <w:kern w:val="0"/>
          <w:sz w:val="32"/>
        </w:rPr>
        <w:t>-PF</w:t>
      </w:r>
      <w:r w:rsidRPr="004D777B">
        <w:rPr>
          <w:rFonts w:ascii="Times New Roman" w:eastAsia="仿宋_GB2312" w:hAnsi="Times New Roman"/>
          <w:kern w:val="0"/>
          <w:sz w:val="32"/>
        </w:rPr>
        <w:t>4</w:t>
      </w:r>
      <w:r w:rsidRPr="004D777B">
        <w:rPr>
          <w:rFonts w:ascii="Times New Roman" w:eastAsia="仿宋_GB2312" w:hAnsi="Times New Roman" w:hint="eastAsia"/>
          <w:kern w:val="0"/>
          <w:sz w:val="32"/>
        </w:rPr>
        <w:t>复合物大小和电荷水平。推荐的研究方法包括：表面等离子共振，尺寸排阻色谱，多角度光散射分析，圆二色谱分析，光子相关谱、分析超速离心，场流分级分离，原子力显微镜等，并应与</w:t>
      </w:r>
      <w:r w:rsidRPr="004D777B">
        <w:rPr>
          <w:rFonts w:ascii="Times New Roman" w:eastAsia="仿宋_GB2312" w:hAnsi="Times New Roman"/>
          <w:kern w:val="0"/>
          <w:sz w:val="32"/>
        </w:rPr>
        <w:t>参比制剂进行比较</w:t>
      </w:r>
      <w:r w:rsidRPr="004D777B">
        <w:rPr>
          <w:rFonts w:ascii="Times New Roman" w:eastAsia="仿宋_GB2312" w:hAnsi="Times New Roman" w:hint="eastAsia"/>
          <w:kern w:val="0"/>
          <w:sz w:val="32"/>
        </w:rPr>
        <w:t>。所采用的研究</w:t>
      </w:r>
      <w:r w:rsidRPr="004D777B">
        <w:rPr>
          <w:rFonts w:ascii="Times New Roman" w:eastAsia="仿宋_GB2312" w:hAnsi="Times New Roman"/>
          <w:kern w:val="0"/>
          <w:sz w:val="32"/>
        </w:rPr>
        <w:t>方法应</w:t>
      </w:r>
      <w:r w:rsidRPr="004D777B">
        <w:rPr>
          <w:rFonts w:ascii="Times New Roman" w:eastAsia="仿宋_GB2312" w:hAnsi="Times New Roman" w:hint="eastAsia"/>
          <w:kern w:val="0"/>
          <w:sz w:val="32"/>
        </w:rPr>
        <w:t>进行</w:t>
      </w:r>
      <w:r w:rsidRPr="004D777B">
        <w:rPr>
          <w:rFonts w:ascii="Times New Roman" w:eastAsia="仿宋_GB2312" w:hAnsi="Times New Roman"/>
          <w:kern w:val="0"/>
          <w:sz w:val="32"/>
        </w:rPr>
        <w:t>适用性评估，并</w:t>
      </w:r>
      <w:r w:rsidRPr="004D777B">
        <w:rPr>
          <w:rFonts w:ascii="Times New Roman" w:eastAsia="仿宋_GB2312" w:hAnsi="Times New Roman" w:hint="eastAsia"/>
          <w:kern w:val="0"/>
          <w:sz w:val="32"/>
        </w:rPr>
        <w:t>经过合理</w:t>
      </w:r>
      <w:r w:rsidRPr="004D777B">
        <w:rPr>
          <w:rFonts w:ascii="Times New Roman" w:eastAsia="仿宋_GB2312" w:hAnsi="Times New Roman"/>
          <w:kern w:val="0"/>
          <w:sz w:val="32"/>
        </w:rPr>
        <w:t>的方法学验证。</w:t>
      </w:r>
    </w:p>
    <w:p w:rsidR="004D777B" w:rsidRPr="004D777B" w:rsidRDefault="004D777B" w:rsidP="004D777B">
      <w:pPr>
        <w:adjustRightInd w:val="0"/>
        <w:snapToGrid w:val="0"/>
        <w:spacing w:line="360" w:lineRule="auto"/>
        <w:ind w:firstLineChars="200" w:firstLine="640"/>
        <w:rPr>
          <w:rFonts w:ascii="Times New Roman" w:eastAsia="仿宋_GB2312" w:hAnsi="Times New Roman"/>
          <w:kern w:val="0"/>
          <w:sz w:val="32"/>
        </w:rPr>
      </w:pPr>
      <w:r w:rsidRPr="004D777B">
        <w:rPr>
          <w:rFonts w:ascii="Times New Roman" w:eastAsia="仿宋_GB2312" w:hAnsi="Times New Roman" w:hint="eastAsia"/>
          <w:kern w:val="0"/>
          <w:sz w:val="32"/>
        </w:rPr>
        <w:t>此外，</w:t>
      </w:r>
      <w:r w:rsidRPr="004D777B" w:rsidDel="003D7197">
        <w:rPr>
          <w:rFonts w:ascii="Times New Roman" w:eastAsia="仿宋_GB2312" w:hAnsi="Times New Roman" w:hint="eastAsia"/>
          <w:kern w:val="0"/>
          <w:sz w:val="32"/>
        </w:rPr>
        <w:t xml:space="preserve"> </w:t>
      </w:r>
      <w:r w:rsidRPr="004D777B">
        <w:rPr>
          <w:rFonts w:ascii="Times New Roman" w:eastAsia="仿宋_GB2312" w:hAnsi="Times New Roman"/>
          <w:kern w:val="0"/>
          <w:sz w:val="32"/>
        </w:rPr>
        <w:t>LWMHs</w:t>
      </w:r>
      <w:r w:rsidRPr="004D777B">
        <w:rPr>
          <w:rFonts w:ascii="Times New Roman" w:eastAsia="仿宋_GB2312" w:hAnsi="Times New Roman"/>
          <w:kern w:val="0"/>
          <w:sz w:val="32"/>
        </w:rPr>
        <w:t>与</w:t>
      </w:r>
      <w:r w:rsidRPr="004D777B">
        <w:rPr>
          <w:rFonts w:ascii="Times New Roman" w:eastAsia="仿宋_GB2312" w:hAnsi="Times New Roman"/>
          <w:kern w:val="0"/>
          <w:sz w:val="32"/>
        </w:rPr>
        <w:t>PF4</w:t>
      </w:r>
      <w:r w:rsidRPr="004D777B">
        <w:rPr>
          <w:rFonts w:ascii="Times New Roman" w:eastAsia="仿宋_GB2312" w:hAnsi="Times New Roman"/>
          <w:kern w:val="0"/>
          <w:sz w:val="32"/>
        </w:rPr>
        <w:t>所形成复合物的特性可能会受到</w:t>
      </w:r>
      <w:r w:rsidRPr="004D777B">
        <w:rPr>
          <w:rFonts w:ascii="Times New Roman" w:eastAsia="仿宋_GB2312" w:hAnsi="Times New Roman"/>
          <w:kern w:val="0"/>
          <w:sz w:val="32"/>
        </w:rPr>
        <w:t>PF4</w:t>
      </w:r>
      <w:r w:rsidRPr="004D777B">
        <w:rPr>
          <w:rFonts w:ascii="Times New Roman" w:eastAsia="仿宋_GB2312" w:hAnsi="Times New Roman"/>
          <w:kern w:val="0"/>
          <w:sz w:val="32"/>
        </w:rPr>
        <w:t>本身</w:t>
      </w:r>
      <w:r w:rsidRPr="004D777B">
        <w:rPr>
          <w:rFonts w:ascii="Times New Roman" w:eastAsia="仿宋_GB2312" w:hAnsi="Times New Roman" w:hint="eastAsia"/>
          <w:kern w:val="0"/>
          <w:sz w:val="32"/>
        </w:rPr>
        <w:t>特</w:t>
      </w:r>
      <w:r w:rsidRPr="004D777B">
        <w:rPr>
          <w:rFonts w:ascii="Times New Roman" w:eastAsia="仿宋_GB2312" w:hAnsi="Times New Roman"/>
          <w:kern w:val="0"/>
          <w:sz w:val="32"/>
        </w:rPr>
        <w:t>性</w:t>
      </w:r>
      <w:r w:rsidRPr="004D777B">
        <w:rPr>
          <w:rFonts w:ascii="Times New Roman" w:eastAsia="仿宋_GB2312" w:hAnsi="Times New Roman" w:hint="eastAsia"/>
          <w:kern w:val="0"/>
          <w:sz w:val="32"/>
        </w:rPr>
        <w:t>，以及</w:t>
      </w:r>
      <w:r w:rsidRPr="004D777B">
        <w:rPr>
          <w:rFonts w:ascii="Times New Roman" w:eastAsia="仿宋_GB2312" w:hAnsi="Times New Roman"/>
          <w:kern w:val="0"/>
          <w:sz w:val="32"/>
        </w:rPr>
        <w:t>两种组分比例和浓度的影响</w:t>
      </w:r>
      <w:r w:rsidRPr="004D777B">
        <w:rPr>
          <w:rFonts w:ascii="Times New Roman" w:eastAsia="仿宋_GB2312" w:hAnsi="Times New Roman" w:hint="eastAsia"/>
          <w:kern w:val="0"/>
          <w:sz w:val="32"/>
        </w:rPr>
        <w:t>。因此，相</w:t>
      </w:r>
      <w:r w:rsidRPr="004D777B">
        <w:rPr>
          <w:rFonts w:ascii="Times New Roman" w:eastAsia="仿宋_GB2312" w:hAnsi="Times New Roman" w:hint="eastAsia"/>
          <w:kern w:val="0"/>
          <w:sz w:val="32"/>
        </w:rPr>
        <w:lastRenderedPageBreak/>
        <w:t>关</w:t>
      </w:r>
      <w:r w:rsidRPr="004D777B">
        <w:rPr>
          <w:rFonts w:ascii="Times New Roman" w:eastAsia="仿宋_GB2312" w:hAnsi="Times New Roman"/>
          <w:kern w:val="0"/>
          <w:sz w:val="32"/>
        </w:rPr>
        <w:t>研究应</w:t>
      </w:r>
      <w:r w:rsidRPr="004D777B">
        <w:rPr>
          <w:rFonts w:ascii="Times New Roman" w:eastAsia="仿宋_GB2312" w:hAnsi="Times New Roman" w:hint="eastAsia"/>
          <w:kern w:val="0"/>
          <w:sz w:val="32"/>
        </w:rPr>
        <w:t>在</w:t>
      </w:r>
      <w:r w:rsidRPr="004D777B">
        <w:rPr>
          <w:rFonts w:ascii="Times New Roman" w:eastAsia="仿宋_GB2312" w:hAnsi="Times New Roman"/>
          <w:kern w:val="0"/>
          <w:sz w:val="32"/>
        </w:rPr>
        <w:t>LWMHs</w:t>
      </w:r>
      <w:r w:rsidRPr="004D777B">
        <w:rPr>
          <w:rFonts w:ascii="Times New Roman" w:eastAsia="仿宋_GB2312" w:hAnsi="Times New Roman"/>
          <w:kern w:val="0"/>
          <w:sz w:val="32"/>
        </w:rPr>
        <w:t>与</w:t>
      </w:r>
      <w:r w:rsidRPr="004D777B">
        <w:rPr>
          <w:rFonts w:ascii="Times New Roman" w:eastAsia="仿宋_GB2312" w:hAnsi="Times New Roman"/>
          <w:kern w:val="0"/>
          <w:sz w:val="32"/>
        </w:rPr>
        <w:t>PF4</w:t>
      </w:r>
      <w:r w:rsidRPr="004D777B">
        <w:rPr>
          <w:rFonts w:ascii="Times New Roman" w:eastAsia="仿宋_GB2312" w:hAnsi="Times New Roman" w:hint="eastAsia"/>
          <w:kern w:val="0"/>
          <w:sz w:val="32"/>
        </w:rPr>
        <w:t>不同的比例和浓度条件下展开。</w:t>
      </w:r>
    </w:p>
    <w:p w:rsidR="004D777B" w:rsidRPr="004D777B" w:rsidRDefault="004D777B" w:rsidP="004D777B">
      <w:pPr>
        <w:keepNext/>
        <w:keepLines/>
        <w:adjustRightInd w:val="0"/>
        <w:snapToGrid w:val="0"/>
        <w:spacing w:line="360" w:lineRule="auto"/>
        <w:ind w:firstLineChars="200" w:firstLine="640"/>
        <w:outlineLvl w:val="1"/>
        <w:rPr>
          <w:rFonts w:ascii="Times New Roman" w:eastAsia="楷体_GB2312" w:hAnsi="Times New Roman" w:cs="Times New Roman"/>
          <w:bCs/>
          <w:sz w:val="32"/>
          <w:szCs w:val="32"/>
        </w:rPr>
      </w:pPr>
      <w:bookmarkStart w:id="6" w:name="_Toc48640485"/>
      <w:r w:rsidRPr="004D777B">
        <w:rPr>
          <w:rFonts w:ascii="Times New Roman" w:eastAsia="楷体_GB2312" w:hAnsi="Times New Roman" w:cs="Times New Roman" w:hint="eastAsia"/>
          <w:bCs/>
          <w:sz w:val="32"/>
          <w:szCs w:val="32"/>
        </w:rPr>
        <w:t>（三）评估免疫原性的其他体外模型</w:t>
      </w:r>
      <w:r w:rsidRPr="004D777B">
        <w:rPr>
          <w:rFonts w:ascii="Times New Roman" w:eastAsia="楷体_GB2312" w:hAnsi="Times New Roman" w:cs="Times New Roman" w:hint="eastAsia"/>
          <w:bCs/>
          <w:sz w:val="32"/>
          <w:szCs w:val="32"/>
        </w:rPr>
        <w:t>/</w:t>
      </w:r>
      <w:r w:rsidRPr="004D777B">
        <w:rPr>
          <w:rFonts w:ascii="Times New Roman" w:eastAsia="楷体_GB2312" w:hAnsi="Times New Roman" w:cs="Times New Roman" w:hint="eastAsia"/>
          <w:bCs/>
          <w:sz w:val="32"/>
          <w:szCs w:val="32"/>
        </w:rPr>
        <w:t>方法</w:t>
      </w:r>
      <w:bookmarkEnd w:id="6"/>
    </w:p>
    <w:p w:rsidR="004D777B" w:rsidRPr="004D777B" w:rsidRDefault="0064570C" w:rsidP="004D777B">
      <w:pPr>
        <w:adjustRightInd w:val="0"/>
        <w:snapToGrid w:val="0"/>
        <w:spacing w:line="360" w:lineRule="auto"/>
        <w:ind w:firstLineChars="200" w:firstLine="640"/>
        <w:rPr>
          <w:rFonts w:ascii="Times New Roman" w:eastAsia="仿宋_GB2312" w:hAnsi="Times New Roman"/>
          <w:kern w:val="0"/>
          <w:sz w:val="32"/>
        </w:rPr>
      </w:pPr>
      <w:r w:rsidRPr="00C94D25">
        <w:rPr>
          <w:rFonts w:eastAsia="仿宋_GB2312" w:hint="eastAsia"/>
          <w:kern w:val="0"/>
          <w:sz w:val="32"/>
        </w:rPr>
        <w:t>作为上述分析方法的补充，</w:t>
      </w:r>
      <w:r>
        <w:rPr>
          <w:rFonts w:eastAsia="仿宋_GB2312" w:hint="eastAsia"/>
          <w:kern w:val="0"/>
          <w:sz w:val="32"/>
        </w:rPr>
        <w:t>建议</w:t>
      </w:r>
      <w:r>
        <w:rPr>
          <w:rFonts w:eastAsia="仿宋_GB2312"/>
          <w:kern w:val="0"/>
          <w:sz w:val="32"/>
        </w:rPr>
        <w:t>探索</w:t>
      </w:r>
      <w:r w:rsidRPr="00C94D25">
        <w:rPr>
          <w:rFonts w:eastAsia="仿宋_GB2312" w:hint="eastAsia"/>
          <w:kern w:val="0"/>
          <w:sz w:val="32"/>
        </w:rPr>
        <w:t>一些评估免疫激活的体外试验来</w:t>
      </w:r>
      <w:bookmarkStart w:id="7" w:name="_Hlk47364067"/>
      <w:r>
        <w:rPr>
          <w:rFonts w:eastAsia="仿宋_GB2312" w:hint="eastAsia"/>
          <w:kern w:val="0"/>
          <w:sz w:val="32"/>
        </w:rPr>
        <w:t>评估</w:t>
      </w:r>
      <w:r w:rsidRPr="00C94D25">
        <w:rPr>
          <w:rFonts w:eastAsia="仿宋_GB2312" w:hint="eastAsia"/>
          <w:kern w:val="0"/>
          <w:sz w:val="32"/>
        </w:rPr>
        <w:t>仿制</w:t>
      </w:r>
      <w:r>
        <w:rPr>
          <w:rFonts w:eastAsia="仿宋_GB2312" w:hint="eastAsia"/>
          <w:kern w:val="0"/>
          <w:sz w:val="32"/>
        </w:rPr>
        <w:t>品</w:t>
      </w:r>
      <w:bookmarkEnd w:id="7"/>
      <w:r w:rsidRPr="00C94D25">
        <w:rPr>
          <w:rFonts w:eastAsia="仿宋_GB2312" w:hint="eastAsia"/>
          <w:kern w:val="0"/>
          <w:sz w:val="32"/>
        </w:rPr>
        <w:t>与参比制剂的免疫原性</w:t>
      </w:r>
      <w:r>
        <w:rPr>
          <w:rFonts w:eastAsia="仿宋_GB2312" w:hint="eastAsia"/>
          <w:kern w:val="0"/>
          <w:sz w:val="32"/>
        </w:rPr>
        <w:t>的</w:t>
      </w:r>
      <w:r w:rsidRPr="00C94D25">
        <w:rPr>
          <w:rFonts w:eastAsia="仿宋_GB2312" w:hint="eastAsia"/>
          <w:kern w:val="0"/>
          <w:sz w:val="32"/>
        </w:rPr>
        <w:t>可比性。</w:t>
      </w:r>
      <w:r w:rsidR="004D777B" w:rsidRPr="004D777B">
        <w:rPr>
          <w:rFonts w:ascii="Times New Roman" w:eastAsia="仿宋_GB2312" w:hAnsi="Times New Roman" w:hint="eastAsia"/>
          <w:kern w:val="0"/>
          <w:sz w:val="32"/>
        </w:rPr>
        <w:t>例如，树突状细胞激活试验、采用</w:t>
      </w:r>
      <w:r w:rsidR="004D777B" w:rsidRPr="004D777B">
        <w:rPr>
          <w:rFonts w:ascii="Times New Roman" w:eastAsia="仿宋_GB2312" w:hAnsi="Times New Roman" w:hint="eastAsia"/>
          <w:kern w:val="0"/>
          <w:sz w:val="32"/>
        </w:rPr>
        <w:t>HIT</w:t>
      </w:r>
      <w:r w:rsidR="004D777B" w:rsidRPr="004D777B">
        <w:rPr>
          <w:rFonts w:ascii="Times New Roman" w:eastAsia="仿宋_GB2312" w:hAnsi="Times New Roman" w:hint="eastAsia"/>
          <w:kern w:val="0"/>
          <w:sz w:val="32"/>
        </w:rPr>
        <w:t>患者血清进行的</w:t>
      </w:r>
      <w:r w:rsidR="004D777B" w:rsidRPr="004D777B">
        <w:rPr>
          <w:rFonts w:ascii="Times New Roman" w:eastAsia="仿宋_GB2312" w:hAnsi="Times New Roman" w:hint="eastAsia"/>
          <w:kern w:val="0"/>
          <w:sz w:val="32"/>
        </w:rPr>
        <w:t>LMWH</w:t>
      </w:r>
      <w:r w:rsidR="004D777B" w:rsidRPr="004D777B">
        <w:rPr>
          <w:rFonts w:ascii="Times New Roman" w:eastAsia="仿宋_GB2312" w:hAnsi="Times New Roman"/>
          <w:kern w:val="0"/>
          <w:sz w:val="32"/>
        </w:rPr>
        <w:t>s</w:t>
      </w:r>
      <w:r w:rsidR="004D777B" w:rsidRPr="004D777B">
        <w:rPr>
          <w:rFonts w:ascii="Times New Roman" w:eastAsia="仿宋_GB2312" w:hAnsi="Times New Roman" w:hint="eastAsia"/>
          <w:kern w:val="0"/>
          <w:sz w:val="32"/>
        </w:rPr>
        <w:t>特异性抗体结合试验、评估血小板激活的五羟色胺释放试验等。所选择的试验方法应具备充分的敏感性，能够识别仿制产品与参比制剂的分子结构或杂质谱的差异，方法的适用性应经过充分验证，并在试验中设置合适的阳性对照。</w:t>
      </w:r>
    </w:p>
    <w:p w:rsidR="004D777B" w:rsidRPr="004D777B" w:rsidRDefault="004D777B" w:rsidP="004D777B">
      <w:pPr>
        <w:keepNext/>
        <w:keepLines/>
        <w:adjustRightInd w:val="0"/>
        <w:snapToGrid w:val="0"/>
        <w:spacing w:line="360" w:lineRule="auto"/>
        <w:ind w:firstLineChars="200" w:firstLine="640"/>
        <w:outlineLvl w:val="1"/>
        <w:rPr>
          <w:rFonts w:ascii="Times New Roman" w:eastAsia="楷体_GB2312" w:hAnsi="Times New Roman" w:cs="Times New Roman"/>
          <w:bCs/>
          <w:sz w:val="32"/>
          <w:szCs w:val="32"/>
        </w:rPr>
      </w:pPr>
      <w:bookmarkStart w:id="8" w:name="_Toc48640486"/>
      <w:r w:rsidRPr="004D777B">
        <w:rPr>
          <w:rFonts w:ascii="Times New Roman" w:eastAsia="楷体_GB2312" w:hAnsi="Times New Roman" w:cs="Times New Roman" w:hint="eastAsia"/>
          <w:bCs/>
          <w:sz w:val="32"/>
          <w:szCs w:val="32"/>
        </w:rPr>
        <w:t>（四）试验样品的要求</w:t>
      </w:r>
      <w:bookmarkEnd w:id="8"/>
    </w:p>
    <w:p w:rsidR="004D777B" w:rsidRPr="004D777B" w:rsidRDefault="004D777B" w:rsidP="004D777B">
      <w:pPr>
        <w:adjustRightInd w:val="0"/>
        <w:snapToGrid w:val="0"/>
        <w:spacing w:line="360" w:lineRule="auto"/>
        <w:ind w:firstLineChars="200" w:firstLine="640"/>
        <w:rPr>
          <w:rFonts w:ascii="Times New Roman" w:eastAsia="仿宋_GB2312" w:hAnsi="Times New Roman"/>
          <w:kern w:val="0"/>
          <w:sz w:val="32"/>
        </w:rPr>
      </w:pPr>
      <w:r w:rsidRPr="004D777B">
        <w:rPr>
          <w:rFonts w:ascii="Times New Roman" w:eastAsia="仿宋_GB2312" w:hAnsi="Times New Roman" w:hint="eastAsia"/>
          <w:kern w:val="0"/>
          <w:sz w:val="32"/>
        </w:rPr>
        <w:t>鉴于</w:t>
      </w:r>
      <w:r w:rsidRPr="004D777B">
        <w:rPr>
          <w:rFonts w:ascii="Times New Roman" w:eastAsia="仿宋_GB2312" w:hAnsi="Times New Roman" w:hint="eastAsia"/>
          <w:kern w:val="0"/>
          <w:sz w:val="32"/>
        </w:rPr>
        <w:t>LMWH</w:t>
      </w:r>
      <w:r w:rsidRPr="004D777B">
        <w:rPr>
          <w:rFonts w:ascii="Times New Roman" w:eastAsia="仿宋_GB2312" w:hAnsi="Times New Roman"/>
          <w:kern w:val="0"/>
          <w:sz w:val="32"/>
        </w:rPr>
        <w:t>s</w:t>
      </w:r>
      <w:r w:rsidRPr="004D777B">
        <w:rPr>
          <w:rFonts w:ascii="Times New Roman" w:eastAsia="仿宋_GB2312" w:hAnsi="Times New Roman" w:hint="eastAsia"/>
          <w:kern w:val="0"/>
          <w:sz w:val="32"/>
        </w:rPr>
        <w:t>的结构复杂性，上述试验选择的仿制品和参比制剂均需要有足够的批次，并要求包括新生产、效期中和效期末等不同情况的样品，同时</w:t>
      </w:r>
      <w:r w:rsidRPr="004D777B">
        <w:rPr>
          <w:rFonts w:ascii="Times New Roman" w:eastAsia="仿宋_GB2312" w:hAnsi="Times New Roman"/>
          <w:kern w:val="0"/>
          <w:sz w:val="32"/>
        </w:rPr>
        <w:t>包括</w:t>
      </w:r>
      <w:r w:rsidRPr="004D777B">
        <w:rPr>
          <w:rFonts w:ascii="Times New Roman" w:eastAsia="仿宋_GB2312" w:hAnsi="Times New Roman" w:hint="eastAsia"/>
          <w:kern w:val="0"/>
          <w:sz w:val="32"/>
        </w:rPr>
        <w:t>人体药效学</w:t>
      </w:r>
      <w:r w:rsidRPr="004D777B">
        <w:rPr>
          <w:rFonts w:ascii="Times New Roman" w:eastAsia="仿宋_GB2312" w:hAnsi="Times New Roman"/>
          <w:kern w:val="0"/>
          <w:sz w:val="32"/>
        </w:rPr>
        <w:t>等效性试验样品</w:t>
      </w:r>
      <w:r w:rsidRPr="004D777B">
        <w:rPr>
          <w:rFonts w:ascii="Times New Roman" w:eastAsia="仿宋_GB2312" w:hAnsi="Times New Roman" w:hint="eastAsia"/>
          <w:kern w:val="0"/>
          <w:sz w:val="32"/>
        </w:rPr>
        <w:t>。仿制品还应包括由</w:t>
      </w:r>
      <w:r w:rsidRPr="004D777B">
        <w:rPr>
          <w:rFonts w:ascii="Times New Roman" w:eastAsia="仿宋_GB2312" w:hAnsi="Times New Roman"/>
          <w:kern w:val="0"/>
          <w:sz w:val="32"/>
        </w:rPr>
        <w:t>不同</w:t>
      </w:r>
      <w:r w:rsidRPr="004D777B">
        <w:rPr>
          <w:rFonts w:ascii="Times New Roman" w:eastAsia="仿宋_GB2312" w:hAnsi="Times New Roman" w:hint="eastAsia"/>
          <w:kern w:val="0"/>
          <w:sz w:val="32"/>
        </w:rPr>
        <w:t>批次肝素生产</w:t>
      </w:r>
      <w:r w:rsidRPr="004D777B">
        <w:rPr>
          <w:rFonts w:ascii="Times New Roman" w:eastAsia="仿宋_GB2312" w:hAnsi="Times New Roman"/>
          <w:kern w:val="0"/>
          <w:sz w:val="32"/>
        </w:rPr>
        <w:t>的</w:t>
      </w:r>
      <w:r w:rsidRPr="004D777B">
        <w:rPr>
          <w:rFonts w:ascii="Times New Roman" w:eastAsia="仿宋_GB2312" w:hAnsi="Times New Roman" w:hint="eastAsia"/>
          <w:kern w:val="0"/>
          <w:sz w:val="32"/>
        </w:rPr>
        <w:t>样品</w:t>
      </w:r>
      <w:r w:rsidRPr="004D777B">
        <w:rPr>
          <w:rFonts w:ascii="Times New Roman" w:eastAsia="仿宋_GB2312" w:hAnsi="Times New Roman"/>
          <w:kern w:val="0"/>
          <w:sz w:val="32"/>
        </w:rPr>
        <w:t>，</w:t>
      </w:r>
      <w:r w:rsidRPr="004D777B">
        <w:rPr>
          <w:rFonts w:ascii="Times New Roman" w:eastAsia="仿宋_GB2312" w:hAnsi="Times New Roman" w:hint="eastAsia"/>
          <w:kern w:val="0"/>
          <w:sz w:val="32"/>
        </w:rPr>
        <w:t>以保证所获数据结果的代表性和统计学意义。</w:t>
      </w:r>
    </w:p>
    <w:p w:rsidR="004D777B" w:rsidRPr="004D777B" w:rsidRDefault="004D777B" w:rsidP="004D777B">
      <w:pPr>
        <w:keepNext/>
        <w:keepLines/>
        <w:adjustRightInd w:val="0"/>
        <w:snapToGrid w:val="0"/>
        <w:spacing w:line="360" w:lineRule="auto"/>
        <w:ind w:firstLineChars="200" w:firstLine="640"/>
        <w:outlineLvl w:val="1"/>
        <w:rPr>
          <w:rFonts w:ascii="Times New Roman" w:eastAsia="楷体_GB2312" w:hAnsi="Times New Roman" w:cs="Times New Roman"/>
          <w:bCs/>
          <w:sz w:val="32"/>
          <w:szCs w:val="32"/>
        </w:rPr>
      </w:pPr>
      <w:bookmarkStart w:id="9" w:name="_Toc48640487"/>
      <w:r w:rsidRPr="004D777B">
        <w:rPr>
          <w:rFonts w:ascii="Times New Roman" w:eastAsia="楷体_GB2312" w:hAnsi="Times New Roman" w:cs="Times New Roman" w:hint="eastAsia"/>
          <w:bCs/>
          <w:sz w:val="32"/>
          <w:szCs w:val="32"/>
        </w:rPr>
        <w:t>（五）临床试验</w:t>
      </w:r>
      <w:bookmarkEnd w:id="9"/>
    </w:p>
    <w:p w:rsidR="004D777B" w:rsidRPr="004D777B" w:rsidRDefault="004D777B" w:rsidP="004D777B">
      <w:pPr>
        <w:adjustRightInd w:val="0"/>
        <w:snapToGrid w:val="0"/>
        <w:spacing w:line="360" w:lineRule="auto"/>
        <w:ind w:firstLineChars="200" w:firstLine="640"/>
        <w:rPr>
          <w:rFonts w:ascii="Times New Roman" w:eastAsia="仿宋_GB2312" w:hAnsi="Times New Roman"/>
          <w:kern w:val="0"/>
          <w:sz w:val="32"/>
        </w:rPr>
      </w:pPr>
      <w:r w:rsidRPr="004D777B">
        <w:rPr>
          <w:rFonts w:ascii="Times New Roman" w:eastAsia="仿宋_GB2312" w:hAnsi="Times New Roman"/>
          <w:kern w:val="0"/>
          <w:sz w:val="32"/>
        </w:rPr>
        <w:t>如果</w:t>
      </w:r>
      <w:r w:rsidRPr="004D777B">
        <w:rPr>
          <w:rFonts w:ascii="Times New Roman" w:eastAsia="仿宋_GB2312" w:hAnsi="Times New Roman" w:hint="eastAsia"/>
          <w:kern w:val="0"/>
          <w:sz w:val="32"/>
        </w:rPr>
        <w:t>经</w:t>
      </w:r>
      <w:r w:rsidRPr="004D777B">
        <w:rPr>
          <w:rFonts w:ascii="Times New Roman" w:eastAsia="仿宋_GB2312" w:hAnsi="Times New Roman"/>
          <w:kern w:val="0"/>
          <w:sz w:val="32"/>
        </w:rPr>
        <w:t>评估，</w:t>
      </w:r>
      <w:r w:rsidRPr="004D777B">
        <w:rPr>
          <w:rFonts w:ascii="Times New Roman" w:eastAsia="仿宋_GB2312" w:hAnsi="Times New Roman" w:hint="eastAsia"/>
          <w:kern w:val="0"/>
          <w:sz w:val="32"/>
        </w:rPr>
        <w:t>仿制品的性质、所含</w:t>
      </w:r>
      <w:r w:rsidRPr="004D777B">
        <w:rPr>
          <w:rFonts w:ascii="Times New Roman" w:eastAsia="仿宋_GB2312" w:hAnsi="Times New Roman"/>
          <w:kern w:val="0"/>
          <w:sz w:val="32"/>
        </w:rPr>
        <w:t>杂质和赋形剂的性质</w:t>
      </w:r>
      <w:r w:rsidRPr="004D777B">
        <w:rPr>
          <w:rFonts w:ascii="Times New Roman" w:eastAsia="仿宋_GB2312" w:hAnsi="Times New Roman" w:hint="eastAsia"/>
          <w:kern w:val="0"/>
          <w:sz w:val="32"/>
        </w:rPr>
        <w:t>不会带来免疫原性</w:t>
      </w:r>
      <w:r w:rsidRPr="004D777B">
        <w:rPr>
          <w:rFonts w:ascii="Times New Roman" w:eastAsia="仿宋_GB2312" w:hAnsi="Times New Roman"/>
          <w:kern w:val="0"/>
          <w:sz w:val="32"/>
        </w:rPr>
        <w:t>的</w:t>
      </w:r>
      <w:r w:rsidRPr="004D777B">
        <w:rPr>
          <w:rFonts w:ascii="Times New Roman" w:eastAsia="仿宋_GB2312" w:hAnsi="Times New Roman" w:hint="eastAsia"/>
          <w:kern w:val="0"/>
          <w:sz w:val="32"/>
        </w:rPr>
        <w:t>风险或</w:t>
      </w:r>
      <w:r w:rsidRPr="004D777B">
        <w:rPr>
          <w:rFonts w:ascii="Times New Roman" w:eastAsia="仿宋_GB2312" w:hAnsi="Times New Roman"/>
          <w:kern w:val="0"/>
          <w:sz w:val="32"/>
        </w:rPr>
        <w:t>不确定性，</w:t>
      </w:r>
      <w:r w:rsidRPr="004D777B">
        <w:rPr>
          <w:rFonts w:ascii="Times New Roman" w:eastAsia="仿宋_GB2312" w:hAnsi="Times New Roman" w:hint="eastAsia"/>
          <w:kern w:val="0"/>
          <w:sz w:val="32"/>
        </w:rPr>
        <w:t>并且开展了适当的</w:t>
      </w:r>
      <w:r w:rsidRPr="004D777B">
        <w:rPr>
          <w:rFonts w:ascii="Times New Roman" w:eastAsia="仿宋_GB2312" w:hAnsi="Times New Roman"/>
          <w:kern w:val="0"/>
          <w:sz w:val="32"/>
        </w:rPr>
        <w:t>非临床免疫原性探索性</w:t>
      </w:r>
      <w:r w:rsidRPr="004D777B">
        <w:rPr>
          <w:rFonts w:ascii="Times New Roman" w:eastAsia="仿宋_GB2312" w:hAnsi="Times New Roman" w:hint="eastAsia"/>
          <w:kern w:val="0"/>
          <w:sz w:val="32"/>
        </w:rPr>
        <w:t>研究，也未发现</w:t>
      </w:r>
      <w:r w:rsidRPr="004D777B">
        <w:rPr>
          <w:rFonts w:ascii="Times New Roman" w:eastAsia="仿宋_GB2312" w:hAnsi="Times New Roman"/>
          <w:kern w:val="0"/>
          <w:sz w:val="32"/>
        </w:rPr>
        <w:t>免疫原</w:t>
      </w:r>
      <w:r w:rsidRPr="004D777B">
        <w:rPr>
          <w:rFonts w:ascii="Times New Roman" w:eastAsia="仿宋_GB2312" w:hAnsi="Times New Roman" w:hint="eastAsia"/>
          <w:kern w:val="0"/>
          <w:sz w:val="32"/>
        </w:rPr>
        <w:t>性</w:t>
      </w:r>
      <w:r w:rsidRPr="004D777B">
        <w:rPr>
          <w:rFonts w:ascii="Times New Roman" w:eastAsia="仿宋_GB2312" w:hAnsi="Times New Roman"/>
          <w:kern w:val="0"/>
          <w:sz w:val="32"/>
        </w:rPr>
        <w:t>风险，可不进行</w:t>
      </w:r>
      <w:r w:rsidRPr="004D777B">
        <w:rPr>
          <w:rFonts w:ascii="Times New Roman" w:eastAsia="仿宋_GB2312" w:hAnsi="Times New Roman" w:hint="eastAsia"/>
          <w:kern w:val="0"/>
          <w:sz w:val="32"/>
        </w:rPr>
        <w:t>专门</w:t>
      </w:r>
      <w:r w:rsidRPr="004D777B">
        <w:rPr>
          <w:rFonts w:ascii="Times New Roman" w:eastAsia="仿宋_GB2312" w:hAnsi="Times New Roman"/>
          <w:kern w:val="0"/>
          <w:sz w:val="32"/>
        </w:rPr>
        <w:t>的</w:t>
      </w:r>
      <w:r w:rsidRPr="004D777B">
        <w:rPr>
          <w:rFonts w:ascii="Times New Roman" w:eastAsia="仿宋_GB2312" w:hAnsi="Times New Roman" w:hint="eastAsia"/>
          <w:kern w:val="0"/>
          <w:sz w:val="32"/>
        </w:rPr>
        <w:t>免疫原性临床</w:t>
      </w:r>
      <w:r w:rsidRPr="004D777B">
        <w:rPr>
          <w:rFonts w:ascii="Times New Roman" w:eastAsia="仿宋_GB2312" w:hAnsi="Times New Roman"/>
          <w:kern w:val="0"/>
          <w:sz w:val="32"/>
        </w:rPr>
        <w:t>研究。</w:t>
      </w:r>
      <w:r w:rsidRPr="004D777B">
        <w:rPr>
          <w:rFonts w:ascii="Times New Roman" w:eastAsia="仿宋_GB2312" w:hAnsi="Times New Roman" w:hint="eastAsia"/>
          <w:kern w:val="0"/>
          <w:sz w:val="32"/>
        </w:rPr>
        <w:t>否则</w:t>
      </w:r>
      <w:r w:rsidRPr="004D777B">
        <w:rPr>
          <w:rFonts w:ascii="Times New Roman" w:eastAsia="仿宋_GB2312" w:hAnsi="Times New Roman"/>
          <w:kern w:val="0"/>
          <w:sz w:val="32"/>
        </w:rPr>
        <w:t>，应在上市前</w:t>
      </w:r>
      <w:r w:rsidRPr="004D777B">
        <w:rPr>
          <w:rFonts w:ascii="Times New Roman" w:eastAsia="仿宋_GB2312" w:hAnsi="Times New Roman" w:hint="eastAsia"/>
          <w:kern w:val="0"/>
          <w:sz w:val="32"/>
        </w:rPr>
        <w:t>提供患者</w:t>
      </w:r>
      <w:r w:rsidRPr="004D777B">
        <w:rPr>
          <w:rFonts w:ascii="Times New Roman" w:eastAsia="仿宋_GB2312" w:hAnsi="Times New Roman"/>
          <w:kern w:val="0"/>
          <w:sz w:val="32"/>
        </w:rPr>
        <w:t>的</w:t>
      </w:r>
      <w:r w:rsidRPr="004D777B">
        <w:rPr>
          <w:rFonts w:ascii="Times New Roman" w:eastAsia="仿宋_GB2312" w:hAnsi="Times New Roman" w:hint="eastAsia"/>
          <w:kern w:val="0"/>
          <w:sz w:val="32"/>
        </w:rPr>
        <w:t>免疫原性比较研究</w:t>
      </w:r>
      <w:r w:rsidRPr="004D777B">
        <w:rPr>
          <w:rFonts w:ascii="Times New Roman" w:eastAsia="仿宋_GB2312" w:hAnsi="Times New Roman"/>
          <w:kern w:val="0"/>
          <w:sz w:val="32"/>
        </w:rPr>
        <w:t>的</w:t>
      </w:r>
      <w:r w:rsidRPr="004D777B">
        <w:rPr>
          <w:rFonts w:ascii="Times New Roman" w:eastAsia="仿宋_GB2312" w:hAnsi="Times New Roman" w:hint="eastAsia"/>
          <w:kern w:val="0"/>
          <w:sz w:val="32"/>
        </w:rPr>
        <w:t>数据。</w:t>
      </w:r>
    </w:p>
    <w:p w:rsidR="004D777B" w:rsidRPr="004D777B" w:rsidRDefault="004D777B" w:rsidP="004D777B">
      <w:pPr>
        <w:keepNext/>
        <w:keepLines/>
        <w:numPr>
          <w:ilvl w:val="0"/>
          <w:numId w:val="5"/>
        </w:numPr>
        <w:autoSpaceDE w:val="0"/>
        <w:autoSpaceDN w:val="0"/>
        <w:adjustRightInd w:val="0"/>
        <w:snapToGrid w:val="0"/>
        <w:spacing w:line="360" w:lineRule="auto"/>
        <w:ind w:left="0" w:firstLineChars="200" w:firstLine="640"/>
        <w:outlineLvl w:val="0"/>
        <w:rPr>
          <w:rFonts w:ascii="Times New Roman" w:eastAsia="黑体" w:hAnsi="Times New Roman" w:cs="Times New Roman"/>
          <w:bCs/>
          <w:color w:val="000000"/>
          <w:kern w:val="44"/>
          <w:sz w:val="32"/>
          <w:szCs w:val="32"/>
        </w:rPr>
      </w:pPr>
      <w:bookmarkStart w:id="10" w:name="_Toc48640488"/>
      <w:r w:rsidRPr="004D777B">
        <w:rPr>
          <w:rFonts w:ascii="Times New Roman" w:eastAsia="黑体" w:hAnsi="Times New Roman" w:cs="Times New Roman" w:hint="eastAsia"/>
          <w:bCs/>
          <w:color w:val="000000"/>
          <w:kern w:val="44"/>
          <w:sz w:val="32"/>
          <w:szCs w:val="32"/>
        </w:rPr>
        <w:lastRenderedPageBreak/>
        <w:t>药物临床警戒</w:t>
      </w:r>
      <w:bookmarkEnd w:id="10"/>
    </w:p>
    <w:p w:rsidR="004D777B" w:rsidRPr="004D777B" w:rsidRDefault="004D777B" w:rsidP="004D777B">
      <w:pPr>
        <w:adjustRightInd w:val="0"/>
        <w:snapToGrid w:val="0"/>
        <w:spacing w:line="360" w:lineRule="auto"/>
        <w:ind w:firstLineChars="200" w:firstLine="640"/>
        <w:rPr>
          <w:rFonts w:ascii="Times New Roman" w:eastAsia="仿宋_GB2312" w:hAnsi="Times New Roman"/>
          <w:kern w:val="0"/>
          <w:sz w:val="32"/>
        </w:rPr>
      </w:pPr>
      <w:r w:rsidRPr="004D777B">
        <w:rPr>
          <w:rFonts w:ascii="Times New Roman" w:eastAsia="仿宋_GB2312" w:hAnsi="Times New Roman" w:hint="eastAsia"/>
          <w:kern w:val="0"/>
          <w:sz w:val="32"/>
        </w:rPr>
        <w:t>产品上市后，应</w:t>
      </w:r>
      <w:r w:rsidRPr="004D777B">
        <w:rPr>
          <w:rFonts w:ascii="Times New Roman" w:eastAsia="仿宋_GB2312" w:hAnsi="Times New Roman"/>
          <w:kern w:val="0"/>
          <w:sz w:val="32"/>
        </w:rPr>
        <w:t>针对</w:t>
      </w:r>
      <w:r w:rsidRPr="004D777B">
        <w:rPr>
          <w:rFonts w:ascii="Times New Roman" w:eastAsia="仿宋_GB2312" w:hAnsi="Times New Roman" w:hint="eastAsia"/>
          <w:kern w:val="0"/>
          <w:sz w:val="32"/>
        </w:rPr>
        <w:t>已知</w:t>
      </w:r>
      <w:r w:rsidRPr="004D777B">
        <w:rPr>
          <w:rFonts w:ascii="Times New Roman" w:eastAsia="仿宋_GB2312" w:hAnsi="Times New Roman"/>
          <w:kern w:val="0"/>
          <w:sz w:val="32"/>
        </w:rPr>
        <w:t>和潜在的安全性风险</w:t>
      </w:r>
      <w:r w:rsidRPr="004D777B">
        <w:rPr>
          <w:rFonts w:ascii="Times New Roman" w:eastAsia="仿宋_GB2312" w:hAnsi="Times New Roman" w:hint="eastAsia"/>
          <w:kern w:val="0"/>
          <w:sz w:val="32"/>
        </w:rPr>
        <w:t>制定风险控制计划，监测低分子肝素</w:t>
      </w:r>
      <w:r w:rsidRPr="004D777B">
        <w:rPr>
          <w:rFonts w:ascii="Times New Roman" w:eastAsia="仿宋_GB2312" w:hAnsi="Times New Roman"/>
          <w:kern w:val="0"/>
          <w:sz w:val="32"/>
        </w:rPr>
        <w:t>相关的严重</w:t>
      </w:r>
      <w:r w:rsidRPr="004D777B">
        <w:rPr>
          <w:rFonts w:ascii="Times New Roman" w:eastAsia="仿宋_GB2312" w:hAnsi="Times New Roman" w:hint="eastAsia"/>
          <w:kern w:val="0"/>
          <w:sz w:val="32"/>
        </w:rPr>
        <w:t>不良反应</w:t>
      </w:r>
      <w:r w:rsidRPr="004D777B">
        <w:rPr>
          <w:rFonts w:ascii="Times New Roman" w:eastAsia="仿宋_GB2312" w:hAnsi="Times New Roman"/>
          <w:kern w:val="0"/>
          <w:sz w:val="32"/>
        </w:rPr>
        <w:t>例如</w:t>
      </w:r>
      <w:r w:rsidRPr="004D777B">
        <w:rPr>
          <w:rFonts w:ascii="Times New Roman" w:eastAsia="仿宋_GB2312" w:hAnsi="Times New Roman" w:hint="eastAsia"/>
          <w:kern w:val="0"/>
          <w:sz w:val="32"/>
        </w:rPr>
        <w:t>HIT</w:t>
      </w:r>
      <w:r w:rsidRPr="004D777B">
        <w:rPr>
          <w:rFonts w:ascii="Times New Roman" w:eastAsia="仿宋_GB2312" w:hAnsi="Times New Roman" w:hint="eastAsia"/>
          <w:kern w:val="0"/>
          <w:sz w:val="32"/>
        </w:rPr>
        <w:t>和</w:t>
      </w:r>
      <w:r w:rsidRPr="004D777B">
        <w:rPr>
          <w:rFonts w:ascii="Times New Roman" w:eastAsia="仿宋_GB2312" w:hAnsi="Times New Roman" w:hint="eastAsia"/>
          <w:kern w:val="0"/>
          <w:sz w:val="32"/>
        </w:rPr>
        <w:t>HITT</w:t>
      </w:r>
      <w:r w:rsidRPr="004D777B">
        <w:rPr>
          <w:rFonts w:ascii="Times New Roman" w:eastAsia="仿宋_GB2312" w:hAnsi="Times New Roman" w:hint="eastAsia"/>
          <w:kern w:val="0"/>
          <w:sz w:val="32"/>
        </w:rPr>
        <w:t>，以及类过敏</w:t>
      </w:r>
      <w:r w:rsidRPr="004D777B">
        <w:rPr>
          <w:rFonts w:ascii="Times New Roman" w:eastAsia="仿宋_GB2312" w:hAnsi="Times New Roman"/>
          <w:kern w:val="0"/>
          <w:sz w:val="32"/>
        </w:rPr>
        <w:t>反应和过敏反应</w:t>
      </w:r>
      <w:r w:rsidRPr="004D777B">
        <w:rPr>
          <w:rFonts w:ascii="Times New Roman" w:eastAsia="仿宋_GB2312" w:hAnsi="Times New Roman" w:hint="eastAsia"/>
          <w:kern w:val="0"/>
          <w:sz w:val="32"/>
        </w:rPr>
        <w:t>，并在再注册时提供</w:t>
      </w:r>
      <w:r w:rsidRPr="004D777B">
        <w:rPr>
          <w:rFonts w:ascii="Times New Roman" w:eastAsia="仿宋_GB2312" w:hAnsi="Times New Roman"/>
          <w:kern w:val="0"/>
          <w:sz w:val="32"/>
        </w:rPr>
        <w:t>安全性</w:t>
      </w:r>
      <w:r w:rsidRPr="004D777B">
        <w:rPr>
          <w:rFonts w:ascii="Times New Roman" w:eastAsia="仿宋_GB2312" w:hAnsi="Times New Roman" w:hint="eastAsia"/>
          <w:kern w:val="0"/>
          <w:sz w:val="32"/>
        </w:rPr>
        <w:t>报告。</w:t>
      </w:r>
    </w:p>
    <w:p w:rsidR="004D777B" w:rsidRPr="004D777B" w:rsidRDefault="004D777B" w:rsidP="004D777B">
      <w:pPr>
        <w:keepNext/>
        <w:keepLines/>
        <w:numPr>
          <w:ilvl w:val="0"/>
          <w:numId w:val="5"/>
        </w:numPr>
        <w:autoSpaceDE w:val="0"/>
        <w:autoSpaceDN w:val="0"/>
        <w:adjustRightInd w:val="0"/>
        <w:snapToGrid w:val="0"/>
        <w:spacing w:line="360" w:lineRule="auto"/>
        <w:ind w:left="0" w:firstLineChars="200" w:firstLine="640"/>
        <w:outlineLvl w:val="0"/>
        <w:rPr>
          <w:rFonts w:ascii="Times New Roman" w:eastAsia="黑体" w:hAnsi="Times New Roman" w:cs="Times New Roman"/>
          <w:bCs/>
          <w:color w:val="000000"/>
          <w:kern w:val="44"/>
          <w:sz w:val="32"/>
          <w:szCs w:val="32"/>
        </w:rPr>
      </w:pPr>
      <w:bookmarkStart w:id="11" w:name="_Toc48640489"/>
      <w:r w:rsidRPr="004D777B">
        <w:rPr>
          <w:rFonts w:ascii="Times New Roman" w:eastAsia="黑体" w:hAnsi="Times New Roman" w:cs="Times New Roman" w:hint="eastAsia"/>
          <w:bCs/>
          <w:color w:val="000000"/>
          <w:kern w:val="44"/>
          <w:sz w:val="32"/>
          <w:szCs w:val="32"/>
        </w:rPr>
        <w:t>参考文献</w:t>
      </w:r>
      <w:bookmarkEnd w:id="11"/>
    </w:p>
    <w:p w:rsidR="004D777B" w:rsidRPr="004D777B" w:rsidRDefault="004D777B" w:rsidP="004D777B">
      <w:pPr>
        <w:adjustRightInd w:val="0"/>
        <w:snapToGrid w:val="0"/>
        <w:spacing w:line="360" w:lineRule="auto"/>
        <w:ind w:firstLineChars="200" w:firstLine="640"/>
        <w:rPr>
          <w:rFonts w:ascii="Times New Roman" w:eastAsia="宋体" w:hAnsi="Times New Roman" w:cs="Times New Roman"/>
          <w:color w:val="000000"/>
          <w:sz w:val="32"/>
          <w:szCs w:val="32"/>
        </w:rPr>
      </w:pPr>
      <w:r w:rsidRPr="004D777B">
        <w:rPr>
          <w:rFonts w:ascii="Times New Roman" w:eastAsia="宋体" w:hAnsi="Times New Roman" w:cs="Times New Roman"/>
          <w:color w:val="000000"/>
          <w:sz w:val="32"/>
          <w:szCs w:val="32"/>
        </w:rPr>
        <w:t>1</w:t>
      </w:r>
      <w:r w:rsidRPr="004D777B">
        <w:rPr>
          <w:rFonts w:ascii="Times New Roman" w:eastAsia="宋体" w:hAnsi="Times New Roman" w:cs="Times New Roman" w:hint="eastAsia"/>
          <w:color w:val="000000"/>
          <w:sz w:val="32"/>
          <w:szCs w:val="32"/>
        </w:rPr>
        <w:t>、</w:t>
      </w:r>
      <w:r w:rsidRPr="004D777B">
        <w:rPr>
          <w:rFonts w:ascii="Times New Roman" w:eastAsia="宋体" w:hAnsi="Times New Roman" w:cs="Times New Roman" w:hint="eastAsia"/>
          <w:color w:val="000000"/>
          <w:sz w:val="32"/>
          <w:szCs w:val="32"/>
        </w:rPr>
        <w:t>Food and Drug Administration Immunogenicity</w:t>
      </w:r>
      <w:r w:rsidRPr="004D777B">
        <w:rPr>
          <w:rFonts w:ascii="Times New Roman" w:eastAsia="宋体" w:hAnsi="Times New Roman" w:cs="Times New Roman"/>
          <w:color w:val="000000"/>
          <w:sz w:val="32"/>
          <w:szCs w:val="32"/>
        </w:rPr>
        <w:t xml:space="preserve"> </w:t>
      </w:r>
      <w:r w:rsidRPr="004D777B">
        <w:rPr>
          <w:rFonts w:ascii="Times New Roman" w:eastAsia="宋体" w:hAnsi="Times New Roman" w:cs="Times New Roman" w:hint="eastAsia"/>
          <w:color w:val="000000"/>
          <w:sz w:val="32"/>
          <w:szCs w:val="32"/>
        </w:rPr>
        <w:t>Related Considerations for Low Molecular Weight Heparin</w:t>
      </w:r>
      <w:r w:rsidRPr="004D777B">
        <w:rPr>
          <w:rFonts w:ascii="Times New Roman" w:eastAsia="宋体" w:hAnsi="Times New Roman" w:cs="Times New Roman" w:hint="eastAsia"/>
          <w:color w:val="000000"/>
          <w:sz w:val="32"/>
          <w:szCs w:val="32"/>
        </w:rPr>
        <w:t>［</w:t>
      </w:r>
      <w:r w:rsidRPr="004D777B">
        <w:rPr>
          <w:rFonts w:ascii="Times New Roman" w:eastAsia="宋体" w:hAnsi="Times New Roman" w:cs="Times New Roman" w:hint="eastAsia"/>
          <w:color w:val="000000"/>
          <w:sz w:val="32"/>
          <w:szCs w:val="32"/>
        </w:rPr>
        <w:t>EB/OL</w:t>
      </w:r>
      <w:r w:rsidRPr="004D777B">
        <w:rPr>
          <w:rFonts w:ascii="Times New Roman" w:eastAsia="宋体" w:hAnsi="Times New Roman" w:cs="Times New Roman" w:hint="eastAsia"/>
          <w:color w:val="000000"/>
          <w:sz w:val="32"/>
          <w:szCs w:val="32"/>
        </w:rPr>
        <w:t>］</w:t>
      </w:r>
      <w:r w:rsidRPr="004D777B">
        <w:rPr>
          <w:rFonts w:ascii="Times New Roman" w:eastAsia="宋体" w:hAnsi="Times New Roman" w:cs="Times New Roman" w:hint="eastAsia"/>
          <w:color w:val="000000"/>
          <w:sz w:val="32"/>
          <w:szCs w:val="32"/>
        </w:rPr>
        <w:t xml:space="preserve">[2016-2-18] </w:t>
      </w:r>
      <w:r w:rsidRPr="0064570C">
        <w:rPr>
          <w:rFonts w:ascii="Times New Roman" w:eastAsia="宋体" w:hAnsi="Times New Roman" w:cs="Times New Roman" w:hint="eastAsia"/>
          <w:color w:val="000000"/>
          <w:sz w:val="32"/>
          <w:szCs w:val="32"/>
          <w:u w:val="single"/>
        </w:rPr>
        <w:t>https://www.fda.gov/downloads/Drugs/GuidanceComplianceRegulatoryInformation/Guidances/UCM392194.pdf</w:t>
      </w:r>
    </w:p>
    <w:p w:rsidR="004D777B" w:rsidRPr="004D777B" w:rsidRDefault="004D777B" w:rsidP="004D777B">
      <w:pPr>
        <w:adjustRightInd w:val="0"/>
        <w:snapToGrid w:val="0"/>
        <w:spacing w:line="360" w:lineRule="auto"/>
        <w:ind w:firstLineChars="200" w:firstLine="640"/>
        <w:jc w:val="left"/>
        <w:rPr>
          <w:rFonts w:ascii="Times New Roman" w:eastAsia="宋体" w:hAnsi="Times New Roman" w:cs="Times New Roman"/>
          <w:sz w:val="32"/>
          <w:szCs w:val="32"/>
        </w:rPr>
      </w:pPr>
      <w:r w:rsidRPr="004D777B">
        <w:rPr>
          <w:rFonts w:ascii="Times New Roman" w:eastAsia="宋体" w:hAnsi="Times New Roman" w:cs="Times New Roman"/>
          <w:color w:val="000000"/>
          <w:sz w:val="32"/>
          <w:szCs w:val="32"/>
        </w:rPr>
        <w:t>2</w:t>
      </w:r>
      <w:r w:rsidRPr="004D777B">
        <w:rPr>
          <w:rFonts w:ascii="Times New Roman" w:eastAsia="宋体" w:hAnsi="Times New Roman" w:cs="Times New Roman" w:hint="eastAsia"/>
          <w:color w:val="000000"/>
          <w:sz w:val="32"/>
          <w:szCs w:val="32"/>
        </w:rPr>
        <w:t>、</w:t>
      </w:r>
      <w:r w:rsidRPr="004D777B">
        <w:rPr>
          <w:rFonts w:ascii="Times New Roman" w:eastAsia="宋体" w:hAnsi="Times New Roman" w:cs="Times New Roman" w:hint="eastAsia"/>
          <w:color w:val="000000"/>
          <w:sz w:val="32"/>
          <w:szCs w:val="32"/>
        </w:rPr>
        <w:t>European Medicines Agency  Guideline on non-clinical and clinical development of similar biological medicinal products containing low</w:t>
      </w:r>
      <w:r w:rsidRPr="004D777B">
        <w:rPr>
          <w:rFonts w:ascii="Times New Roman" w:eastAsia="宋体" w:hAnsi="Times New Roman" w:cs="Times New Roman"/>
          <w:color w:val="000000"/>
          <w:sz w:val="32"/>
          <w:szCs w:val="32"/>
        </w:rPr>
        <w:t xml:space="preserve"> </w:t>
      </w:r>
      <w:r w:rsidRPr="004D777B">
        <w:rPr>
          <w:rFonts w:ascii="Times New Roman" w:eastAsia="宋体" w:hAnsi="Times New Roman" w:cs="Times New Roman" w:hint="eastAsia"/>
          <w:color w:val="000000"/>
          <w:sz w:val="32"/>
          <w:szCs w:val="32"/>
        </w:rPr>
        <w:t>molecular-weight-heparins</w:t>
      </w:r>
      <w:r w:rsidRPr="004D777B">
        <w:rPr>
          <w:rFonts w:ascii="Times New Roman" w:eastAsia="宋体" w:hAnsi="Times New Roman" w:cs="Times New Roman" w:hint="eastAsia"/>
          <w:color w:val="000000"/>
          <w:sz w:val="32"/>
          <w:szCs w:val="32"/>
        </w:rPr>
        <w:t>［</w:t>
      </w:r>
      <w:r w:rsidRPr="004D777B">
        <w:rPr>
          <w:rFonts w:ascii="Times New Roman" w:eastAsia="宋体" w:hAnsi="Times New Roman" w:cs="Times New Roman" w:hint="eastAsia"/>
          <w:color w:val="000000"/>
          <w:sz w:val="32"/>
          <w:szCs w:val="32"/>
        </w:rPr>
        <w:t>EB/OL</w:t>
      </w:r>
      <w:r w:rsidRPr="004D777B">
        <w:rPr>
          <w:rFonts w:ascii="Times New Roman" w:eastAsia="宋体" w:hAnsi="Times New Roman" w:cs="Times New Roman" w:hint="eastAsia"/>
          <w:color w:val="000000"/>
          <w:sz w:val="32"/>
          <w:szCs w:val="32"/>
        </w:rPr>
        <w:t>］</w:t>
      </w:r>
      <w:r w:rsidRPr="004D777B">
        <w:rPr>
          <w:rFonts w:ascii="Times New Roman" w:eastAsia="宋体" w:hAnsi="Times New Roman" w:cs="Times New Roman" w:hint="eastAsia"/>
          <w:color w:val="000000"/>
          <w:sz w:val="32"/>
          <w:szCs w:val="32"/>
        </w:rPr>
        <w:t xml:space="preserve">[2016-11-24] </w:t>
      </w:r>
      <w:hyperlink r:id="rId8" w:history="1">
        <w:r w:rsidRPr="004D777B">
          <w:rPr>
            <w:rFonts w:ascii="Times New Roman" w:eastAsia="宋体" w:hAnsi="Times New Roman" w:cs="Times New Roman" w:hint="eastAsia"/>
            <w:sz w:val="32"/>
            <w:szCs w:val="32"/>
            <w:u w:val="single"/>
          </w:rPr>
          <w:t>https://www.ema.europa.eu/documents/scientific-guideline/guideline-non-c</w:t>
        </w:r>
        <w:r w:rsidRPr="004D777B">
          <w:rPr>
            <w:rFonts w:ascii="Times New Roman" w:eastAsia="宋体" w:hAnsi="Times New Roman" w:cs="Times New Roman"/>
            <w:sz w:val="32"/>
            <w:szCs w:val="32"/>
            <w:u w:val="single"/>
          </w:rPr>
          <w:t>linical-clinical-development-similar-biological-medicinal-products-containing-low_en.pdf</w:t>
        </w:r>
      </w:hyperlink>
    </w:p>
    <w:p w:rsidR="004D777B" w:rsidRPr="004D777B" w:rsidRDefault="004D777B" w:rsidP="004D777B">
      <w:pPr>
        <w:adjustRightInd w:val="0"/>
        <w:snapToGrid w:val="0"/>
        <w:spacing w:line="360" w:lineRule="auto"/>
        <w:ind w:firstLineChars="200" w:firstLine="640"/>
        <w:jc w:val="left"/>
        <w:rPr>
          <w:rFonts w:ascii="Times New Roman" w:eastAsia="宋体" w:hAnsi="Times New Roman" w:cs="Times New Roman"/>
          <w:color w:val="000000"/>
          <w:sz w:val="32"/>
          <w:szCs w:val="32"/>
        </w:rPr>
      </w:pPr>
      <w:r w:rsidRPr="004D777B">
        <w:rPr>
          <w:rFonts w:ascii="Times New Roman" w:eastAsia="宋体" w:hAnsi="Times New Roman" w:cs="Times New Roman"/>
          <w:color w:val="000000"/>
          <w:sz w:val="32"/>
          <w:szCs w:val="32"/>
        </w:rPr>
        <w:t>3</w:t>
      </w:r>
      <w:r w:rsidRPr="004D777B">
        <w:rPr>
          <w:rFonts w:ascii="Times New Roman" w:eastAsia="宋体" w:hAnsi="Times New Roman" w:cs="Times New Roman" w:hint="eastAsia"/>
          <w:color w:val="000000"/>
          <w:sz w:val="32"/>
          <w:szCs w:val="32"/>
        </w:rPr>
        <w:t>、</w:t>
      </w:r>
      <w:r w:rsidRPr="004D777B">
        <w:rPr>
          <w:rFonts w:ascii="Times New Roman" w:eastAsia="宋体" w:hAnsi="Times New Roman" w:cs="Times New Roman" w:hint="eastAsia"/>
          <w:color w:val="000000"/>
          <w:sz w:val="32"/>
          <w:szCs w:val="32"/>
        </w:rPr>
        <w:t xml:space="preserve">European Medicines Agency  </w:t>
      </w:r>
      <w:proofErr w:type="spellStart"/>
      <w:r w:rsidRPr="004D777B">
        <w:rPr>
          <w:rFonts w:ascii="Times New Roman" w:eastAsia="宋体" w:hAnsi="Times New Roman" w:cs="Times New Roman" w:hint="eastAsia"/>
          <w:color w:val="000000"/>
          <w:sz w:val="32"/>
          <w:szCs w:val="32"/>
        </w:rPr>
        <w:t>Thorinane</w:t>
      </w:r>
      <w:proofErr w:type="spellEnd"/>
      <w:r w:rsidRPr="004D777B">
        <w:rPr>
          <w:rFonts w:ascii="Times New Roman" w:eastAsia="宋体" w:hAnsi="Times New Roman" w:cs="Times New Roman" w:hint="eastAsia"/>
          <w:color w:val="000000"/>
          <w:sz w:val="32"/>
          <w:szCs w:val="32"/>
        </w:rPr>
        <w:t xml:space="preserve"> : EPAR - Public assessment report </w:t>
      </w:r>
      <w:r w:rsidRPr="004D777B">
        <w:rPr>
          <w:rFonts w:ascii="Times New Roman" w:eastAsia="宋体" w:hAnsi="Times New Roman" w:cs="Times New Roman" w:hint="eastAsia"/>
          <w:color w:val="000000"/>
          <w:sz w:val="32"/>
          <w:szCs w:val="32"/>
        </w:rPr>
        <w:t>［</w:t>
      </w:r>
      <w:r w:rsidRPr="004D777B">
        <w:rPr>
          <w:rFonts w:ascii="Times New Roman" w:eastAsia="宋体" w:hAnsi="Times New Roman" w:cs="Times New Roman" w:hint="eastAsia"/>
          <w:color w:val="000000"/>
          <w:sz w:val="32"/>
          <w:szCs w:val="32"/>
        </w:rPr>
        <w:t>EB/OL</w:t>
      </w:r>
      <w:r w:rsidRPr="004D777B">
        <w:rPr>
          <w:rFonts w:ascii="Times New Roman" w:eastAsia="宋体" w:hAnsi="Times New Roman" w:cs="Times New Roman" w:hint="eastAsia"/>
          <w:color w:val="000000"/>
          <w:sz w:val="32"/>
          <w:szCs w:val="32"/>
        </w:rPr>
        <w:t>］</w:t>
      </w:r>
      <w:r w:rsidRPr="004D777B">
        <w:rPr>
          <w:rFonts w:ascii="Times New Roman" w:eastAsia="宋体" w:hAnsi="Times New Roman" w:cs="Times New Roman" w:hint="eastAsia"/>
          <w:color w:val="000000"/>
          <w:sz w:val="32"/>
          <w:szCs w:val="32"/>
        </w:rPr>
        <w:t xml:space="preserve">[2013-10-26] </w:t>
      </w:r>
      <w:r w:rsidRPr="0064570C">
        <w:rPr>
          <w:rFonts w:ascii="Times New Roman" w:eastAsia="宋体" w:hAnsi="Times New Roman" w:cs="Times New Roman"/>
          <w:sz w:val="32"/>
          <w:szCs w:val="32"/>
          <w:u w:val="single"/>
        </w:rPr>
        <w:t>https://www.ema.europa.eu/en/documents/assessment-report/thorinane-epar-public-assessment-report_en.pdf</w:t>
      </w:r>
    </w:p>
    <w:p w:rsidR="004D777B" w:rsidRPr="004D777B" w:rsidRDefault="004D777B" w:rsidP="004D777B">
      <w:pPr>
        <w:adjustRightInd w:val="0"/>
        <w:snapToGrid w:val="0"/>
        <w:spacing w:line="360" w:lineRule="auto"/>
        <w:ind w:firstLineChars="200" w:firstLine="640"/>
        <w:jc w:val="left"/>
        <w:rPr>
          <w:rFonts w:ascii="Times New Roman" w:eastAsia="宋体" w:hAnsi="Times New Roman" w:cs="Times New Roman"/>
          <w:color w:val="000000"/>
          <w:sz w:val="32"/>
          <w:szCs w:val="32"/>
        </w:rPr>
      </w:pPr>
      <w:r w:rsidRPr="004D777B">
        <w:rPr>
          <w:rFonts w:ascii="Times New Roman" w:eastAsia="宋体" w:hAnsi="Times New Roman" w:cs="Times New Roman"/>
          <w:color w:val="000000"/>
          <w:sz w:val="32"/>
          <w:szCs w:val="32"/>
        </w:rPr>
        <w:t>4</w:t>
      </w:r>
      <w:r w:rsidRPr="004D777B">
        <w:rPr>
          <w:rFonts w:ascii="Times New Roman" w:eastAsia="宋体" w:hAnsi="Times New Roman" w:cs="Times New Roman" w:hint="eastAsia"/>
          <w:color w:val="000000"/>
          <w:sz w:val="32"/>
          <w:szCs w:val="32"/>
        </w:rPr>
        <w:t>、</w:t>
      </w:r>
      <w:r w:rsidRPr="004D777B">
        <w:rPr>
          <w:rFonts w:ascii="Times New Roman" w:eastAsia="宋体" w:hAnsi="Times New Roman" w:cs="Times New Roman"/>
          <w:color w:val="000000"/>
          <w:sz w:val="32"/>
          <w:szCs w:val="32"/>
        </w:rPr>
        <w:t xml:space="preserve">Luna E , Agrawal P , Mehta R , et al. Evaluation of </w:t>
      </w:r>
      <w:proofErr w:type="spellStart"/>
      <w:r w:rsidRPr="004D777B">
        <w:rPr>
          <w:rFonts w:ascii="Times New Roman" w:eastAsia="宋体" w:hAnsi="Times New Roman" w:cs="Times New Roman"/>
          <w:color w:val="000000"/>
          <w:sz w:val="32"/>
          <w:szCs w:val="32"/>
        </w:rPr>
        <w:t>Immunostimulatory</w:t>
      </w:r>
      <w:proofErr w:type="spellEnd"/>
      <w:r w:rsidRPr="004D777B">
        <w:rPr>
          <w:rFonts w:ascii="Times New Roman" w:eastAsia="宋体" w:hAnsi="Times New Roman" w:cs="Times New Roman"/>
          <w:color w:val="000000"/>
          <w:sz w:val="32"/>
          <w:szCs w:val="32"/>
        </w:rPr>
        <w:t xml:space="preserve"> Potential of Branded and US-Generic </w:t>
      </w:r>
      <w:proofErr w:type="spellStart"/>
      <w:r w:rsidRPr="004D777B">
        <w:rPr>
          <w:rFonts w:ascii="Times New Roman" w:eastAsia="宋体" w:hAnsi="Times New Roman" w:cs="Times New Roman"/>
          <w:color w:val="000000"/>
          <w:sz w:val="32"/>
          <w:szCs w:val="32"/>
        </w:rPr>
        <w:lastRenderedPageBreak/>
        <w:t>Enoxaparins</w:t>
      </w:r>
      <w:proofErr w:type="spellEnd"/>
      <w:r w:rsidRPr="004D777B">
        <w:rPr>
          <w:rFonts w:ascii="Times New Roman" w:eastAsia="宋体" w:hAnsi="Times New Roman" w:cs="Times New Roman"/>
          <w:color w:val="000000"/>
          <w:sz w:val="32"/>
          <w:szCs w:val="32"/>
        </w:rPr>
        <w:t xml:space="preserve"> in an In Vitro Human Immune System Model[J]. Clinical &amp; Applied Thrombosis/hemostasis Official Journal of the International Academy of Clinical &amp; Applied Thrombosis/hemostasis, 2015, 21(3):211-222.</w:t>
      </w:r>
    </w:p>
    <w:p w:rsidR="004D777B" w:rsidRPr="004D777B" w:rsidRDefault="004D777B" w:rsidP="004D777B">
      <w:pPr>
        <w:adjustRightInd w:val="0"/>
        <w:snapToGrid w:val="0"/>
        <w:spacing w:line="360" w:lineRule="auto"/>
        <w:ind w:firstLineChars="200" w:firstLine="640"/>
        <w:rPr>
          <w:rFonts w:ascii="Times New Roman" w:eastAsia="宋体" w:hAnsi="Times New Roman" w:cs="Times New Roman"/>
          <w:color w:val="000000"/>
          <w:sz w:val="32"/>
          <w:szCs w:val="32"/>
        </w:rPr>
      </w:pPr>
      <w:r w:rsidRPr="004D777B">
        <w:rPr>
          <w:rFonts w:ascii="Times New Roman" w:eastAsia="宋体" w:hAnsi="Times New Roman" w:cs="Times New Roman"/>
          <w:color w:val="000000"/>
          <w:sz w:val="32"/>
          <w:szCs w:val="32"/>
        </w:rPr>
        <w:t>5</w:t>
      </w:r>
      <w:r w:rsidRPr="004D777B">
        <w:rPr>
          <w:rFonts w:ascii="Times New Roman" w:eastAsia="宋体" w:hAnsi="Times New Roman" w:cs="Times New Roman" w:hint="eastAsia"/>
          <w:color w:val="000000"/>
          <w:sz w:val="32"/>
          <w:szCs w:val="32"/>
        </w:rPr>
        <w:t>、</w:t>
      </w:r>
      <w:proofErr w:type="spellStart"/>
      <w:r w:rsidRPr="004D777B">
        <w:rPr>
          <w:rFonts w:ascii="Times New Roman" w:eastAsia="宋体" w:hAnsi="Times New Roman" w:cs="Times New Roman"/>
          <w:color w:val="000000"/>
          <w:sz w:val="32"/>
          <w:szCs w:val="32"/>
        </w:rPr>
        <w:t>Rauova</w:t>
      </w:r>
      <w:proofErr w:type="spellEnd"/>
      <w:r w:rsidRPr="004D777B">
        <w:rPr>
          <w:rFonts w:ascii="Times New Roman" w:eastAsia="宋体" w:hAnsi="Times New Roman" w:cs="Times New Roman"/>
          <w:color w:val="000000"/>
          <w:sz w:val="32"/>
          <w:szCs w:val="32"/>
        </w:rPr>
        <w:t xml:space="preserve"> L , </w:t>
      </w:r>
      <w:proofErr w:type="spellStart"/>
      <w:r w:rsidRPr="004D777B">
        <w:rPr>
          <w:rFonts w:ascii="Times New Roman" w:eastAsia="宋体" w:hAnsi="Times New Roman" w:cs="Times New Roman"/>
          <w:color w:val="000000"/>
          <w:sz w:val="32"/>
          <w:szCs w:val="32"/>
        </w:rPr>
        <w:t>Poncz</w:t>
      </w:r>
      <w:proofErr w:type="spellEnd"/>
      <w:r w:rsidRPr="004D777B">
        <w:rPr>
          <w:rFonts w:ascii="Times New Roman" w:eastAsia="宋体" w:hAnsi="Times New Roman" w:cs="Times New Roman"/>
          <w:color w:val="000000"/>
          <w:sz w:val="32"/>
          <w:szCs w:val="32"/>
        </w:rPr>
        <w:t xml:space="preserve"> M , </w:t>
      </w:r>
      <w:proofErr w:type="spellStart"/>
      <w:r w:rsidRPr="004D777B">
        <w:rPr>
          <w:rFonts w:ascii="Times New Roman" w:eastAsia="宋体" w:hAnsi="Times New Roman" w:cs="Times New Roman"/>
          <w:color w:val="000000"/>
          <w:sz w:val="32"/>
          <w:szCs w:val="32"/>
        </w:rPr>
        <w:t>Mckenzie</w:t>
      </w:r>
      <w:proofErr w:type="spellEnd"/>
      <w:r w:rsidRPr="004D777B">
        <w:rPr>
          <w:rFonts w:ascii="Times New Roman" w:eastAsia="宋体" w:hAnsi="Times New Roman" w:cs="Times New Roman"/>
          <w:color w:val="000000"/>
          <w:sz w:val="32"/>
          <w:szCs w:val="32"/>
        </w:rPr>
        <w:t xml:space="preserve"> S E, et al. </w:t>
      </w:r>
      <w:proofErr w:type="spellStart"/>
      <w:r w:rsidRPr="004D777B">
        <w:rPr>
          <w:rFonts w:ascii="Times New Roman" w:eastAsia="宋体" w:hAnsi="Times New Roman" w:cs="Times New Roman"/>
          <w:color w:val="000000"/>
          <w:sz w:val="32"/>
          <w:szCs w:val="32"/>
        </w:rPr>
        <w:t>Ultralarge</w:t>
      </w:r>
      <w:proofErr w:type="spellEnd"/>
      <w:r w:rsidRPr="004D777B">
        <w:rPr>
          <w:rFonts w:ascii="Times New Roman" w:eastAsia="宋体" w:hAnsi="Times New Roman" w:cs="Times New Roman"/>
          <w:color w:val="000000"/>
          <w:sz w:val="32"/>
          <w:szCs w:val="32"/>
        </w:rPr>
        <w:t xml:space="preserve"> complexes of PF4 and heparin are central to the pathogenesis of heparin-induced thrombocytopenia</w:t>
      </w:r>
      <w:bookmarkStart w:id="12" w:name="_Hlk48641884"/>
      <w:r w:rsidRPr="004D777B">
        <w:rPr>
          <w:rFonts w:ascii="Times New Roman" w:eastAsia="宋体" w:hAnsi="Times New Roman" w:cs="Times New Roman"/>
          <w:color w:val="000000"/>
          <w:sz w:val="32"/>
          <w:szCs w:val="32"/>
        </w:rPr>
        <w:t>[J]. Blood, 2005, 105(1)</w:t>
      </w:r>
      <w:bookmarkEnd w:id="12"/>
      <w:r w:rsidRPr="004D777B">
        <w:rPr>
          <w:rFonts w:ascii="Times New Roman" w:eastAsia="宋体" w:hAnsi="Times New Roman" w:cs="Times New Roman"/>
          <w:color w:val="000000"/>
          <w:sz w:val="32"/>
          <w:szCs w:val="32"/>
        </w:rPr>
        <w:t xml:space="preserve">:131-8. </w:t>
      </w:r>
    </w:p>
    <w:p w:rsidR="004D777B" w:rsidRPr="004D777B" w:rsidRDefault="004D777B" w:rsidP="004D777B">
      <w:pPr>
        <w:adjustRightInd w:val="0"/>
        <w:snapToGrid w:val="0"/>
        <w:spacing w:line="360" w:lineRule="auto"/>
        <w:ind w:firstLineChars="200" w:firstLine="640"/>
        <w:rPr>
          <w:rFonts w:ascii="Times New Roman" w:eastAsia="宋体" w:hAnsi="Times New Roman" w:cs="Times New Roman"/>
          <w:color w:val="000000"/>
          <w:sz w:val="32"/>
          <w:szCs w:val="32"/>
        </w:rPr>
      </w:pPr>
      <w:r w:rsidRPr="004D777B">
        <w:rPr>
          <w:rFonts w:ascii="Times New Roman" w:eastAsia="宋体" w:hAnsi="Times New Roman" w:cs="Times New Roman"/>
          <w:color w:val="000000"/>
          <w:sz w:val="32"/>
          <w:szCs w:val="32"/>
        </w:rPr>
        <w:t>6</w:t>
      </w:r>
      <w:r w:rsidRPr="004D777B">
        <w:rPr>
          <w:rFonts w:ascii="Times New Roman" w:eastAsia="宋体" w:hAnsi="Times New Roman" w:cs="Times New Roman" w:hint="eastAsia"/>
          <w:color w:val="000000"/>
          <w:sz w:val="32"/>
          <w:szCs w:val="32"/>
        </w:rPr>
        <w:t>、</w:t>
      </w:r>
      <w:proofErr w:type="spellStart"/>
      <w:r w:rsidRPr="004D777B">
        <w:rPr>
          <w:rFonts w:ascii="Times New Roman" w:eastAsia="宋体" w:hAnsi="Times New Roman" w:cs="Times New Roman" w:hint="eastAsia"/>
          <w:color w:val="000000"/>
          <w:sz w:val="32"/>
          <w:szCs w:val="32"/>
        </w:rPr>
        <w:t>Suvarna</w:t>
      </w:r>
      <w:proofErr w:type="spellEnd"/>
      <w:r w:rsidRPr="004D777B">
        <w:rPr>
          <w:rFonts w:ascii="Times New Roman" w:eastAsia="宋体" w:hAnsi="Times New Roman" w:cs="Times New Roman"/>
          <w:color w:val="000000"/>
          <w:sz w:val="32"/>
          <w:szCs w:val="32"/>
        </w:rPr>
        <w:t xml:space="preserve"> </w:t>
      </w:r>
      <w:r w:rsidRPr="004D777B">
        <w:rPr>
          <w:rFonts w:ascii="Times New Roman" w:eastAsia="宋体" w:hAnsi="Times New Roman" w:cs="Times New Roman" w:hint="eastAsia"/>
          <w:color w:val="000000"/>
          <w:sz w:val="32"/>
          <w:szCs w:val="32"/>
        </w:rPr>
        <w:t>S</w:t>
      </w:r>
      <w:r w:rsidRPr="004D777B">
        <w:rPr>
          <w:rFonts w:ascii="Times New Roman" w:eastAsia="宋体" w:hAnsi="Times New Roman" w:cs="Times New Roman" w:hint="eastAsia"/>
          <w:color w:val="000000"/>
          <w:sz w:val="32"/>
          <w:szCs w:val="32"/>
        </w:rPr>
        <w:t>，</w:t>
      </w:r>
      <w:proofErr w:type="spellStart"/>
      <w:r w:rsidRPr="004D777B">
        <w:rPr>
          <w:rFonts w:ascii="Times New Roman" w:eastAsia="宋体" w:hAnsi="Times New Roman" w:cs="Times New Roman" w:hint="eastAsia"/>
          <w:color w:val="000000"/>
          <w:sz w:val="32"/>
          <w:szCs w:val="32"/>
        </w:rPr>
        <w:t>Espinasse</w:t>
      </w:r>
      <w:proofErr w:type="spellEnd"/>
      <w:r w:rsidRPr="004D777B">
        <w:rPr>
          <w:rFonts w:ascii="Times New Roman" w:eastAsia="宋体" w:hAnsi="Times New Roman" w:cs="Times New Roman"/>
          <w:color w:val="000000"/>
          <w:sz w:val="32"/>
          <w:szCs w:val="32"/>
        </w:rPr>
        <w:t xml:space="preserve"> </w:t>
      </w:r>
      <w:r w:rsidRPr="004D777B">
        <w:rPr>
          <w:rFonts w:ascii="Times New Roman" w:eastAsia="宋体" w:hAnsi="Times New Roman" w:cs="Times New Roman" w:hint="eastAsia"/>
          <w:color w:val="000000"/>
          <w:sz w:val="32"/>
          <w:szCs w:val="32"/>
        </w:rPr>
        <w:t>B</w:t>
      </w:r>
      <w:r w:rsidRPr="004D777B">
        <w:rPr>
          <w:rFonts w:ascii="Times New Roman" w:eastAsia="宋体" w:hAnsi="Times New Roman" w:cs="Times New Roman" w:hint="eastAsia"/>
          <w:color w:val="000000"/>
          <w:sz w:val="32"/>
          <w:szCs w:val="32"/>
        </w:rPr>
        <w:t>，</w:t>
      </w:r>
      <w:r w:rsidRPr="004D777B">
        <w:rPr>
          <w:rFonts w:ascii="Times New Roman" w:eastAsia="宋体" w:hAnsi="Times New Roman" w:cs="Times New Roman" w:hint="eastAsia"/>
          <w:color w:val="000000"/>
          <w:sz w:val="32"/>
          <w:szCs w:val="32"/>
        </w:rPr>
        <w:t>Qi</w:t>
      </w:r>
      <w:r w:rsidRPr="004D777B">
        <w:rPr>
          <w:rFonts w:ascii="Times New Roman" w:eastAsia="宋体" w:hAnsi="Times New Roman" w:cs="Times New Roman"/>
          <w:color w:val="000000"/>
          <w:sz w:val="32"/>
          <w:szCs w:val="32"/>
        </w:rPr>
        <w:t xml:space="preserve"> </w:t>
      </w:r>
      <w:r w:rsidRPr="004D777B">
        <w:rPr>
          <w:rFonts w:ascii="Times New Roman" w:eastAsia="宋体" w:hAnsi="Times New Roman" w:cs="Times New Roman" w:hint="eastAsia"/>
          <w:color w:val="000000"/>
          <w:sz w:val="32"/>
          <w:szCs w:val="32"/>
        </w:rPr>
        <w:t>R</w:t>
      </w:r>
      <w:r w:rsidRPr="004D777B">
        <w:rPr>
          <w:rFonts w:ascii="Times New Roman" w:eastAsia="宋体" w:hAnsi="Times New Roman" w:cs="Times New Roman"/>
          <w:color w:val="000000"/>
          <w:sz w:val="32"/>
          <w:szCs w:val="32"/>
        </w:rPr>
        <w:t>, et al. Determinants of PF4/heparin immunogenicity[J]. Blood, 2005, 110</w:t>
      </w:r>
      <w:r w:rsidRPr="004D777B">
        <w:rPr>
          <w:rFonts w:ascii="Times New Roman" w:eastAsia="宋体" w:hAnsi="Times New Roman" w:cs="Times New Roman" w:hint="eastAsia"/>
          <w:color w:val="000000"/>
          <w:sz w:val="32"/>
          <w:szCs w:val="32"/>
        </w:rPr>
        <w:t>（</w:t>
      </w:r>
      <w:r w:rsidRPr="004D777B">
        <w:rPr>
          <w:rFonts w:ascii="Times New Roman" w:eastAsia="宋体" w:hAnsi="Times New Roman" w:cs="Times New Roman"/>
          <w:color w:val="000000"/>
          <w:sz w:val="32"/>
          <w:szCs w:val="32"/>
        </w:rPr>
        <w:t>6</w:t>
      </w:r>
      <w:r w:rsidRPr="004D777B">
        <w:rPr>
          <w:rFonts w:ascii="Times New Roman" w:eastAsia="宋体" w:hAnsi="Times New Roman" w:cs="Times New Roman" w:hint="eastAsia"/>
          <w:color w:val="000000"/>
          <w:sz w:val="32"/>
          <w:szCs w:val="32"/>
        </w:rPr>
        <w:t>）</w:t>
      </w:r>
      <w:r w:rsidRPr="004D777B">
        <w:rPr>
          <w:rFonts w:ascii="Times New Roman" w:eastAsia="宋体" w:hAnsi="Times New Roman" w:cs="Times New Roman"/>
          <w:color w:val="000000"/>
          <w:sz w:val="32"/>
          <w:szCs w:val="32"/>
        </w:rPr>
        <w:t>: 4253</w:t>
      </w:r>
    </w:p>
    <w:p w:rsidR="004D777B" w:rsidRPr="004D777B" w:rsidRDefault="004D777B" w:rsidP="004D777B">
      <w:pPr>
        <w:adjustRightInd w:val="0"/>
        <w:snapToGrid w:val="0"/>
        <w:spacing w:line="360" w:lineRule="auto"/>
        <w:ind w:firstLineChars="200" w:firstLine="640"/>
        <w:rPr>
          <w:rFonts w:ascii="Times New Roman" w:eastAsia="宋体" w:hAnsi="Times New Roman" w:cs="Times New Roman"/>
          <w:color w:val="000000"/>
          <w:sz w:val="32"/>
          <w:szCs w:val="32"/>
        </w:rPr>
      </w:pPr>
      <w:r w:rsidRPr="004D777B">
        <w:rPr>
          <w:rFonts w:ascii="Times New Roman" w:eastAsia="宋体" w:hAnsi="Times New Roman" w:cs="Times New Roman"/>
          <w:color w:val="000000"/>
          <w:sz w:val="32"/>
          <w:szCs w:val="32"/>
        </w:rPr>
        <w:t>7</w:t>
      </w:r>
      <w:r w:rsidRPr="004D777B">
        <w:rPr>
          <w:rFonts w:ascii="Times New Roman" w:eastAsia="宋体" w:hAnsi="Times New Roman" w:cs="Times New Roman" w:hint="eastAsia"/>
          <w:color w:val="000000"/>
          <w:sz w:val="32"/>
          <w:szCs w:val="32"/>
        </w:rPr>
        <w:t>、</w:t>
      </w:r>
      <w:proofErr w:type="spellStart"/>
      <w:r w:rsidRPr="004D777B">
        <w:rPr>
          <w:rFonts w:ascii="Times New Roman" w:eastAsia="宋体" w:hAnsi="Times New Roman" w:cs="Times New Roman"/>
          <w:color w:val="000000"/>
          <w:sz w:val="32"/>
          <w:szCs w:val="32"/>
        </w:rPr>
        <w:t>Greinacher</w:t>
      </w:r>
      <w:proofErr w:type="spellEnd"/>
      <w:r w:rsidRPr="004D777B">
        <w:rPr>
          <w:rFonts w:ascii="Times New Roman" w:eastAsia="宋体" w:hAnsi="Times New Roman" w:cs="Times New Roman"/>
          <w:color w:val="000000"/>
          <w:sz w:val="32"/>
          <w:szCs w:val="32"/>
        </w:rPr>
        <w:t xml:space="preserve"> A , Alban S , Omer-Adam M A , et al. Heparin-induced thrombocytopenia: A stoichiometry-based model to explain the differing </w:t>
      </w:r>
      <w:proofErr w:type="spellStart"/>
      <w:r w:rsidRPr="004D777B">
        <w:rPr>
          <w:rFonts w:ascii="Times New Roman" w:eastAsia="宋体" w:hAnsi="Times New Roman" w:cs="Times New Roman"/>
          <w:color w:val="000000"/>
          <w:sz w:val="32"/>
          <w:szCs w:val="32"/>
        </w:rPr>
        <w:t>immunogenicities</w:t>
      </w:r>
      <w:proofErr w:type="spellEnd"/>
      <w:r w:rsidRPr="004D777B">
        <w:rPr>
          <w:rFonts w:ascii="Times New Roman" w:eastAsia="宋体" w:hAnsi="Times New Roman" w:cs="Times New Roman"/>
          <w:color w:val="000000"/>
          <w:sz w:val="32"/>
          <w:szCs w:val="32"/>
        </w:rPr>
        <w:t xml:space="preserve"> of unfractionated heparin, low-molecular-weight heparin, and </w:t>
      </w:r>
      <w:proofErr w:type="spellStart"/>
      <w:r w:rsidRPr="004D777B">
        <w:rPr>
          <w:rFonts w:ascii="Times New Roman" w:eastAsia="宋体" w:hAnsi="Times New Roman" w:cs="Times New Roman"/>
          <w:color w:val="000000"/>
          <w:sz w:val="32"/>
          <w:szCs w:val="32"/>
        </w:rPr>
        <w:t>fondaparinux</w:t>
      </w:r>
      <w:proofErr w:type="spellEnd"/>
      <w:r w:rsidRPr="004D777B">
        <w:rPr>
          <w:rFonts w:ascii="Times New Roman" w:eastAsia="宋体" w:hAnsi="Times New Roman" w:cs="Times New Roman"/>
          <w:color w:val="000000"/>
          <w:sz w:val="32"/>
          <w:szCs w:val="32"/>
        </w:rPr>
        <w:t xml:space="preserve"> in different clinical settings[J]. Thrombosis Research, 2008, 122(2):211-220.</w:t>
      </w:r>
    </w:p>
    <w:p w:rsidR="004D777B" w:rsidRDefault="004D777B" w:rsidP="00D03599">
      <w:pPr>
        <w:adjustRightInd w:val="0"/>
        <w:snapToGrid w:val="0"/>
        <w:spacing w:line="360" w:lineRule="auto"/>
        <w:ind w:firstLineChars="200" w:firstLine="640"/>
        <w:rPr>
          <w:rFonts w:ascii="仿宋_GB2312" w:eastAsia="仿宋_GB2312" w:hAnsi="宋体"/>
          <w:sz w:val="32"/>
          <w:szCs w:val="32"/>
        </w:rPr>
      </w:pPr>
      <w:r w:rsidRPr="004D777B">
        <w:rPr>
          <w:rFonts w:ascii="Times New Roman" w:eastAsia="宋体" w:hAnsi="Times New Roman" w:cs="Times New Roman"/>
          <w:color w:val="000000"/>
          <w:sz w:val="32"/>
          <w:szCs w:val="32"/>
        </w:rPr>
        <w:t>8</w:t>
      </w:r>
      <w:r w:rsidRPr="004D777B">
        <w:rPr>
          <w:rFonts w:ascii="Times New Roman" w:eastAsia="宋体" w:hAnsi="Times New Roman" w:cs="Times New Roman" w:hint="eastAsia"/>
          <w:color w:val="000000"/>
          <w:sz w:val="32"/>
          <w:szCs w:val="32"/>
        </w:rPr>
        <w:t>、</w:t>
      </w:r>
      <w:proofErr w:type="spellStart"/>
      <w:r w:rsidRPr="004D777B">
        <w:rPr>
          <w:rFonts w:ascii="Times New Roman" w:eastAsia="宋体" w:hAnsi="Times New Roman" w:cs="Times New Roman"/>
          <w:color w:val="000000"/>
          <w:sz w:val="32"/>
          <w:szCs w:val="32"/>
        </w:rPr>
        <w:t>Suvarna</w:t>
      </w:r>
      <w:proofErr w:type="spellEnd"/>
      <w:r w:rsidRPr="004D777B">
        <w:rPr>
          <w:rFonts w:ascii="Times New Roman" w:eastAsia="宋体" w:hAnsi="Times New Roman" w:cs="Times New Roman"/>
          <w:color w:val="000000"/>
          <w:sz w:val="32"/>
          <w:szCs w:val="32"/>
        </w:rPr>
        <w:t xml:space="preserve"> S , Qi R , </w:t>
      </w:r>
      <w:proofErr w:type="spellStart"/>
      <w:r w:rsidRPr="004D777B">
        <w:rPr>
          <w:rFonts w:ascii="Times New Roman" w:eastAsia="宋体" w:hAnsi="Times New Roman" w:cs="Times New Roman"/>
          <w:color w:val="000000"/>
          <w:sz w:val="32"/>
          <w:szCs w:val="32"/>
        </w:rPr>
        <w:t>Arepally</w:t>
      </w:r>
      <w:proofErr w:type="spellEnd"/>
      <w:r w:rsidRPr="004D777B">
        <w:rPr>
          <w:rFonts w:ascii="Times New Roman" w:eastAsia="宋体" w:hAnsi="Times New Roman" w:cs="Times New Roman"/>
          <w:color w:val="000000"/>
          <w:sz w:val="32"/>
          <w:szCs w:val="32"/>
        </w:rPr>
        <w:t xml:space="preserve"> G M . Optimization of a murine immunization model for study of PF4/heparin antibodies[J]. Journal of Thrombosis &amp; </w:t>
      </w:r>
      <w:proofErr w:type="spellStart"/>
      <w:r w:rsidRPr="004D777B">
        <w:rPr>
          <w:rFonts w:ascii="Times New Roman" w:eastAsia="宋体" w:hAnsi="Times New Roman" w:cs="Times New Roman"/>
          <w:color w:val="000000"/>
          <w:sz w:val="32"/>
          <w:szCs w:val="32"/>
        </w:rPr>
        <w:t>Haemostasis</w:t>
      </w:r>
      <w:proofErr w:type="spellEnd"/>
      <w:r w:rsidRPr="004D777B">
        <w:rPr>
          <w:rFonts w:ascii="Times New Roman" w:eastAsia="宋体" w:hAnsi="Times New Roman" w:cs="Times New Roman"/>
          <w:color w:val="000000"/>
          <w:sz w:val="32"/>
          <w:szCs w:val="32"/>
        </w:rPr>
        <w:t xml:space="preserve"> </w:t>
      </w:r>
      <w:proofErr w:type="spellStart"/>
      <w:r w:rsidRPr="004D777B">
        <w:rPr>
          <w:rFonts w:ascii="Times New Roman" w:eastAsia="宋体" w:hAnsi="Times New Roman" w:cs="Times New Roman"/>
          <w:color w:val="000000"/>
          <w:sz w:val="32"/>
          <w:szCs w:val="32"/>
        </w:rPr>
        <w:t>Jth</w:t>
      </w:r>
      <w:proofErr w:type="spellEnd"/>
      <w:r w:rsidRPr="004D777B">
        <w:rPr>
          <w:rFonts w:ascii="Times New Roman" w:eastAsia="宋体" w:hAnsi="Times New Roman" w:cs="Times New Roman"/>
          <w:color w:val="000000"/>
          <w:sz w:val="32"/>
          <w:szCs w:val="32"/>
        </w:rPr>
        <w:t>, 2010, 7(5):857-864.</w:t>
      </w:r>
    </w:p>
    <w:sectPr w:rsidR="004D777B" w:rsidSect="00985581">
      <w:pgSz w:w="11906" w:h="16838"/>
      <w:pgMar w:top="1440" w:right="1797" w:bottom="1440" w:left="1797" w:header="851" w:footer="992" w:gutter="0"/>
      <w:lnNumType w:countBy="1" w:restart="continuous"/>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D56" w:rsidRDefault="003B4D56" w:rsidP="00AC4E8D">
      <w:r>
        <w:separator/>
      </w:r>
    </w:p>
  </w:endnote>
  <w:endnote w:type="continuationSeparator" w:id="0">
    <w:p w:rsidR="003B4D56" w:rsidRDefault="003B4D56" w:rsidP="00AC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782158"/>
      <w:docPartObj>
        <w:docPartGallery w:val="Page Numbers (Bottom of Page)"/>
        <w:docPartUnique/>
      </w:docPartObj>
    </w:sdtPr>
    <w:sdtEndPr/>
    <w:sdtContent>
      <w:p w:rsidR="00E11EDC" w:rsidRDefault="00E11EDC">
        <w:pPr>
          <w:pStyle w:val="a5"/>
          <w:jc w:val="center"/>
        </w:pPr>
        <w:r>
          <w:fldChar w:fldCharType="begin"/>
        </w:r>
        <w:r>
          <w:instrText>PAGE   \* MERGEFORMAT</w:instrText>
        </w:r>
        <w:r>
          <w:fldChar w:fldCharType="separate"/>
        </w:r>
        <w:r w:rsidR="00985581" w:rsidRPr="00985581">
          <w:rPr>
            <w:noProof/>
            <w:lang w:val="zh-CN"/>
          </w:rPr>
          <w:t>2</w:t>
        </w:r>
        <w:r>
          <w:fldChar w:fldCharType="end"/>
        </w:r>
      </w:p>
    </w:sdtContent>
  </w:sdt>
  <w:p w:rsidR="00E11EDC" w:rsidRDefault="00E11ED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D56" w:rsidRDefault="003B4D56" w:rsidP="00AC4E8D">
      <w:r>
        <w:separator/>
      </w:r>
    </w:p>
  </w:footnote>
  <w:footnote w:type="continuationSeparator" w:id="0">
    <w:p w:rsidR="003B4D56" w:rsidRDefault="003B4D56" w:rsidP="00AC4E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E6D80"/>
    <w:multiLevelType w:val="hybridMultilevel"/>
    <w:tmpl w:val="F1FAAAC4"/>
    <w:lvl w:ilvl="0" w:tplc="DE528E84">
      <w:start w:val="1"/>
      <w:numFmt w:val="japaneseCounting"/>
      <w:lvlText w:val="%1、"/>
      <w:lvlJc w:val="left"/>
      <w:pPr>
        <w:ind w:left="1120" w:hanging="7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 w15:restartNumberingAfterBreak="0">
    <w:nsid w:val="3A3F3C1A"/>
    <w:multiLevelType w:val="hybridMultilevel"/>
    <w:tmpl w:val="7444B9A2"/>
    <w:lvl w:ilvl="0" w:tplc="A9885CEE">
      <w:start w:val="1"/>
      <w:numFmt w:val="japaneseCounting"/>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B34A17"/>
    <w:multiLevelType w:val="hybridMultilevel"/>
    <w:tmpl w:val="943C2AAE"/>
    <w:lvl w:ilvl="0" w:tplc="49B28786">
      <w:start w:val="1"/>
      <w:numFmt w:val="japaneseCounting"/>
      <w:lvlText w:val="（%1）"/>
      <w:lvlJc w:val="left"/>
      <w:pPr>
        <w:ind w:left="1646" w:hanging="108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508539DD"/>
    <w:multiLevelType w:val="hybridMultilevel"/>
    <w:tmpl w:val="0ABE761A"/>
    <w:lvl w:ilvl="0" w:tplc="AEF454E4">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4" w15:restartNumberingAfterBreak="0">
    <w:nsid w:val="7E665BF4"/>
    <w:multiLevelType w:val="hybridMultilevel"/>
    <w:tmpl w:val="BD2483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F6"/>
    <w:rsid w:val="000148C3"/>
    <w:rsid w:val="00020499"/>
    <w:rsid w:val="00020C7C"/>
    <w:rsid w:val="00022E6F"/>
    <w:rsid w:val="0003408B"/>
    <w:rsid w:val="00041EA9"/>
    <w:rsid w:val="00044180"/>
    <w:rsid w:val="00055A7F"/>
    <w:rsid w:val="000560AB"/>
    <w:rsid w:val="00056984"/>
    <w:rsid w:val="00064087"/>
    <w:rsid w:val="00064758"/>
    <w:rsid w:val="00070464"/>
    <w:rsid w:val="00072FB4"/>
    <w:rsid w:val="00076DE2"/>
    <w:rsid w:val="000903F3"/>
    <w:rsid w:val="00090B84"/>
    <w:rsid w:val="000A33DA"/>
    <w:rsid w:val="000A69D8"/>
    <w:rsid w:val="000C02F4"/>
    <w:rsid w:val="000C7BE1"/>
    <w:rsid w:val="000C7C44"/>
    <w:rsid w:val="000D7D6F"/>
    <w:rsid w:val="000E4709"/>
    <w:rsid w:val="000E4C0E"/>
    <w:rsid w:val="000E77B3"/>
    <w:rsid w:val="000F4BCC"/>
    <w:rsid w:val="001024E7"/>
    <w:rsid w:val="00104014"/>
    <w:rsid w:val="00113D9D"/>
    <w:rsid w:val="0011411B"/>
    <w:rsid w:val="00124FC4"/>
    <w:rsid w:val="001279E7"/>
    <w:rsid w:val="001319B2"/>
    <w:rsid w:val="00132105"/>
    <w:rsid w:val="00136DA0"/>
    <w:rsid w:val="00136F95"/>
    <w:rsid w:val="00140897"/>
    <w:rsid w:val="0014104A"/>
    <w:rsid w:val="001443D2"/>
    <w:rsid w:val="0015095D"/>
    <w:rsid w:val="00154A6E"/>
    <w:rsid w:val="00155E7C"/>
    <w:rsid w:val="001566F6"/>
    <w:rsid w:val="00160150"/>
    <w:rsid w:val="00165E34"/>
    <w:rsid w:val="001771C1"/>
    <w:rsid w:val="001827DC"/>
    <w:rsid w:val="00192F3F"/>
    <w:rsid w:val="00197C34"/>
    <w:rsid w:val="001B5087"/>
    <w:rsid w:val="001B56A9"/>
    <w:rsid w:val="001C5C7B"/>
    <w:rsid w:val="001D7B67"/>
    <w:rsid w:val="001E0C3A"/>
    <w:rsid w:val="00205312"/>
    <w:rsid w:val="00226732"/>
    <w:rsid w:val="00232FB5"/>
    <w:rsid w:val="00233394"/>
    <w:rsid w:val="00237907"/>
    <w:rsid w:val="00264C55"/>
    <w:rsid w:val="002667C4"/>
    <w:rsid w:val="002A5F28"/>
    <w:rsid w:val="002B6853"/>
    <w:rsid w:val="002C14C2"/>
    <w:rsid w:val="002C6CD5"/>
    <w:rsid w:val="002C7D38"/>
    <w:rsid w:val="002D13D7"/>
    <w:rsid w:val="002D3F9E"/>
    <w:rsid w:val="002D51AF"/>
    <w:rsid w:val="002D7071"/>
    <w:rsid w:val="002E0641"/>
    <w:rsid w:val="002E1493"/>
    <w:rsid w:val="002E1B57"/>
    <w:rsid w:val="003019FC"/>
    <w:rsid w:val="00306816"/>
    <w:rsid w:val="00310CEC"/>
    <w:rsid w:val="0031376A"/>
    <w:rsid w:val="003245EA"/>
    <w:rsid w:val="00331A0D"/>
    <w:rsid w:val="003343FD"/>
    <w:rsid w:val="00363C3B"/>
    <w:rsid w:val="00365976"/>
    <w:rsid w:val="003702FE"/>
    <w:rsid w:val="00370495"/>
    <w:rsid w:val="00374076"/>
    <w:rsid w:val="00374CB4"/>
    <w:rsid w:val="003871C7"/>
    <w:rsid w:val="003A06FF"/>
    <w:rsid w:val="003A3D78"/>
    <w:rsid w:val="003A3FD8"/>
    <w:rsid w:val="003B2BC4"/>
    <w:rsid w:val="003B4D56"/>
    <w:rsid w:val="003C0B88"/>
    <w:rsid w:val="003C555D"/>
    <w:rsid w:val="003C5E12"/>
    <w:rsid w:val="003D7A0C"/>
    <w:rsid w:val="003F48C6"/>
    <w:rsid w:val="00402DE3"/>
    <w:rsid w:val="00415E43"/>
    <w:rsid w:val="00422C7D"/>
    <w:rsid w:val="004500F0"/>
    <w:rsid w:val="004531BC"/>
    <w:rsid w:val="00454353"/>
    <w:rsid w:val="00454355"/>
    <w:rsid w:val="0046417D"/>
    <w:rsid w:val="00475357"/>
    <w:rsid w:val="00493BAF"/>
    <w:rsid w:val="004C61D4"/>
    <w:rsid w:val="004C6C5D"/>
    <w:rsid w:val="004D2716"/>
    <w:rsid w:val="004D5DE2"/>
    <w:rsid w:val="004D6F17"/>
    <w:rsid w:val="004D777B"/>
    <w:rsid w:val="004E47EB"/>
    <w:rsid w:val="00506D21"/>
    <w:rsid w:val="00514972"/>
    <w:rsid w:val="00516091"/>
    <w:rsid w:val="00516FBC"/>
    <w:rsid w:val="00517076"/>
    <w:rsid w:val="00523750"/>
    <w:rsid w:val="0056206C"/>
    <w:rsid w:val="0058076F"/>
    <w:rsid w:val="005B6314"/>
    <w:rsid w:val="005C0CD7"/>
    <w:rsid w:val="005C79A7"/>
    <w:rsid w:val="005D1844"/>
    <w:rsid w:val="005F0997"/>
    <w:rsid w:val="005F382F"/>
    <w:rsid w:val="005F598B"/>
    <w:rsid w:val="006053C3"/>
    <w:rsid w:val="006123AC"/>
    <w:rsid w:val="00613183"/>
    <w:rsid w:val="00620294"/>
    <w:rsid w:val="00623ABC"/>
    <w:rsid w:val="0064570C"/>
    <w:rsid w:val="00674114"/>
    <w:rsid w:val="0067741F"/>
    <w:rsid w:val="00697CC8"/>
    <w:rsid w:val="006B3A15"/>
    <w:rsid w:val="006C5390"/>
    <w:rsid w:val="006C7D5E"/>
    <w:rsid w:val="006D7801"/>
    <w:rsid w:val="006E0E5F"/>
    <w:rsid w:val="006F121D"/>
    <w:rsid w:val="006F3B51"/>
    <w:rsid w:val="006F4C2C"/>
    <w:rsid w:val="00703569"/>
    <w:rsid w:val="00714AEA"/>
    <w:rsid w:val="00726F69"/>
    <w:rsid w:val="00741B96"/>
    <w:rsid w:val="00753454"/>
    <w:rsid w:val="0076500F"/>
    <w:rsid w:val="00766F1C"/>
    <w:rsid w:val="00770211"/>
    <w:rsid w:val="007710D8"/>
    <w:rsid w:val="007713B4"/>
    <w:rsid w:val="00794B01"/>
    <w:rsid w:val="007A46AE"/>
    <w:rsid w:val="007A5449"/>
    <w:rsid w:val="007D5403"/>
    <w:rsid w:val="007D7CB8"/>
    <w:rsid w:val="007E2468"/>
    <w:rsid w:val="007F404C"/>
    <w:rsid w:val="00802C43"/>
    <w:rsid w:val="00824455"/>
    <w:rsid w:val="008251C1"/>
    <w:rsid w:val="00837F86"/>
    <w:rsid w:val="00843532"/>
    <w:rsid w:val="00845B83"/>
    <w:rsid w:val="008500C0"/>
    <w:rsid w:val="00850741"/>
    <w:rsid w:val="00867A27"/>
    <w:rsid w:val="00872C10"/>
    <w:rsid w:val="00881704"/>
    <w:rsid w:val="00883100"/>
    <w:rsid w:val="008926F6"/>
    <w:rsid w:val="00893AB4"/>
    <w:rsid w:val="00897491"/>
    <w:rsid w:val="008A22F3"/>
    <w:rsid w:val="008C21FC"/>
    <w:rsid w:val="008C7A1E"/>
    <w:rsid w:val="008D3ABB"/>
    <w:rsid w:val="008E55A0"/>
    <w:rsid w:val="008E760B"/>
    <w:rsid w:val="008F0772"/>
    <w:rsid w:val="008F4F66"/>
    <w:rsid w:val="00925248"/>
    <w:rsid w:val="0096149A"/>
    <w:rsid w:val="00973161"/>
    <w:rsid w:val="00985581"/>
    <w:rsid w:val="00990349"/>
    <w:rsid w:val="009931A4"/>
    <w:rsid w:val="009A6E34"/>
    <w:rsid w:val="009B1404"/>
    <w:rsid w:val="009B79A7"/>
    <w:rsid w:val="009C3370"/>
    <w:rsid w:val="009D6DC6"/>
    <w:rsid w:val="009E0B9A"/>
    <w:rsid w:val="00A00176"/>
    <w:rsid w:val="00A00A9E"/>
    <w:rsid w:val="00A23054"/>
    <w:rsid w:val="00A2385D"/>
    <w:rsid w:val="00A328F2"/>
    <w:rsid w:val="00A37853"/>
    <w:rsid w:val="00A4266C"/>
    <w:rsid w:val="00A42ADE"/>
    <w:rsid w:val="00A53B52"/>
    <w:rsid w:val="00A5753F"/>
    <w:rsid w:val="00A6043A"/>
    <w:rsid w:val="00A64FC1"/>
    <w:rsid w:val="00A70573"/>
    <w:rsid w:val="00A70BED"/>
    <w:rsid w:val="00A715DD"/>
    <w:rsid w:val="00A818D1"/>
    <w:rsid w:val="00A936A7"/>
    <w:rsid w:val="00A93DBF"/>
    <w:rsid w:val="00A94E73"/>
    <w:rsid w:val="00AA02DE"/>
    <w:rsid w:val="00AA2974"/>
    <w:rsid w:val="00AA50B2"/>
    <w:rsid w:val="00AA67B3"/>
    <w:rsid w:val="00AA7A2F"/>
    <w:rsid w:val="00AA7FBC"/>
    <w:rsid w:val="00AB1786"/>
    <w:rsid w:val="00AC18AB"/>
    <w:rsid w:val="00AC3DBD"/>
    <w:rsid w:val="00AC43C0"/>
    <w:rsid w:val="00AC4E8D"/>
    <w:rsid w:val="00AE13BF"/>
    <w:rsid w:val="00AE197A"/>
    <w:rsid w:val="00AE3C33"/>
    <w:rsid w:val="00AE6D4B"/>
    <w:rsid w:val="00AF4A08"/>
    <w:rsid w:val="00AF4C0E"/>
    <w:rsid w:val="00B0132D"/>
    <w:rsid w:val="00B03727"/>
    <w:rsid w:val="00B1029A"/>
    <w:rsid w:val="00B125D0"/>
    <w:rsid w:val="00B178D5"/>
    <w:rsid w:val="00B23462"/>
    <w:rsid w:val="00B3658D"/>
    <w:rsid w:val="00B374D3"/>
    <w:rsid w:val="00B41675"/>
    <w:rsid w:val="00B42BE0"/>
    <w:rsid w:val="00B51B11"/>
    <w:rsid w:val="00B8409A"/>
    <w:rsid w:val="00BA3010"/>
    <w:rsid w:val="00BC1673"/>
    <w:rsid w:val="00BC3AE4"/>
    <w:rsid w:val="00BC6F0B"/>
    <w:rsid w:val="00BD1233"/>
    <w:rsid w:val="00BD51A2"/>
    <w:rsid w:val="00BE38B4"/>
    <w:rsid w:val="00BE7DAB"/>
    <w:rsid w:val="00BF55BA"/>
    <w:rsid w:val="00C074A9"/>
    <w:rsid w:val="00C17C20"/>
    <w:rsid w:val="00C259D5"/>
    <w:rsid w:val="00C25AD1"/>
    <w:rsid w:val="00C35ACB"/>
    <w:rsid w:val="00C408C1"/>
    <w:rsid w:val="00C53E11"/>
    <w:rsid w:val="00C5631D"/>
    <w:rsid w:val="00C57B7A"/>
    <w:rsid w:val="00C67862"/>
    <w:rsid w:val="00C93A42"/>
    <w:rsid w:val="00CA73AF"/>
    <w:rsid w:val="00CB27C4"/>
    <w:rsid w:val="00CB55C9"/>
    <w:rsid w:val="00CC09B7"/>
    <w:rsid w:val="00CC2CC3"/>
    <w:rsid w:val="00CC3C80"/>
    <w:rsid w:val="00CD236F"/>
    <w:rsid w:val="00CD7624"/>
    <w:rsid w:val="00CE21AB"/>
    <w:rsid w:val="00CE7AE9"/>
    <w:rsid w:val="00CF353B"/>
    <w:rsid w:val="00CF3801"/>
    <w:rsid w:val="00D03599"/>
    <w:rsid w:val="00D04951"/>
    <w:rsid w:val="00D10EB8"/>
    <w:rsid w:val="00D15193"/>
    <w:rsid w:val="00D1712C"/>
    <w:rsid w:val="00D20CDA"/>
    <w:rsid w:val="00D264FF"/>
    <w:rsid w:val="00D34993"/>
    <w:rsid w:val="00D36415"/>
    <w:rsid w:val="00D45D3E"/>
    <w:rsid w:val="00D51867"/>
    <w:rsid w:val="00D52E03"/>
    <w:rsid w:val="00D53CF2"/>
    <w:rsid w:val="00D60FF3"/>
    <w:rsid w:val="00D74114"/>
    <w:rsid w:val="00D75B4C"/>
    <w:rsid w:val="00D76679"/>
    <w:rsid w:val="00DA1142"/>
    <w:rsid w:val="00DA3A87"/>
    <w:rsid w:val="00DA7BDB"/>
    <w:rsid w:val="00DC3CF2"/>
    <w:rsid w:val="00DD23B9"/>
    <w:rsid w:val="00DE1A04"/>
    <w:rsid w:val="00DF0008"/>
    <w:rsid w:val="00DF5BD3"/>
    <w:rsid w:val="00E11EDC"/>
    <w:rsid w:val="00E16354"/>
    <w:rsid w:val="00E17AC0"/>
    <w:rsid w:val="00E32174"/>
    <w:rsid w:val="00E374F7"/>
    <w:rsid w:val="00E4435A"/>
    <w:rsid w:val="00E472FD"/>
    <w:rsid w:val="00E47E17"/>
    <w:rsid w:val="00E52507"/>
    <w:rsid w:val="00E64186"/>
    <w:rsid w:val="00E6683C"/>
    <w:rsid w:val="00E7181B"/>
    <w:rsid w:val="00E76585"/>
    <w:rsid w:val="00E816A7"/>
    <w:rsid w:val="00E87A30"/>
    <w:rsid w:val="00E924FC"/>
    <w:rsid w:val="00EB728D"/>
    <w:rsid w:val="00EE5AFC"/>
    <w:rsid w:val="00EE67DF"/>
    <w:rsid w:val="00EF3FEC"/>
    <w:rsid w:val="00F0775E"/>
    <w:rsid w:val="00F33983"/>
    <w:rsid w:val="00F377B5"/>
    <w:rsid w:val="00F50B9A"/>
    <w:rsid w:val="00F523F6"/>
    <w:rsid w:val="00F5605E"/>
    <w:rsid w:val="00F56655"/>
    <w:rsid w:val="00F571AB"/>
    <w:rsid w:val="00F66500"/>
    <w:rsid w:val="00F670D9"/>
    <w:rsid w:val="00F75741"/>
    <w:rsid w:val="00F81A34"/>
    <w:rsid w:val="00F871A3"/>
    <w:rsid w:val="00F91BD6"/>
    <w:rsid w:val="00F950FD"/>
    <w:rsid w:val="00FA2255"/>
    <w:rsid w:val="00FB5B92"/>
    <w:rsid w:val="00FC5039"/>
    <w:rsid w:val="00FD623C"/>
    <w:rsid w:val="00FE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F269C"/>
  <w15:docId w15:val="{FACE256C-1E81-4D27-A08A-88B60020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E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4E8D"/>
    <w:rPr>
      <w:sz w:val="18"/>
      <w:szCs w:val="18"/>
    </w:rPr>
  </w:style>
  <w:style w:type="paragraph" w:styleId="a5">
    <w:name w:val="footer"/>
    <w:basedOn w:val="a"/>
    <w:link w:val="a6"/>
    <w:uiPriority w:val="99"/>
    <w:unhideWhenUsed/>
    <w:rsid w:val="00AC4E8D"/>
    <w:pPr>
      <w:tabs>
        <w:tab w:val="center" w:pos="4153"/>
        <w:tab w:val="right" w:pos="8306"/>
      </w:tabs>
      <w:snapToGrid w:val="0"/>
      <w:jc w:val="left"/>
    </w:pPr>
    <w:rPr>
      <w:sz w:val="18"/>
      <w:szCs w:val="18"/>
    </w:rPr>
  </w:style>
  <w:style w:type="character" w:customStyle="1" w:styleId="a6">
    <w:name w:val="页脚 字符"/>
    <w:basedOn w:val="a0"/>
    <w:link w:val="a5"/>
    <w:uiPriority w:val="99"/>
    <w:rsid w:val="00AC4E8D"/>
    <w:rPr>
      <w:sz w:val="18"/>
      <w:szCs w:val="18"/>
    </w:rPr>
  </w:style>
  <w:style w:type="paragraph" w:styleId="a7">
    <w:name w:val="Balloon Text"/>
    <w:basedOn w:val="a"/>
    <w:link w:val="a8"/>
    <w:uiPriority w:val="99"/>
    <w:semiHidden/>
    <w:unhideWhenUsed/>
    <w:rsid w:val="005C79A7"/>
    <w:rPr>
      <w:sz w:val="18"/>
      <w:szCs w:val="18"/>
    </w:rPr>
  </w:style>
  <w:style w:type="character" w:customStyle="1" w:styleId="a8">
    <w:name w:val="批注框文本 字符"/>
    <w:basedOn w:val="a0"/>
    <w:link w:val="a7"/>
    <w:uiPriority w:val="99"/>
    <w:semiHidden/>
    <w:rsid w:val="005C79A7"/>
    <w:rPr>
      <w:sz w:val="18"/>
      <w:szCs w:val="18"/>
    </w:rPr>
  </w:style>
  <w:style w:type="paragraph" w:styleId="a9">
    <w:name w:val="Plain Text"/>
    <w:basedOn w:val="a"/>
    <w:link w:val="aa"/>
    <w:uiPriority w:val="99"/>
    <w:rsid w:val="00613183"/>
    <w:rPr>
      <w:rFonts w:ascii="Times New Roman" w:eastAsia="宋体" w:hAnsi="Times New Roman" w:cs="Times New Roman"/>
      <w:sz w:val="24"/>
      <w:szCs w:val="28"/>
    </w:rPr>
  </w:style>
  <w:style w:type="character" w:customStyle="1" w:styleId="aa">
    <w:name w:val="纯文本 字符"/>
    <w:basedOn w:val="a0"/>
    <w:link w:val="a9"/>
    <w:uiPriority w:val="99"/>
    <w:rsid w:val="00613183"/>
    <w:rPr>
      <w:rFonts w:ascii="Times New Roman" w:eastAsia="宋体" w:hAnsi="Times New Roman" w:cs="Times New Roman"/>
      <w:sz w:val="24"/>
      <w:szCs w:val="28"/>
    </w:rPr>
  </w:style>
  <w:style w:type="paragraph" w:styleId="ab">
    <w:name w:val="List Paragraph"/>
    <w:basedOn w:val="a"/>
    <w:uiPriority w:val="34"/>
    <w:qFormat/>
    <w:rsid w:val="00613183"/>
    <w:pPr>
      <w:ind w:firstLineChars="200" w:firstLine="420"/>
    </w:pPr>
  </w:style>
  <w:style w:type="paragraph" w:styleId="ac">
    <w:name w:val="Date"/>
    <w:basedOn w:val="a"/>
    <w:next w:val="a"/>
    <w:link w:val="ad"/>
    <w:uiPriority w:val="99"/>
    <w:semiHidden/>
    <w:unhideWhenUsed/>
    <w:rsid w:val="00CD236F"/>
    <w:pPr>
      <w:ind w:leftChars="2500" w:left="100"/>
    </w:pPr>
  </w:style>
  <w:style w:type="character" w:customStyle="1" w:styleId="ad">
    <w:name w:val="日期 字符"/>
    <w:basedOn w:val="a0"/>
    <w:link w:val="ac"/>
    <w:uiPriority w:val="99"/>
    <w:semiHidden/>
    <w:rsid w:val="00CD236F"/>
  </w:style>
  <w:style w:type="character" w:styleId="ae">
    <w:name w:val="line number"/>
    <w:basedOn w:val="a0"/>
    <w:uiPriority w:val="99"/>
    <w:semiHidden/>
    <w:unhideWhenUsed/>
    <w:rsid w:val="0098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scientific-guideline/guideline-non-clinical-clinical-development-similar-biological-medicinal-products-containing-low_en.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752</Words>
  <Characters>4293</Characters>
  <Application>Microsoft Office Word</Application>
  <DocSecurity>0</DocSecurity>
  <Lines>35</Lines>
  <Paragraphs>10</Paragraphs>
  <ScaleCrop>false</ScaleCrop>
  <Company>Microsoft</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信息运维人员03</cp:lastModifiedBy>
  <cp:revision>5</cp:revision>
  <cp:lastPrinted>2020-09-15T06:29:00Z</cp:lastPrinted>
  <dcterms:created xsi:type="dcterms:W3CDTF">2020-09-15T06:41:00Z</dcterms:created>
  <dcterms:modified xsi:type="dcterms:W3CDTF">2020-09-15T07:45:00Z</dcterms:modified>
</cp:coreProperties>
</file>