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25F7" w:rsidRDefault="003625F7" w:rsidP="007A474F">
      <w:pPr>
        <w:spacing w:afterLines="50" w:after="156" w:line="240" w:lineRule="atLeast"/>
        <w:jc w:val="center"/>
        <w:rPr>
          <w:rFonts w:ascii="方正小标宋简体" w:eastAsia="方正小标宋简体" w:hAnsi="宋体" w:cs="Times New Roman"/>
          <w:bCs/>
          <w:sz w:val="48"/>
          <w:szCs w:val="32"/>
        </w:rPr>
      </w:pPr>
      <w:bookmarkStart w:id="0" w:name="OLE_LINK1"/>
      <w:bookmarkStart w:id="1" w:name="OLE_LINK2"/>
      <w:bookmarkStart w:id="2" w:name="_GoBack"/>
      <w:bookmarkEnd w:id="2"/>
    </w:p>
    <w:bookmarkEnd w:id="0"/>
    <w:bookmarkEnd w:id="1"/>
    <w:p w:rsidR="003625F7" w:rsidRDefault="003625F7" w:rsidP="007A474F">
      <w:pPr>
        <w:spacing w:afterLines="50" w:after="156" w:line="240" w:lineRule="atLeast"/>
        <w:jc w:val="center"/>
        <w:rPr>
          <w:rFonts w:ascii="方正小标宋简体" w:eastAsia="方正小标宋简体" w:hAnsi="宋体" w:cs="Times New Roman"/>
          <w:bCs/>
          <w:sz w:val="48"/>
          <w:szCs w:val="32"/>
        </w:rPr>
      </w:pPr>
    </w:p>
    <w:p w:rsidR="003625F7" w:rsidRDefault="00CE4B54" w:rsidP="007A474F">
      <w:pPr>
        <w:spacing w:afterLines="50" w:after="156" w:line="240" w:lineRule="atLeast"/>
        <w:jc w:val="center"/>
        <w:rPr>
          <w:rFonts w:ascii="方正小标宋简体" w:eastAsia="方正小标宋简体" w:hAnsi="宋体" w:cs="Times New Roman"/>
          <w:bCs/>
          <w:sz w:val="48"/>
          <w:szCs w:val="32"/>
        </w:rPr>
      </w:pPr>
      <w:r>
        <w:rPr>
          <w:rFonts w:ascii="方正小标宋简体" w:eastAsia="方正小标宋简体" w:hAnsi="宋体" w:cs="Times New Roman" w:hint="eastAsia"/>
          <w:bCs/>
          <w:sz w:val="48"/>
          <w:szCs w:val="32"/>
        </w:rPr>
        <w:t>甲苯磺酸索拉非尼片生物等效性研究</w:t>
      </w:r>
    </w:p>
    <w:p w:rsidR="003625F7" w:rsidRDefault="00CE4B54" w:rsidP="007A474F">
      <w:pPr>
        <w:spacing w:afterLines="50" w:after="156" w:line="240" w:lineRule="atLeast"/>
        <w:jc w:val="center"/>
        <w:rPr>
          <w:rFonts w:ascii="方正小标宋简体" w:eastAsia="方正小标宋简体" w:hAnsi="宋体" w:cs="Times New Roman"/>
          <w:bCs/>
          <w:sz w:val="48"/>
          <w:szCs w:val="32"/>
        </w:rPr>
      </w:pPr>
      <w:r>
        <w:rPr>
          <w:rFonts w:ascii="方正小标宋简体" w:eastAsia="方正小标宋简体" w:hAnsi="宋体" w:cs="Times New Roman" w:hint="eastAsia"/>
          <w:bCs/>
          <w:sz w:val="48"/>
          <w:szCs w:val="32"/>
        </w:rPr>
        <w:t>技术指导原则</w:t>
      </w:r>
    </w:p>
    <w:p w:rsidR="003625F7" w:rsidRDefault="00CE4B54" w:rsidP="007A474F">
      <w:pPr>
        <w:spacing w:afterLines="50" w:after="156" w:line="240" w:lineRule="atLeast"/>
        <w:jc w:val="center"/>
        <w:rPr>
          <w:rFonts w:ascii="方正小标宋简体" w:eastAsia="方正小标宋简体" w:hAnsi="宋体" w:cs="Times New Roman"/>
          <w:bCs/>
          <w:sz w:val="48"/>
          <w:szCs w:val="32"/>
        </w:rPr>
      </w:pPr>
      <w:r>
        <w:rPr>
          <w:rFonts w:ascii="方正小标宋简体" w:eastAsia="方正小标宋简体" w:hAnsi="宋体" w:cs="Times New Roman"/>
          <w:bCs/>
          <w:sz w:val="48"/>
          <w:szCs w:val="32"/>
        </w:rPr>
        <w:t>（</w:t>
      </w:r>
      <w:r>
        <w:rPr>
          <w:rFonts w:ascii="方正小标宋简体" w:eastAsia="方正小标宋简体" w:hAnsi="宋体" w:cs="Times New Roman" w:hint="eastAsia"/>
          <w:bCs/>
          <w:sz w:val="48"/>
          <w:szCs w:val="32"/>
        </w:rPr>
        <w:t>征求意见</w:t>
      </w:r>
      <w:r>
        <w:rPr>
          <w:rFonts w:ascii="方正小标宋简体" w:eastAsia="方正小标宋简体" w:hAnsi="宋体" w:cs="Times New Roman"/>
          <w:bCs/>
          <w:sz w:val="48"/>
          <w:szCs w:val="32"/>
        </w:rPr>
        <w:t>稿）</w:t>
      </w:r>
    </w:p>
    <w:p w:rsidR="003625F7" w:rsidRDefault="003625F7" w:rsidP="007A474F">
      <w:pPr>
        <w:spacing w:afterLines="50" w:after="156" w:line="240" w:lineRule="atLeast"/>
        <w:jc w:val="center"/>
        <w:rPr>
          <w:rFonts w:ascii="方正小标宋简体" w:eastAsia="方正小标宋简体" w:hAnsi="宋体" w:cs="Times New Roman"/>
          <w:bCs/>
          <w:sz w:val="48"/>
          <w:szCs w:val="32"/>
        </w:rPr>
      </w:pPr>
    </w:p>
    <w:p w:rsidR="003625F7" w:rsidRDefault="003625F7" w:rsidP="007A474F">
      <w:pPr>
        <w:spacing w:afterLines="50" w:after="156" w:line="240" w:lineRule="atLeast"/>
        <w:jc w:val="center"/>
        <w:rPr>
          <w:rFonts w:ascii="方正小标宋简体" w:eastAsia="方正小标宋简体" w:hAnsi="宋体" w:cs="Times New Roman"/>
          <w:bCs/>
          <w:sz w:val="48"/>
          <w:szCs w:val="32"/>
        </w:rPr>
      </w:pPr>
    </w:p>
    <w:p w:rsidR="00DC6342" w:rsidRDefault="00DC6342" w:rsidP="007A474F">
      <w:pPr>
        <w:spacing w:afterLines="50" w:after="156" w:line="240" w:lineRule="atLeast"/>
        <w:jc w:val="center"/>
        <w:rPr>
          <w:rFonts w:ascii="方正小标宋简体" w:eastAsia="方正小标宋简体" w:hAnsi="宋体" w:cs="Times New Roman"/>
          <w:bCs/>
          <w:sz w:val="48"/>
          <w:szCs w:val="32"/>
        </w:rPr>
      </w:pPr>
    </w:p>
    <w:p w:rsidR="003625F7" w:rsidRDefault="003625F7" w:rsidP="007A474F">
      <w:pPr>
        <w:spacing w:afterLines="50" w:after="156" w:line="240" w:lineRule="atLeast"/>
        <w:jc w:val="center"/>
        <w:rPr>
          <w:rFonts w:ascii="方正小标宋简体" w:eastAsia="方正小标宋简体" w:hAnsi="宋体" w:cs="Times New Roman"/>
          <w:bCs/>
          <w:sz w:val="48"/>
          <w:szCs w:val="32"/>
        </w:rPr>
      </w:pPr>
    </w:p>
    <w:p w:rsidR="003625F7" w:rsidRDefault="003625F7" w:rsidP="007A474F">
      <w:pPr>
        <w:spacing w:afterLines="50" w:after="156" w:line="240" w:lineRule="atLeast"/>
        <w:jc w:val="center"/>
        <w:rPr>
          <w:rFonts w:ascii="方正小标宋简体" w:eastAsia="方正小标宋简体" w:hAnsi="宋体" w:cs="Times New Roman"/>
          <w:bCs/>
          <w:sz w:val="48"/>
          <w:szCs w:val="32"/>
        </w:rPr>
      </w:pPr>
    </w:p>
    <w:p w:rsidR="003625F7" w:rsidRDefault="003625F7" w:rsidP="007A474F">
      <w:pPr>
        <w:spacing w:afterLines="50" w:after="156" w:line="240" w:lineRule="atLeast"/>
        <w:jc w:val="center"/>
        <w:rPr>
          <w:rFonts w:ascii="方正小标宋简体" w:eastAsia="方正小标宋简体" w:hAnsi="宋体" w:cs="Times New Roman"/>
          <w:bCs/>
          <w:sz w:val="48"/>
          <w:szCs w:val="32"/>
        </w:rPr>
      </w:pPr>
    </w:p>
    <w:p w:rsidR="003625F7" w:rsidRDefault="00CE4B54" w:rsidP="007A474F">
      <w:pPr>
        <w:spacing w:afterLines="50" w:after="156" w:line="240" w:lineRule="atLeast"/>
        <w:jc w:val="center"/>
        <w:rPr>
          <w:rFonts w:ascii="黑体" w:eastAsia="黑体" w:hAnsi="黑体" w:cs="Times New Roman"/>
          <w:bCs/>
          <w:sz w:val="32"/>
          <w:szCs w:val="32"/>
        </w:rPr>
      </w:pPr>
      <w:r>
        <w:rPr>
          <w:rFonts w:ascii="黑体" w:eastAsia="黑体" w:hAnsi="黑体" w:cs="Times New Roman"/>
          <w:bCs/>
          <w:sz w:val="32"/>
          <w:szCs w:val="32"/>
        </w:rPr>
        <w:t>2021年</w:t>
      </w:r>
      <w:r w:rsidR="00AB1712">
        <w:rPr>
          <w:rFonts w:ascii="黑体" w:eastAsia="黑体" w:hAnsi="黑体" w:cs="Times New Roman"/>
          <w:bCs/>
          <w:sz w:val="32"/>
          <w:szCs w:val="32"/>
        </w:rPr>
        <w:t>4</w:t>
      </w:r>
      <w:r>
        <w:rPr>
          <w:rFonts w:ascii="黑体" w:eastAsia="黑体" w:hAnsi="黑体" w:cs="Times New Roman"/>
          <w:bCs/>
          <w:sz w:val="32"/>
          <w:szCs w:val="32"/>
        </w:rPr>
        <w:t>月</w:t>
      </w:r>
    </w:p>
    <w:p w:rsidR="003625F7" w:rsidRDefault="00CE4B54" w:rsidP="007A474F">
      <w:pPr>
        <w:jc w:val="left"/>
        <w:rPr>
          <w:rFonts w:ascii="方正小标宋简体" w:eastAsia="方正小标宋简体" w:hAnsi="Times New Roman" w:cs="Times New Roman"/>
          <w:sz w:val="36"/>
          <w:szCs w:val="36"/>
        </w:rPr>
      </w:pPr>
      <w:r>
        <w:rPr>
          <w:rFonts w:ascii="方正小标宋简体" w:eastAsia="方正小标宋简体" w:hAnsi="Times New Roman" w:cs="Times New Roman"/>
          <w:sz w:val="36"/>
          <w:szCs w:val="36"/>
        </w:rPr>
        <w:br w:type="page"/>
      </w:r>
    </w:p>
    <w:p w:rsidR="003625F7" w:rsidRDefault="00CE4B54" w:rsidP="007A474F">
      <w:pPr>
        <w:spacing w:line="360" w:lineRule="auto"/>
        <w:jc w:val="center"/>
        <w:rPr>
          <w:rFonts w:ascii="方正小标宋简体" w:eastAsia="方正小标宋简体" w:hAnsi="Times New Roman" w:cs="Times New Roman"/>
          <w:sz w:val="36"/>
          <w:szCs w:val="36"/>
        </w:rPr>
      </w:pPr>
      <w:r>
        <w:rPr>
          <w:rFonts w:ascii="方正小标宋简体" w:eastAsia="方正小标宋简体" w:hAnsi="Times New Roman" w:cs="Times New Roman" w:hint="eastAsia"/>
          <w:sz w:val="36"/>
          <w:szCs w:val="36"/>
        </w:rPr>
        <w:lastRenderedPageBreak/>
        <w:t>目  录</w:t>
      </w:r>
    </w:p>
    <w:sdt>
      <w:sdtPr>
        <w:rPr>
          <w:rFonts w:ascii="仿宋_GB2312" w:eastAsia="仿宋_GB2312" w:hint="eastAsia"/>
          <w:sz w:val="32"/>
          <w:szCs w:val="32"/>
          <w:lang w:val="zh-CN"/>
        </w:rPr>
        <w:id w:val="700432911"/>
        <w:docPartObj>
          <w:docPartGallery w:val="Table of Contents"/>
          <w:docPartUnique/>
        </w:docPartObj>
      </w:sdtPr>
      <w:sdtEndPr>
        <w:rPr>
          <w:rFonts w:asciiTheme="minorHAnsi" w:eastAsiaTheme="minorEastAsia" w:hint="default"/>
          <w:b/>
          <w:bCs/>
          <w:sz w:val="21"/>
          <w:szCs w:val="22"/>
        </w:rPr>
      </w:sdtEndPr>
      <w:sdtContent>
        <w:p w:rsidR="003625F7" w:rsidRDefault="003625F7" w:rsidP="007A474F">
          <w:pPr>
            <w:spacing w:line="360" w:lineRule="auto"/>
            <w:jc w:val="left"/>
            <w:rPr>
              <w:rFonts w:ascii="仿宋_GB2312" w:eastAsia="仿宋_GB2312" w:hAnsi="Times New Roman" w:cs="Times New Roman"/>
              <w:sz w:val="32"/>
              <w:szCs w:val="32"/>
            </w:rPr>
          </w:pPr>
        </w:p>
        <w:p w:rsidR="003625F7" w:rsidRDefault="00CE4B54" w:rsidP="007A474F">
          <w:pPr>
            <w:pStyle w:val="11"/>
            <w:widowControl w:val="0"/>
            <w:tabs>
              <w:tab w:val="right" w:leader="dot" w:pos="8296"/>
            </w:tabs>
            <w:spacing w:after="0" w:line="360" w:lineRule="auto"/>
            <w:rPr>
              <w:rFonts w:ascii="仿宋_GB2312" w:eastAsia="仿宋_GB2312" w:cstheme="minorBidi"/>
              <w:kern w:val="2"/>
              <w:sz w:val="32"/>
              <w:szCs w:val="32"/>
            </w:rPr>
          </w:pPr>
          <w:r>
            <w:rPr>
              <w:rFonts w:ascii="仿宋_GB2312" w:eastAsia="仿宋_GB2312" w:hAnsi="Times New Roman" w:hint="eastAsia"/>
              <w:sz w:val="32"/>
              <w:szCs w:val="32"/>
            </w:rPr>
            <w:fldChar w:fldCharType="begin"/>
          </w:r>
          <w:r>
            <w:rPr>
              <w:rFonts w:ascii="仿宋_GB2312" w:eastAsia="仿宋_GB2312" w:hAnsi="Times New Roman" w:hint="eastAsia"/>
              <w:sz w:val="32"/>
              <w:szCs w:val="32"/>
            </w:rPr>
            <w:instrText xml:space="preserve"> TOC \o "1-3" \h \z \u </w:instrText>
          </w:r>
          <w:r>
            <w:rPr>
              <w:rFonts w:ascii="仿宋_GB2312" w:eastAsia="仿宋_GB2312" w:hAnsi="Times New Roman" w:hint="eastAsia"/>
              <w:sz w:val="32"/>
              <w:szCs w:val="32"/>
            </w:rPr>
            <w:fldChar w:fldCharType="separate"/>
          </w:r>
          <w:hyperlink w:anchor="_Toc47365752" w:history="1">
            <w:r>
              <w:rPr>
                <w:rStyle w:val="ae"/>
                <w:rFonts w:ascii="仿宋_GB2312" w:eastAsia="仿宋_GB2312" w:hint="eastAsia"/>
                <w:sz w:val="32"/>
                <w:szCs w:val="32"/>
              </w:rPr>
              <w:t>一、概述</w:t>
            </w:r>
            <w:r>
              <w:rPr>
                <w:rFonts w:ascii="仿宋_GB2312" w:eastAsia="仿宋_GB2312" w:hint="eastAsia"/>
                <w:sz w:val="32"/>
                <w:szCs w:val="32"/>
              </w:rPr>
              <w:tab/>
            </w:r>
            <w:r>
              <w:rPr>
                <w:rFonts w:ascii="仿宋_GB2312" w:eastAsia="仿宋_GB2312" w:hint="eastAsia"/>
                <w:sz w:val="32"/>
                <w:szCs w:val="32"/>
              </w:rPr>
              <w:fldChar w:fldCharType="begin"/>
            </w:r>
            <w:r>
              <w:rPr>
                <w:rFonts w:ascii="仿宋_GB2312" w:eastAsia="仿宋_GB2312" w:hint="eastAsia"/>
                <w:sz w:val="32"/>
                <w:szCs w:val="32"/>
              </w:rPr>
              <w:instrText xml:space="preserve"> PAGEREF _Toc47365752 \h </w:instrText>
            </w:r>
            <w:r>
              <w:rPr>
                <w:rFonts w:ascii="仿宋_GB2312" w:eastAsia="仿宋_GB2312" w:hint="eastAsia"/>
                <w:sz w:val="32"/>
                <w:szCs w:val="32"/>
              </w:rPr>
            </w:r>
            <w:r>
              <w:rPr>
                <w:rFonts w:ascii="仿宋_GB2312" w:eastAsia="仿宋_GB2312" w:hint="eastAsia"/>
                <w:sz w:val="32"/>
                <w:szCs w:val="32"/>
              </w:rPr>
              <w:fldChar w:fldCharType="separate"/>
            </w:r>
            <w:r w:rsidR="009E4D75">
              <w:rPr>
                <w:rFonts w:ascii="仿宋_GB2312" w:eastAsia="仿宋_GB2312"/>
                <w:noProof/>
                <w:sz w:val="32"/>
                <w:szCs w:val="32"/>
              </w:rPr>
              <w:t>1</w:t>
            </w:r>
            <w:r>
              <w:rPr>
                <w:rFonts w:ascii="仿宋_GB2312" w:eastAsia="仿宋_GB2312" w:hint="eastAsia"/>
                <w:sz w:val="32"/>
                <w:szCs w:val="32"/>
              </w:rPr>
              <w:fldChar w:fldCharType="end"/>
            </w:r>
          </w:hyperlink>
        </w:p>
        <w:p w:rsidR="003625F7" w:rsidRDefault="009E4D75" w:rsidP="007A474F">
          <w:pPr>
            <w:pStyle w:val="11"/>
            <w:widowControl w:val="0"/>
            <w:tabs>
              <w:tab w:val="right" w:leader="dot" w:pos="8296"/>
            </w:tabs>
            <w:spacing w:after="0" w:line="360" w:lineRule="auto"/>
            <w:rPr>
              <w:rFonts w:ascii="仿宋_GB2312" w:eastAsia="仿宋_GB2312" w:cstheme="minorBidi"/>
              <w:kern w:val="2"/>
              <w:sz w:val="32"/>
              <w:szCs w:val="32"/>
            </w:rPr>
          </w:pPr>
          <w:hyperlink w:anchor="_Toc47365753" w:history="1">
            <w:r w:rsidR="00CE4B54">
              <w:rPr>
                <w:rStyle w:val="ae"/>
                <w:rFonts w:ascii="仿宋_GB2312" w:eastAsia="仿宋_GB2312" w:hint="eastAsia"/>
                <w:sz w:val="32"/>
                <w:szCs w:val="32"/>
              </w:rPr>
              <w:t>二、人体生物等效性研究设计</w:t>
            </w:r>
            <w:r w:rsidR="00CE4B54">
              <w:rPr>
                <w:rFonts w:ascii="仿宋_GB2312" w:eastAsia="仿宋_GB2312" w:hint="eastAsia"/>
                <w:sz w:val="32"/>
                <w:szCs w:val="32"/>
              </w:rPr>
              <w:tab/>
            </w:r>
            <w:r w:rsidR="00CE4B54">
              <w:rPr>
                <w:rFonts w:ascii="仿宋_GB2312" w:eastAsia="仿宋_GB2312" w:hint="eastAsia"/>
                <w:sz w:val="32"/>
                <w:szCs w:val="32"/>
              </w:rPr>
              <w:fldChar w:fldCharType="begin"/>
            </w:r>
            <w:r w:rsidR="00CE4B54">
              <w:rPr>
                <w:rFonts w:ascii="仿宋_GB2312" w:eastAsia="仿宋_GB2312" w:hint="eastAsia"/>
                <w:sz w:val="32"/>
                <w:szCs w:val="32"/>
              </w:rPr>
              <w:instrText xml:space="preserve"> PAGEREF _Toc47365753 \h </w:instrText>
            </w:r>
            <w:r w:rsidR="00CE4B54">
              <w:rPr>
                <w:rFonts w:ascii="仿宋_GB2312" w:eastAsia="仿宋_GB2312" w:hint="eastAsia"/>
                <w:sz w:val="32"/>
                <w:szCs w:val="32"/>
              </w:rPr>
            </w:r>
            <w:r w:rsidR="00CE4B54">
              <w:rPr>
                <w:rFonts w:ascii="仿宋_GB2312" w:eastAsia="仿宋_GB2312" w:hint="eastAsia"/>
                <w:sz w:val="32"/>
                <w:szCs w:val="32"/>
              </w:rPr>
              <w:fldChar w:fldCharType="separate"/>
            </w:r>
            <w:r>
              <w:rPr>
                <w:rFonts w:ascii="仿宋_GB2312" w:eastAsia="仿宋_GB2312"/>
                <w:noProof/>
                <w:sz w:val="32"/>
                <w:szCs w:val="32"/>
              </w:rPr>
              <w:t>1</w:t>
            </w:r>
            <w:r w:rsidR="00CE4B54">
              <w:rPr>
                <w:rFonts w:ascii="仿宋_GB2312" w:eastAsia="仿宋_GB2312" w:hint="eastAsia"/>
                <w:sz w:val="32"/>
                <w:szCs w:val="32"/>
              </w:rPr>
              <w:fldChar w:fldCharType="end"/>
            </w:r>
          </w:hyperlink>
        </w:p>
        <w:p w:rsidR="003625F7" w:rsidRDefault="009E4D75" w:rsidP="007A474F">
          <w:pPr>
            <w:pStyle w:val="21"/>
            <w:widowControl w:val="0"/>
            <w:tabs>
              <w:tab w:val="right" w:leader="dot" w:pos="8296"/>
            </w:tabs>
            <w:spacing w:after="0" w:line="360" w:lineRule="auto"/>
            <w:ind w:leftChars="300" w:left="630"/>
            <w:rPr>
              <w:rFonts w:ascii="仿宋_GB2312" w:eastAsia="仿宋_GB2312" w:cstheme="minorBidi"/>
              <w:kern w:val="2"/>
              <w:sz w:val="32"/>
              <w:szCs w:val="32"/>
            </w:rPr>
          </w:pPr>
          <w:hyperlink w:anchor="_Toc47365754" w:history="1">
            <w:r w:rsidR="00CE4B54">
              <w:rPr>
                <w:rStyle w:val="ae"/>
                <w:rFonts w:ascii="仿宋_GB2312" w:eastAsia="仿宋_GB2312" w:hAnsi="Times New Roman" w:hint="eastAsia"/>
                <w:sz w:val="32"/>
                <w:szCs w:val="32"/>
              </w:rPr>
              <w:t>（一）研究类型</w:t>
            </w:r>
            <w:r w:rsidR="00CE4B54">
              <w:rPr>
                <w:rFonts w:ascii="仿宋_GB2312" w:eastAsia="仿宋_GB2312" w:hint="eastAsia"/>
                <w:sz w:val="32"/>
                <w:szCs w:val="32"/>
              </w:rPr>
              <w:tab/>
            </w:r>
            <w:r w:rsidR="00CE4B54">
              <w:rPr>
                <w:rFonts w:ascii="仿宋_GB2312" w:eastAsia="仿宋_GB2312" w:hint="eastAsia"/>
                <w:sz w:val="32"/>
                <w:szCs w:val="32"/>
              </w:rPr>
              <w:fldChar w:fldCharType="begin"/>
            </w:r>
            <w:r w:rsidR="00CE4B54">
              <w:rPr>
                <w:rFonts w:ascii="仿宋_GB2312" w:eastAsia="仿宋_GB2312" w:hint="eastAsia"/>
                <w:sz w:val="32"/>
                <w:szCs w:val="32"/>
              </w:rPr>
              <w:instrText xml:space="preserve"> PAGEREF _Toc47365754 \h </w:instrText>
            </w:r>
            <w:r w:rsidR="00CE4B54">
              <w:rPr>
                <w:rFonts w:ascii="仿宋_GB2312" w:eastAsia="仿宋_GB2312" w:hint="eastAsia"/>
                <w:sz w:val="32"/>
                <w:szCs w:val="32"/>
              </w:rPr>
            </w:r>
            <w:r w:rsidR="00CE4B54">
              <w:rPr>
                <w:rFonts w:ascii="仿宋_GB2312" w:eastAsia="仿宋_GB2312" w:hint="eastAsia"/>
                <w:sz w:val="32"/>
                <w:szCs w:val="32"/>
              </w:rPr>
              <w:fldChar w:fldCharType="separate"/>
            </w:r>
            <w:r>
              <w:rPr>
                <w:rFonts w:ascii="仿宋_GB2312" w:eastAsia="仿宋_GB2312"/>
                <w:noProof/>
                <w:sz w:val="32"/>
                <w:szCs w:val="32"/>
              </w:rPr>
              <w:t>1</w:t>
            </w:r>
            <w:r w:rsidR="00CE4B54">
              <w:rPr>
                <w:rFonts w:ascii="仿宋_GB2312" w:eastAsia="仿宋_GB2312" w:hint="eastAsia"/>
                <w:sz w:val="32"/>
                <w:szCs w:val="32"/>
              </w:rPr>
              <w:fldChar w:fldCharType="end"/>
            </w:r>
          </w:hyperlink>
        </w:p>
        <w:p w:rsidR="003625F7" w:rsidRDefault="009E4D75" w:rsidP="007A474F">
          <w:pPr>
            <w:pStyle w:val="21"/>
            <w:widowControl w:val="0"/>
            <w:tabs>
              <w:tab w:val="right" w:leader="dot" w:pos="8296"/>
            </w:tabs>
            <w:spacing w:after="0" w:line="360" w:lineRule="auto"/>
            <w:ind w:leftChars="300" w:left="630"/>
            <w:rPr>
              <w:rFonts w:ascii="仿宋_GB2312" w:eastAsia="仿宋_GB2312" w:cstheme="minorBidi"/>
              <w:kern w:val="2"/>
              <w:sz w:val="32"/>
              <w:szCs w:val="32"/>
            </w:rPr>
          </w:pPr>
          <w:hyperlink w:anchor="_Toc47365755" w:history="1">
            <w:r w:rsidR="00CE4B54">
              <w:rPr>
                <w:rStyle w:val="ae"/>
                <w:rFonts w:ascii="仿宋_GB2312" w:eastAsia="仿宋_GB2312" w:hAnsi="Times New Roman" w:hint="eastAsia"/>
                <w:sz w:val="32"/>
                <w:szCs w:val="32"/>
              </w:rPr>
              <w:t>（二）受试人群</w:t>
            </w:r>
            <w:r w:rsidR="00CE4B54">
              <w:rPr>
                <w:rFonts w:ascii="仿宋_GB2312" w:eastAsia="仿宋_GB2312" w:hint="eastAsia"/>
                <w:sz w:val="32"/>
                <w:szCs w:val="32"/>
              </w:rPr>
              <w:tab/>
            </w:r>
            <w:r w:rsidR="00CE4B54">
              <w:rPr>
                <w:rFonts w:ascii="仿宋_GB2312" w:eastAsia="仿宋_GB2312" w:hint="eastAsia"/>
                <w:sz w:val="32"/>
                <w:szCs w:val="32"/>
              </w:rPr>
              <w:fldChar w:fldCharType="begin"/>
            </w:r>
            <w:r w:rsidR="00CE4B54">
              <w:rPr>
                <w:rFonts w:ascii="仿宋_GB2312" w:eastAsia="仿宋_GB2312" w:hint="eastAsia"/>
                <w:sz w:val="32"/>
                <w:szCs w:val="32"/>
              </w:rPr>
              <w:instrText xml:space="preserve"> PAGEREF _Toc47365755 \h </w:instrText>
            </w:r>
            <w:r w:rsidR="00CE4B54">
              <w:rPr>
                <w:rFonts w:ascii="仿宋_GB2312" w:eastAsia="仿宋_GB2312" w:hint="eastAsia"/>
                <w:sz w:val="32"/>
                <w:szCs w:val="32"/>
              </w:rPr>
            </w:r>
            <w:r w:rsidR="00CE4B54">
              <w:rPr>
                <w:rFonts w:ascii="仿宋_GB2312" w:eastAsia="仿宋_GB2312" w:hint="eastAsia"/>
                <w:sz w:val="32"/>
                <w:szCs w:val="32"/>
              </w:rPr>
              <w:fldChar w:fldCharType="separate"/>
            </w:r>
            <w:r>
              <w:rPr>
                <w:rFonts w:ascii="仿宋_GB2312" w:eastAsia="仿宋_GB2312"/>
                <w:noProof/>
                <w:sz w:val="32"/>
                <w:szCs w:val="32"/>
              </w:rPr>
              <w:t>1</w:t>
            </w:r>
            <w:r w:rsidR="00CE4B54">
              <w:rPr>
                <w:rFonts w:ascii="仿宋_GB2312" w:eastAsia="仿宋_GB2312" w:hint="eastAsia"/>
                <w:sz w:val="32"/>
                <w:szCs w:val="32"/>
              </w:rPr>
              <w:fldChar w:fldCharType="end"/>
            </w:r>
          </w:hyperlink>
        </w:p>
        <w:p w:rsidR="003625F7" w:rsidRDefault="009E4D75" w:rsidP="007A474F">
          <w:pPr>
            <w:pStyle w:val="21"/>
            <w:widowControl w:val="0"/>
            <w:tabs>
              <w:tab w:val="right" w:leader="dot" w:pos="8296"/>
            </w:tabs>
            <w:spacing w:after="0" w:line="360" w:lineRule="auto"/>
            <w:ind w:leftChars="300" w:left="630"/>
            <w:rPr>
              <w:rFonts w:ascii="仿宋_GB2312" w:eastAsia="仿宋_GB2312" w:cstheme="minorBidi"/>
              <w:kern w:val="2"/>
              <w:sz w:val="32"/>
              <w:szCs w:val="32"/>
            </w:rPr>
          </w:pPr>
          <w:hyperlink w:anchor="_Toc47365756" w:history="1">
            <w:r w:rsidR="00CE4B54">
              <w:rPr>
                <w:rStyle w:val="ae"/>
                <w:rFonts w:ascii="仿宋_GB2312" w:eastAsia="仿宋_GB2312" w:hAnsi="Times New Roman" w:hint="eastAsia"/>
                <w:sz w:val="32"/>
                <w:szCs w:val="32"/>
              </w:rPr>
              <w:t>（三）给药剂量</w:t>
            </w:r>
            <w:r w:rsidR="00CE4B54">
              <w:rPr>
                <w:rFonts w:ascii="仿宋_GB2312" w:eastAsia="仿宋_GB2312" w:hint="eastAsia"/>
                <w:sz w:val="32"/>
                <w:szCs w:val="32"/>
              </w:rPr>
              <w:tab/>
            </w:r>
            <w:r w:rsidR="00CE4B54">
              <w:rPr>
                <w:rFonts w:ascii="仿宋_GB2312" w:eastAsia="仿宋_GB2312" w:hint="eastAsia"/>
                <w:sz w:val="32"/>
                <w:szCs w:val="32"/>
              </w:rPr>
              <w:fldChar w:fldCharType="begin"/>
            </w:r>
            <w:r w:rsidR="00CE4B54">
              <w:rPr>
                <w:rFonts w:ascii="仿宋_GB2312" w:eastAsia="仿宋_GB2312" w:hint="eastAsia"/>
                <w:sz w:val="32"/>
                <w:szCs w:val="32"/>
              </w:rPr>
              <w:instrText xml:space="preserve"> PAGEREF _Toc47365756 \h </w:instrText>
            </w:r>
            <w:r w:rsidR="00CE4B54">
              <w:rPr>
                <w:rFonts w:ascii="仿宋_GB2312" w:eastAsia="仿宋_GB2312" w:hint="eastAsia"/>
                <w:sz w:val="32"/>
                <w:szCs w:val="32"/>
              </w:rPr>
            </w:r>
            <w:r w:rsidR="00CE4B54">
              <w:rPr>
                <w:rFonts w:ascii="仿宋_GB2312" w:eastAsia="仿宋_GB2312" w:hint="eastAsia"/>
                <w:sz w:val="32"/>
                <w:szCs w:val="32"/>
              </w:rPr>
              <w:fldChar w:fldCharType="separate"/>
            </w:r>
            <w:r>
              <w:rPr>
                <w:rFonts w:ascii="仿宋_GB2312" w:eastAsia="仿宋_GB2312"/>
                <w:noProof/>
                <w:sz w:val="32"/>
                <w:szCs w:val="32"/>
              </w:rPr>
              <w:t>1</w:t>
            </w:r>
            <w:r w:rsidR="00CE4B54">
              <w:rPr>
                <w:rFonts w:ascii="仿宋_GB2312" w:eastAsia="仿宋_GB2312" w:hint="eastAsia"/>
                <w:sz w:val="32"/>
                <w:szCs w:val="32"/>
              </w:rPr>
              <w:fldChar w:fldCharType="end"/>
            </w:r>
          </w:hyperlink>
        </w:p>
        <w:p w:rsidR="003625F7" w:rsidRDefault="009E4D75" w:rsidP="007A474F">
          <w:pPr>
            <w:pStyle w:val="21"/>
            <w:widowControl w:val="0"/>
            <w:tabs>
              <w:tab w:val="right" w:leader="dot" w:pos="8296"/>
            </w:tabs>
            <w:spacing w:after="0" w:line="360" w:lineRule="auto"/>
            <w:ind w:leftChars="300" w:left="630"/>
            <w:rPr>
              <w:rFonts w:ascii="仿宋_GB2312" w:eastAsia="仿宋_GB2312" w:cstheme="minorBidi"/>
              <w:kern w:val="2"/>
              <w:sz w:val="32"/>
              <w:szCs w:val="32"/>
            </w:rPr>
          </w:pPr>
          <w:hyperlink w:anchor="_Toc47365757" w:history="1">
            <w:r w:rsidR="00CE4B54">
              <w:rPr>
                <w:rStyle w:val="ae"/>
                <w:rFonts w:ascii="仿宋_GB2312" w:eastAsia="仿宋_GB2312" w:hAnsi="Times New Roman" w:hint="eastAsia"/>
                <w:sz w:val="32"/>
                <w:szCs w:val="32"/>
              </w:rPr>
              <w:t>（四）给药方法</w:t>
            </w:r>
            <w:r w:rsidR="00CE4B54">
              <w:rPr>
                <w:rFonts w:ascii="仿宋_GB2312" w:eastAsia="仿宋_GB2312" w:hint="eastAsia"/>
                <w:sz w:val="32"/>
                <w:szCs w:val="32"/>
              </w:rPr>
              <w:tab/>
            </w:r>
            <w:r w:rsidR="00CE4B54">
              <w:rPr>
                <w:rFonts w:ascii="仿宋_GB2312" w:eastAsia="仿宋_GB2312" w:hint="eastAsia"/>
                <w:sz w:val="32"/>
                <w:szCs w:val="32"/>
              </w:rPr>
              <w:fldChar w:fldCharType="begin"/>
            </w:r>
            <w:r w:rsidR="00CE4B54">
              <w:rPr>
                <w:rFonts w:ascii="仿宋_GB2312" w:eastAsia="仿宋_GB2312" w:hint="eastAsia"/>
                <w:sz w:val="32"/>
                <w:szCs w:val="32"/>
              </w:rPr>
              <w:instrText xml:space="preserve"> PAGEREF _Toc47365757 \h </w:instrText>
            </w:r>
            <w:r w:rsidR="00CE4B54">
              <w:rPr>
                <w:rFonts w:ascii="仿宋_GB2312" w:eastAsia="仿宋_GB2312" w:hint="eastAsia"/>
                <w:sz w:val="32"/>
                <w:szCs w:val="32"/>
              </w:rPr>
            </w:r>
            <w:r w:rsidR="00CE4B54">
              <w:rPr>
                <w:rFonts w:ascii="仿宋_GB2312" w:eastAsia="仿宋_GB2312" w:hint="eastAsia"/>
                <w:sz w:val="32"/>
                <w:szCs w:val="32"/>
              </w:rPr>
              <w:fldChar w:fldCharType="separate"/>
            </w:r>
            <w:r>
              <w:rPr>
                <w:rFonts w:ascii="仿宋_GB2312" w:eastAsia="仿宋_GB2312"/>
                <w:noProof/>
                <w:sz w:val="32"/>
                <w:szCs w:val="32"/>
              </w:rPr>
              <w:t>2</w:t>
            </w:r>
            <w:r w:rsidR="00CE4B54">
              <w:rPr>
                <w:rFonts w:ascii="仿宋_GB2312" w:eastAsia="仿宋_GB2312" w:hint="eastAsia"/>
                <w:sz w:val="32"/>
                <w:szCs w:val="32"/>
              </w:rPr>
              <w:fldChar w:fldCharType="end"/>
            </w:r>
          </w:hyperlink>
        </w:p>
        <w:p w:rsidR="003625F7" w:rsidRDefault="009E4D75" w:rsidP="007A474F">
          <w:pPr>
            <w:pStyle w:val="21"/>
            <w:widowControl w:val="0"/>
            <w:tabs>
              <w:tab w:val="right" w:leader="dot" w:pos="8296"/>
            </w:tabs>
            <w:spacing w:after="0" w:line="360" w:lineRule="auto"/>
            <w:ind w:leftChars="300" w:left="630"/>
            <w:rPr>
              <w:rFonts w:ascii="仿宋_GB2312" w:eastAsia="仿宋_GB2312" w:cstheme="minorBidi"/>
              <w:kern w:val="2"/>
              <w:sz w:val="32"/>
              <w:szCs w:val="32"/>
            </w:rPr>
          </w:pPr>
          <w:hyperlink w:anchor="_Toc47365758" w:history="1">
            <w:r w:rsidR="00CE4B54">
              <w:rPr>
                <w:rStyle w:val="ae"/>
                <w:rFonts w:ascii="仿宋_GB2312" w:eastAsia="仿宋_GB2312" w:hAnsi="Times New Roman" w:hint="eastAsia"/>
                <w:sz w:val="32"/>
                <w:szCs w:val="32"/>
              </w:rPr>
              <w:t>（五）血样采集</w:t>
            </w:r>
            <w:r w:rsidR="00CE4B54">
              <w:rPr>
                <w:rFonts w:ascii="仿宋_GB2312" w:eastAsia="仿宋_GB2312" w:hint="eastAsia"/>
                <w:sz w:val="32"/>
                <w:szCs w:val="32"/>
              </w:rPr>
              <w:tab/>
            </w:r>
            <w:r w:rsidR="00CE4B54">
              <w:rPr>
                <w:rFonts w:ascii="仿宋_GB2312" w:eastAsia="仿宋_GB2312" w:hint="eastAsia"/>
                <w:sz w:val="32"/>
                <w:szCs w:val="32"/>
              </w:rPr>
              <w:fldChar w:fldCharType="begin"/>
            </w:r>
            <w:r w:rsidR="00CE4B54">
              <w:rPr>
                <w:rFonts w:ascii="仿宋_GB2312" w:eastAsia="仿宋_GB2312" w:hint="eastAsia"/>
                <w:sz w:val="32"/>
                <w:szCs w:val="32"/>
              </w:rPr>
              <w:instrText xml:space="preserve"> PAGEREF _Toc47365758 \h </w:instrText>
            </w:r>
            <w:r w:rsidR="00CE4B54">
              <w:rPr>
                <w:rFonts w:ascii="仿宋_GB2312" w:eastAsia="仿宋_GB2312" w:hint="eastAsia"/>
                <w:sz w:val="32"/>
                <w:szCs w:val="32"/>
              </w:rPr>
            </w:r>
            <w:r w:rsidR="00CE4B54">
              <w:rPr>
                <w:rFonts w:ascii="仿宋_GB2312" w:eastAsia="仿宋_GB2312" w:hint="eastAsia"/>
                <w:sz w:val="32"/>
                <w:szCs w:val="32"/>
              </w:rPr>
              <w:fldChar w:fldCharType="separate"/>
            </w:r>
            <w:r>
              <w:rPr>
                <w:rFonts w:ascii="仿宋_GB2312" w:eastAsia="仿宋_GB2312"/>
                <w:noProof/>
                <w:sz w:val="32"/>
                <w:szCs w:val="32"/>
              </w:rPr>
              <w:t>2</w:t>
            </w:r>
            <w:r w:rsidR="00CE4B54">
              <w:rPr>
                <w:rFonts w:ascii="仿宋_GB2312" w:eastAsia="仿宋_GB2312" w:hint="eastAsia"/>
                <w:sz w:val="32"/>
                <w:szCs w:val="32"/>
              </w:rPr>
              <w:fldChar w:fldCharType="end"/>
            </w:r>
          </w:hyperlink>
        </w:p>
        <w:p w:rsidR="003625F7" w:rsidRDefault="009E4D75" w:rsidP="007A474F">
          <w:pPr>
            <w:pStyle w:val="21"/>
            <w:widowControl w:val="0"/>
            <w:tabs>
              <w:tab w:val="right" w:leader="dot" w:pos="8296"/>
            </w:tabs>
            <w:spacing w:after="0" w:line="360" w:lineRule="auto"/>
            <w:ind w:leftChars="300" w:left="630"/>
            <w:rPr>
              <w:rFonts w:ascii="仿宋_GB2312" w:eastAsia="仿宋_GB2312" w:cstheme="minorBidi"/>
              <w:kern w:val="2"/>
              <w:sz w:val="32"/>
              <w:szCs w:val="32"/>
            </w:rPr>
          </w:pPr>
          <w:hyperlink w:anchor="_Toc47365759" w:history="1">
            <w:r w:rsidR="00CE4B54">
              <w:rPr>
                <w:rStyle w:val="ae"/>
                <w:rFonts w:ascii="仿宋_GB2312" w:eastAsia="仿宋_GB2312" w:hAnsi="Times New Roman" w:hint="eastAsia"/>
                <w:sz w:val="32"/>
                <w:szCs w:val="32"/>
              </w:rPr>
              <w:t>（六）检测物质</w:t>
            </w:r>
            <w:r w:rsidR="00CE4B54">
              <w:rPr>
                <w:rFonts w:ascii="仿宋_GB2312" w:eastAsia="仿宋_GB2312" w:hint="eastAsia"/>
                <w:sz w:val="32"/>
                <w:szCs w:val="32"/>
              </w:rPr>
              <w:tab/>
            </w:r>
            <w:r w:rsidR="00CE4B54">
              <w:rPr>
                <w:rFonts w:ascii="仿宋_GB2312" w:eastAsia="仿宋_GB2312" w:hint="eastAsia"/>
                <w:sz w:val="32"/>
                <w:szCs w:val="32"/>
              </w:rPr>
              <w:fldChar w:fldCharType="begin"/>
            </w:r>
            <w:r w:rsidR="00CE4B54">
              <w:rPr>
                <w:rFonts w:ascii="仿宋_GB2312" w:eastAsia="仿宋_GB2312" w:hint="eastAsia"/>
                <w:sz w:val="32"/>
                <w:szCs w:val="32"/>
              </w:rPr>
              <w:instrText xml:space="preserve"> PAGEREF _Toc47365759 \h </w:instrText>
            </w:r>
            <w:r w:rsidR="00CE4B54">
              <w:rPr>
                <w:rFonts w:ascii="仿宋_GB2312" w:eastAsia="仿宋_GB2312" w:hint="eastAsia"/>
                <w:sz w:val="32"/>
                <w:szCs w:val="32"/>
              </w:rPr>
            </w:r>
            <w:r w:rsidR="00CE4B54">
              <w:rPr>
                <w:rFonts w:ascii="仿宋_GB2312" w:eastAsia="仿宋_GB2312" w:hint="eastAsia"/>
                <w:sz w:val="32"/>
                <w:szCs w:val="32"/>
              </w:rPr>
              <w:fldChar w:fldCharType="separate"/>
            </w:r>
            <w:r>
              <w:rPr>
                <w:rFonts w:ascii="仿宋_GB2312" w:eastAsia="仿宋_GB2312"/>
                <w:noProof/>
                <w:sz w:val="32"/>
                <w:szCs w:val="32"/>
              </w:rPr>
              <w:t>2</w:t>
            </w:r>
            <w:r w:rsidR="00CE4B54">
              <w:rPr>
                <w:rFonts w:ascii="仿宋_GB2312" w:eastAsia="仿宋_GB2312" w:hint="eastAsia"/>
                <w:sz w:val="32"/>
                <w:szCs w:val="32"/>
              </w:rPr>
              <w:fldChar w:fldCharType="end"/>
            </w:r>
          </w:hyperlink>
        </w:p>
        <w:p w:rsidR="003625F7" w:rsidRDefault="009E4D75" w:rsidP="007A474F">
          <w:pPr>
            <w:pStyle w:val="21"/>
            <w:widowControl w:val="0"/>
            <w:tabs>
              <w:tab w:val="right" w:leader="dot" w:pos="8296"/>
            </w:tabs>
            <w:spacing w:after="0" w:line="360" w:lineRule="auto"/>
            <w:ind w:leftChars="300" w:left="630"/>
            <w:rPr>
              <w:rFonts w:ascii="仿宋_GB2312" w:eastAsia="仿宋_GB2312" w:cstheme="minorBidi"/>
              <w:kern w:val="2"/>
              <w:sz w:val="32"/>
              <w:szCs w:val="32"/>
            </w:rPr>
          </w:pPr>
          <w:hyperlink w:anchor="_Toc47365760" w:history="1">
            <w:r w:rsidR="00CE4B54">
              <w:rPr>
                <w:rStyle w:val="ae"/>
                <w:rFonts w:ascii="仿宋_GB2312" w:eastAsia="仿宋_GB2312" w:hAnsi="Times New Roman" w:hint="eastAsia"/>
                <w:sz w:val="32"/>
                <w:szCs w:val="32"/>
              </w:rPr>
              <w:t>（七）生物等效性评价</w:t>
            </w:r>
            <w:r w:rsidR="00CE4B54">
              <w:rPr>
                <w:rFonts w:ascii="仿宋_GB2312" w:eastAsia="仿宋_GB2312" w:hint="eastAsia"/>
                <w:sz w:val="32"/>
                <w:szCs w:val="32"/>
              </w:rPr>
              <w:tab/>
            </w:r>
            <w:r w:rsidR="00CE4B54">
              <w:rPr>
                <w:rFonts w:ascii="仿宋_GB2312" w:eastAsia="仿宋_GB2312" w:hint="eastAsia"/>
                <w:sz w:val="32"/>
                <w:szCs w:val="32"/>
              </w:rPr>
              <w:fldChar w:fldCharType="begin"/>
            </w:r>
            <w:r w:rsidR="00CE4B54">
              <w:rPr>
                <w:rFonts w:ascii="仿宋_GB2312" w:eastAsia="仿宋_GB2312" w:hint="eastAsia"/>
                <w:sz w:val="32"/>
                <w:szCs w:val="32"/>
              </w:rPr>
              <w:instrText xml:space="preserve"> PAGEREF _Toc47365760 \h </w:instrText>
            </w:r>
            <w:r w:rsidR="00CE4B54">
              <w:rPr>
                <w:rFonts w:ascii="仿宋_GB2312" w:eastAsia="仿宋_GB2312" w:hint="eastAsia"/>
                <w:sz w:val="32"/>
                <w:szCs w:val="32"/>
              </w:rPr>
            </w:r>
            <w:r w:rsidR="00CE4B54">
              <w:rPr>
                <w:rFonts w:ascii="仿宋_GB2312" w:eastAsia="仿宋_GB2312" w:hint="eastAsia"/>
                <w:sz w:val="32"/>
                <w:szCs w:val="32"/>
              </w:rPr>
              <w:fldChar w:fldCharType="separate"/>
            </w:r>
            <w:r>
              <w:rPr>
                <w:rFonts w:ascii="仿宋_GB2312" w:eastAsia="仿宋_GB2312"/>
                <w:noProof/>
                <w:sz w:val="32"/>
                <w:szCs w:val="32"/>
              </w:rPr>
              <w:t>2</w:t>
            </w:r>
            <w:r w:rsidR="00CE4B54">
              <w:rPr>
                <w:rFonts w:ascii="仿宋_GB2312" w:eastAsia="仿宋_GB2312" w:hint="eastAsia"/>
                <w:sz w:val="32"/>
                <w:szCs w:val="32"/>
              </w:rPr>
              <w:fldChar w:fldCharType="end"/>
            </w:r>
          </w:hyperlink>
        </w:p>
        <w:p w:rsidR="003625F7" w:rsidRDefault="009E4D75" w:rsidP="007A474F">
          <w:pPr>
            <w:pStyle w:val="11"/>
            <w:widowControl w:val="0"/>
            <w:tabs>
              <w:tab w:val="right" w:leader="dot" w:pos="8296"/>
            </w:tabs>
            <w:spacing w:after="0" w:line="360" w:lineRule="auto"/>
            <w:rPr>
              <w:rFonts w:ascii="仿宋_GB2312" w:eastAsia="仿宋_GB2312" w:cstheme="minorBidi"/>
              <w:kern w:val="2"/>
              <w:sz w:val="32"/>
              <w:szCs w:val="32"/>
            </w:rPr>
          </w:pPr>
          <w:hyperlink w:anchor="_Toc47365761" w:history="1">
            <w:r w:rsidR="00CE4B54">
              <w:rPr>
                <w:rStyle w:val="ae"/>
                <w:rFonts w:ascii="仿宋_GB2312" w:eastAsia="仿宋_GB2312" w:hint="eastAsia"/>
                <w:sz w:val="32"/>
                <w:szCs w:val="32"/>
              </w:rPr>
              <w:t>三、人体生物等效性研究豁免</w:t>
            </w:r>
            <w:r w:rsidR="00CE4B54">
              <w:rPr>
                <w:rFonts w:ascii="仿宋_GB2312" w:eastAsia="仿宋_GB2312" w:hint="eastAsia"/>
                <w:sz w:val="32"/>
                <w:szCs w:val="32"/>
              </w:rPr>
              <w:tab/>
            </w:r>
            <w:r w:rsidR="00CE4B54">
              <w:rPr>
                <w:rFonts w:ascii="仿宋_GB2312" w:eastAsia="仿宋_GB2312" w:hint="eastAsia"/>
                <w:sz w:val="32"/>
                <w:szCs w:val="32"/>
              </w:rPr>
              <w:fldChar w:fldCharType="begin"/>
            </w:r>
            <w:r w:rsidR="00CE4B54">
              <w:rPr>
                <w:rFonts w:ascii="仿宋_GB2312" w:eastAsia="仿宋_GB2312" w:hint="eastAsia"/>
                <w:sz w:val="32"/>
                <w:szCs w:val="32"/>
              </w:rPr>
              <w:instrText xml:space="preserve"> PAGEREF _Toc47365761 \h </w:instrText>
            </w:r>
            <w:r w:rsidR="00CE4B54">
              <w:rPr>
                <w:rFonts w:ascii="仿宋_GB2312" w:eastAsia="仿宋_GB2312" w:hint="eastAsia"/>
                <w:sz w:val="32"/>
                <w:szCs w:val="32"/>
              </w:rPr>
            </w:r>
            <w:r w:rsidR="00CE4B54">
              <w:rPr>
                <w:rFonts w:ascii="仿宋_GB2312" w:eastAsia="仿宋_GB2312" w:hint="eastAsia"/>
                <w:sz w:val="32"/>
                <w:szCs w:val="32"/>
              </w:rPr>
              <w:fldChar w:fldCharType="separate"/>
            </w:r>
            <w:r>
              <w:rPr>
                <w:rFonts w:ascii="仿宋_GB2312" w:eastAsia="仿宋_GB2312"/>
                <w:noProof/>
                <w:sz w:val="32"/>
                <w:szCs w:val="32"/>
              </w:rPr>
              <w:t>2</w:t>
            </w:r>
            <w:r w:rsidR="00CE4B54">
              <w:rPr>
                <w:rFonts w:ascii="仿宋_GB2312" w:eastAsia="仿宋_GB2312" w:hint="eastAsia"/>
                <w:sz w:val="32"/>
                <w:szCs w:val="32"/>
              </w:rPr>
              <w:fldChar w:fldCharType="end"/>
            </w:r>
          </w:hyperlink>
        </w:p>
        <w:p w:rsidR="003625F7" w:rsidRDefault="009E4D75" w:rsidP="007A474F">
          <w:pPr>
            <w:pStyle w:val="11"/>
            <w:widowControl w:val="0"/>
            <w:tabs>
              <w:tab w:val="right" w:leader="dot" w:pos="8296"/>
            </w:tabs>
            <w:spacing w:after="0" w:line="360" w:lineRule="auto"/>
            <w:rPr>
              <w:rFonts w:ascii="仿宋_GB2312" w:eastAsia="仿宋_GB2312" w:cstheme="minorBidi"/>
              <w:kern w:val="2"/>
              <w:sz w:val="32"/>
              <w:szCs w:val="32"/>
            </w:rPr>
          </w:pPr>
          <w:hyperlink w:anchor="_Toc47365762" w:history="1">
            <w:r w:rsidR="00CE4B54">
              <w:rPr>
                <w:rStyle w:val="ae"/>
                <w:rFonts w:ascii="仿宋_GB2312" w:eastAsia="仿宋_GB2312" w:hint="eastAsia"/>
                <w:sz w:val="32"/>
                <w:szCs w:val="32"/>
              </w:rPr>
              <w:t>四、参考文献</w:t>
            </w:r>
            <w:r w:rsidR="00CE4B54">
              <w:rPr>
                <w:rFonts w:ascii="仿宋_GB2312" w:eastAsia="仿宋_GB2312" w:hint="eastAsia"/>
                <w:sz w:val="32"/>
                <w:szCs w:val="32"/>
              </w:rPr>
              <w:tab/>
            </w:r>
            <w:r w:rsidR="00CE4B54">
              <w:rPr>
                <w:rFonts w:ascii="仿宋_GB2312" w:eastAsia="仿宋_GB2312" w:hint="eastAsia"/>
                <w:sz w:val="32"/>
                <w:szCs w:val="32"/>
              </w:rPr>
              <w:fldChar w:fldCharType="begin"/>
            </w:r>
            <w:r w:rsidR="00CE4B54">
              <w:rPr>
                <w:rFonts w:ascii="仿宋_GB2312" w:eastAsia="仿宋_GB2312" w:hint="eastAsia"/>
                <w:sz w:val="32"/>
                <w:szCs w:val="32"/>
              </w:rPr>
              <w:instrText xml:space="preserve"> PAGEREF _Toc47365762 \h </w:instrText>
            </w:r>
            <w:r w:rsidR="00CE4B54">
              <w:rPr>
                <w:rFonts w:ascii="仿宋_GB2312" w:eastAsia="仿宋_GB2312" w:hint="eastAsia"/>
                <w:sz w:val="32"/>
                <w:szCs w:val="32"/>
              </w:rPr>
            </w:r>
            <w:r w:rsidR="00CE4B54">
              <w:rPr>
                <w:rFonts w:ascii="仿宋_GB2312" w:eastAsia="仿宋_GB2312" w:hint="eastAsia"/>
                <w:sz w:val="32"/>
                <w:szCs w:val="32"/>
              </w:rPr>
              <w:fldChar w:fldCharType="separate"/>
            </w:r>
            <w:r>
              <w:rPr>
                <w:rFonts w:ascii="仿宋_GB2312" w:eastAsia="仿宋_GB2312"/>
                <w:noProof/>
                <w:sz w:val="32"/>
                <w:szCs w:val="32"/>
              </w:rPr>
              <w:t>2</w:t>
            </w:r>
            <w:r w:rsidR="00CE4B54">
              <w:rPr>
                <w:rFonts w:ascii="仿宋_GB2312" w:eastAsia="仿宋_GB2312" w:hint="eastAsia"/>
                <w:sz w:val="32"/>
                <w:szCs w:val="32"/>
              </w:rPr>
              <w:fldChar w:fldCharType="end"/>
            </w:r>
          </w:hyperlink>
        </w:p>
        <w:p w:rsidR="003625F7" w:rsidRDefault="00CE4B54" w:rsidP="007A474F">
          <w:pPr>
            <w:spacing w:line="360" w:lineRule="auto"/>
            <w:jc w:val="left"/>
          </w:pPr>
          <w:r>
            <w:rPr>
              <w:rFonts w:ascii="仿宋_GB2312" w:eastAsia="仿宋_GB2312" w:hAnsi="Times New Roman" w:cs="Times New Roman" w:hint="eastAsia"/>
              <w:b/>
              <w:bCs/>
              <w:sz w:val="32"/>
              <w:szCs w:val="32"/>
              <w:lang w:val="zh-CN"/>
            </w:rPr>
            <w:fldChar w:fldCharType="end"/>
          </w:r>
        </w:p>
      </w:sdtContent>
    </w:sdt>
    <w:p w:rsidR="003625F7" w:rsidRDefault="003625F7" w:rsidP="007A474F">
      <w:pPr>
        <w:jc w:val="left"/>
        <w:rPr>
          <w:rFonts w:ascii="方正小标宋简体" w:eastAsia="方正小标宋简体" w:hAnsi="Times New Roman" w:cs="Times New Roman"/>
          <w:sz w:val="36"/>
          <w:szCs w:val="36"/>
        </w:rPr>
        <w:sectPr w:rsidR="003625F7" w:rsidSect="004737EA">
          <w:footerReference w:type="default" r:id="rId9"/>
          <w:pgSz w:w="11906" w:h="16838"/>
          <w:pgMar w:top="1440" w:right="1800" w:bottom="1440" w:left="1800" w:header="851" w:footer="992" w:gutter="0"/>
          <w:cols w:space="425"/>
          <w:docGrid w:type="lines" w:linePitch="312"/>
        </w:sectPr>
      </w:pPr>
    </w:p>
    <w:p w:rsidR="003625F7" w:rsidRDefault="00CE4B54" w:rsidP="007A474F">
      <w:pPr>
        <w:spacing w:afterLines="100" w:after="312"/>
        <w:jc w:val="center"/>
        <w:rPr>
          <w:rFonts w:ascii="方正小标宋简体" w:eastAsia="方正小标宋简体" w:hAnsi="Times New Roman" w:cs="Times New Roman"/>
          <w:sz w:val="36"/>
          <w:szCs w:val="36"/>
        </w:rPr>
      </w:pPr>
      <w:r>
        <w:rPr>
          <w:rFonts w:ascii="方正小标宋简体" w:eastAsia="方正小标宋简体" w:hAnsi="Times New Roman" w:cs="Times New Roman" w:hint="eastAsia"/>
          <w:sz w:val="36"/>
          <w:szCs w:val="36"/>
        </w:rPr>
        <w:lastRenderedPageBreak/>
        <w:t>甲苯磺酸索拉非尼片</w:t>
      </w:r>
      <w:r>
        <w:rPr>
          <w:rFonts w:ascii="方正小标宋简体" w:eastAsia="方正小标宋简体" w:hAnsi="Times New Roman" w:cs="Times New Roman"/>
          <w:sz w:val="36"/>
          <w:szCs w:val="36"/>
        </w:rPr>
        <w:t>生物等效性研究技术指导原则</w:t>
      </w:r>
    </w:p>
    <w:p w:rsidR="003625F7" w:rsidRDefault="00CE4B54" w:rsidP="007A474F">
      <w:pPr>
        <w:pStyle w:val="1"/>
        <w:keepNext w:val="0"/>
        <w:keepLines w:val="0"/>
        <w:ind w:firstLine="640"/>
      </w:pPr>
      <w:bookmarkStart w:id="3" w:name="_Toc47365752"/>
      <w:r>
        <w:rPr>
          <w:rFonts w:hint="eastAsia"/>
        </w:rPr>
        <w:t>一、</w:t>
      </w:r>
      <w:r>
        <w:t>概述</w:t>
      </w:r>
      <w:bookmarkEnd w:id="3"/>
    </w:p>
    <w:p w:rsidR="003625F7" w:rsidRDefault="00CE4B54" w:rsidP="007A474F">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甲苯磺酸索拉非尼片（</w:t>
      </w:r>
      <w:r>
        <w:rPr>
          <w:rFonts w:ascii="Times New Roman" w:eastAsia="仿宋_GB2312" w:hAnsi="Times New Roman" w:cs="Times New Roman"/>
          <w:sz w:val="32"/>
          <w:szCs w:val="32"/>
        </w:rPr>
        <w:t>Sorafenib Tosylate Tablets</w:t>
      </w:r>
      <w:r>
        <w:rPr>
          <w:rFonts w:ascii="Times New Roman" w:eastAsia="仿宋_GB2312" w:hAnsi="Times New Roman" w:cs="Times New Roman" w:hint="eastAsia"/>
          <w:sz w:val="32"/>
          <w:szCs w:val="32"/>
        </w:rPr>
        <w:t>）用于治疗</w:t>
      </w:r>
      <w:r>
        <w:rPr>
          <w:rFonts w:ascii="Times New Roman" w:eastAsia="仿宋_GB2312" w:hAnsi="Times New Roman" w:cs="Times New Roman"/>
          <w:sz w:val="32"/>
          <w:szCs w:val="32"/>
        </w:rPr>
        <w:t>不能手术的晚期肾细胞癌、无法手术或远处转移的肝细胞癌</w:t>
      </w:r>
      <w:r>
        <w:rPr>
          <w:rFonts w:ascii="Times New Roman" w:eastAsia="仿宋_GB2312" w:hAnsi="Times New Roman" w:cs="Times New Roman" w:hint="eastAsia"/>
          <w:sz w:val="32"/>
          <w:szCs w:val="32"/>
        </w:rPr>
        <w:t>和</w:t>
      </w:r>
      <w:r>
        <w:rPr>
          <w:rFonts w:ascii="Times New Roman" w:eastAsia="仿宋_GB2312" w:hAnsi="Times New Roman" w:cs="Times New Roman"/>
          <w:sz w:val="32"/>
          <w:szCs w:val="32"/>
        </w:rPr>
        <w:t>局部复发或转移的进展性的放射性碘难治性分化型甲状腺癌。</w:t>
      </w:r>
      <w:r>
        <w:rPr>
          <w:rFonts w:ascii="Times New Roman" w:eastAsia="仿宋_GB2312" w:hAnsi="Times New Roman" w:cs="Times New Roman" w:hint="eastAsia"/>
          <w:sz w:val="32"/>
          <w:szCs w:val="32"/>
        </w:rPr>
        <w:t>主要</w:t>
      </w:r>
      <w:r>
        <w:rPr>
          <w:rFonts w:ascii="Times New Roman" w:eastAsia="仿宋_GB2312" w:hAnsi="Times New Roman" w:cs="Times New Roman"/>
          <w:sz w:val="32"/>
          <w:szCs w:val="32"/>
        </w:rPr>
        <w:t>成</w:t>
      </w:r>
      <w:r>
        <w:rPr>
          <w:rFonts w:ascii="Times New Roman" w:eastAsia="仿宋_GB2312" w:hAnsi="Times New Roman" w:cs="Times New Roman" w:hint="eastAsia"/>
          <w:sz w:val="32"/>
          <w:szCs w:val="32"/>
        </w:rPr>
        <w:t>份</w:t>
      </w:r>
      <w:r>
        <w:rPr>
          <w:rFonts w:ascii="Times New Roman" w:eastAsia="仿宋_GB2312" w:hAnsi="Times New Roman" w:cs="Times New Roman"/>
          <w:sz w:val="32"/>
          <w:szCs w:val="32"/>
        </w:rPr>
        <w:t>为</w:t>
      </w:r>
      <w:r>
        <w:rPr>
          <w:rFonts w:ascii="Times New Roman" w:eastAsia="仿宋_GB2312" w:hAnsi="Times New Roman" w:cs="Times New Roman" w:hint="eastAsia"/>
          <w:sz w:val="32"/>
          <w:szCs w:val="32"/>
        </w:rPr>
        <w:t>甲苯磺酸索拉非尼</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根据原研</w:t>
      </w:r>
      <w:r>
        <w:rPr>
          <w:rFonts w:ascii="Times New Roman" w:eastAsia="仿宋_GB2312" w:hAnsi="Times New Roman" w:cs="Times New Roman"/>
          <w:sz w:val="32"/>
          <w:szCs w:val="32"/>
        </w:rPr>
        <w:t>说明书</w:t>
      </w:r>
      <w:r>
        <w:rPr>
          <w:rFonts w:ascii="Times New Roman" w:eastAsia="仿宋_GB2312" w:hAnsi="Times New Roman" w:cs="Times New Roman" w:hint="eastAsia"/>
          <w:sz w:val="32"/>
          <w:szCs w:val="32"/>
        </w:rPr>
        <w:t>，本品</w:t>
      </w:r>
      <w:r>
        <w:rPr>
          <w:rFonts w:ascii="Times New Roman" w:eastAsia="仿宋_GB2312" w:hAnsi="Times New Roman" w:cs="Times New Roman"/>
          <w:sz w:val="32"/>
          <w:szCs w:val="32"/>
        </w:rPr>
        <w:t>用法为空腹或伴低脂、中脂饮食服用</w:t>
      </w:r>
      <w:r>
        <w:rPr>
          <w:rFonts w:ascii="Times New Roman" w:eastAsia="仿宋_GB2312" w:hAnsi="Times New Roman" w:cs="Times New Roman" w:hint="eastAsia"/>
          <w:sz w:val="32"/>
          <w:szCs w:val="32"/>
        </w:rPr>
        <w:t>。</w:t>
      </w:r>
    </w:p>
    <w:p w:rsidR="003625F7" w:rsidRDefault="00CE4B54" w:rsidP="007A474F">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甲苯磺酸索拉非尼片生物等效性研究应符合本指导原则，还应参照《以药动学参数为终点评价指标的化学药物仿制药人体生物等效性研究技术指导原则》、《生物等效性研究的统计学指导原则》和《高变异药物生物等效性研究技术指导原则</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等相关</w:t>
      </w:r>
      <w:r w:rsidR="00494EFD">
        <w:rPr>
          <w:rFonts w:ascii="Times New Roman" w:eastAsia="仿宋_GB2312" w:hAnsi="Times New Roman" w:cs="Times New Roman" w:hint="eastAsia"/>
          <w:sz w:val="32"/>
          <w:szCs w:val="32"/>
        </w:rPr>
        <w:t>法规</w:t>
      </w:r>
      <w:r w:rsidR="00494EFD">
        <w:rPr>
          <w:rFonts w:ascii="Times New Roman" w:eastAsia="仿宋_GB2312" w:hAnsi="Times New Roman" w:cs="Times New Roman"/>
          <w:sz w:val="32"/>
          <w:szCs w:val="32"/>
        </w:rPr>
        <w:t>和</w:t>
      </w:r>
      <w:r>
        <w:rPr>
          <w:rFonts w:ascii="Times New Roman" w:eastAsia="仿宋_GB2312" w:hAnsi="Times New Roman" w:cs="Times New Roman" w:hint="eastAsia"/>
          <w:sz w:val="32"/>
          <w:szCs w:val="32"/>
        </w:rPr>
        <w:t>指导原则。</w:t>
      </w:r>
    </w:p>
    <w:p w:rsidR="003625F7" w:rsidRDefault="00CE4B54" w:rsidP="007A474F">
      <w:pPr>
        <w:pStyle w:val="1"/>
        <w:keepNext w:val="0"/>
        <w:keepLines w:val="0"/>
        <w:ind w:firstLine="640"/>
      </w:pPr>
      <w:bookmarkStart w:id="4" w:name="_Toc47365753"/>
      <w:r>
        <w:rPr>
          <w:rFonts w:hint="eastAsia"/>
        </w:rPr>
        <w:t>二</w:t>
      </w:r>
      <w:r>
        <w:t>、</w:t>
      </w:r>
      <w:bookmarkStart w:id="5" w:name="_Toc40981748"/>
      <w:r>
        <w:rPr>
          <w:rFonts w:hint="eastAsia"/>
        </w:rPr>
        <w:t>人体</w:t>
      </w:r>
      <w:r>
        <w:t>生物等效性</w:t>
      </w:r>
      <w:r>
        <w:rPr>
          <w:rFonts w:hint="eastAsia"/>
        </w:rPr>
        <w:t>研究设计</w:t>
      </w:r>
      <w:bookmarkEnd w:id="4"/>
      <w:bookmarkEnd w:id="5"/>
    </w:p>
    <w:p w:rsidR="003625F7" w:rsidRDefault="00CE4B54" w:rsidP="007A474F">
      <w:pPr>
        <w:pStyle w:val="2"/>
        <w:keepNext w:val="0"/>
        <w:keepLines w:val="0"/>
        <w:ind w:firstLine="640"/>
        <w:rPr>
          <w:rFonts w:ascii="Times New Roman" w:eastAsia="楷体_GB2312" w:hAnsi="Times New Roman" w:cs="Times New Roman"/>
          <w:b w:val="0"/>
          <w:sz w:val="32"/>
        </w:rPr>
      </w:pPr>
      <w:bookmarkStart w:id="6" w:name="_Toc11043478"/>
      <w:bookmarkStart w:id="7" w:name="_Toc40981749"/>
      <w:bookmarkStart w:id="8" w:name="_Toc47365754"/>
      <w:r>
        <w:rPr>
          <w:rFonts w:ascii="Times New Roman" w:eastAsia="楷体_GB2312" w:hAnsi="Times New Roman" w:cs="Times New Roman"/>
          <w:b w:val="0"/>
          <w:sz w:val="32"/>
        </w:rPr>
        <w:t>（</w:t>
      </w:r>
      <w:r>
        <w:rPr>
          <w:rFonts w:ascii="Times New Roman" w:eastAsia="楷体_GB2312" w:hAnsi="Times New Roman" w:cs="Times New Roman" w:hint="eastAsia"/>
          <w:b w:val="0"/>
          <w:sz w:val="32"/>
        </w:rPr>
        <w:t>一</w:t>
      </w:r>
      <w:r>
        <w:rPr>
          <w:rFonts w:ascii="Times New Roman" w:eastAsia="楷体_GB2312" w:hAnsi="Times New Roman" w:cs="Times New Roman"/>
          <w:b w:val="0"/>
          <w:sz w:val="32"/>
        </w:rPr>
        <w:t>）</w:t>
      </w:r>
      <w:bookmarkEnd w:id="6"/>
      <w:r>
        <w:rPr>
          <w:rFonts w:ascii="Times New Roman" w:eastAsia="楷体_GB2312" w:hAnsi="Times New Roman" w:cs="Times New Roman" w:hint="eastAsia"/>
          <w:b w:val="0"/>
          <w:sz w:val="32"/>
        </w:rPr>
        <w:t>研究</w:t>
      </w:r>
      <w:bookmarkEnd w:id="7"/>
      <w:r>
        <w:rPr>
          <w:rFonts w:ascii="Times New Roman" w:eastAsia="楷体_GB2312" w:hAnsi="Times New Roman" w:cs="Times New Roman" w:hint="eastAsia"/>
          <w:b w:val="0"/>
          <w:sz w:val="32"/>
        </w:rPr>
        <w:t>类型</w:t>
      </w:r>
      <w:bookmarkEnd w:id="8"/>
    </w:p>
    <w:p w:rsidR="003625F7" w:rsidRDefault="00CE4B54" w:rsidP="007A474F">
      <w:pPr>
        <w:adjustRightInd w:val="0"/>
        <w:snapToGrid w:val="0"/>
        <w:spacing w:line="360" w:lineRule="auto"/>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hint="eastAsia"/>
          <w:sz w:val="32"/>
          <w:szCs w:val="24"/>
        </w:rPr>
        <w:t>建议</w:t>
      </w:r>
      <w:r>
        <w:rPr>
          <w:rFonts w:ascii="Times New Roman" w:eastAsia="仿宋_GB2312" w:hAnsi="Times New Roman" w:cs="Times New Roman"/>
          <w:sz w:val="32"/>
          <w:szCs w:val="24"/>
        </w:rPr>
        <w:t>进行</w:t>
      </w:r>
      <w:r>
        <w:rPr>
          <w:rFonts w:ascii="Times New Roman" w:eastAsia="仿宋_GB2312" w:hAnsi="Times New Roman" w:cs="Times New Roman" w:hint="eastAsia"/>
          <w:sz w:val="32"/>
          <w:szCs w:val="24"/>
        </w:rPr>
        <w:t>空腹条件下单次给药的人体</w:t>
      </w:r>
      <w:r>
        <w:rPr>
          <w:rFonts w:ascii="Times New Roman" w:eastAsia="仿宋_GB2312" w:hAnsi="Times New Roman" w:cs="Times New Roman"/>
          <w:sz w:val="32"/>
          <w:szCs w:val="24"/>
        </w:rPr>
        <w:t>生物等效性研究</w:t>
      </w:r>
      <w:r>
        <w:rPr>
          <w:rFonts w:ascii="Times New Roman" w:eastAsia="仿宋_GB2312" w:hAnsi="Times New Roman" w:cs="Times New Roman"/>
          <w:color w:val="000000"/>
          <w:sz w:val="32"/>
          <w:szCs w:val="32"/>
        </w:rPr>
        <w:t>。</w:t>
      </w:r>
      <w:r>
        <w:rPr>
          <w:rFonts w:ascii="Times New Roman" w:eastAsia="仿宋_GB2312" w:hAnsi="Times New Roman" w:cs="Times New Roman" w:hint="eastAsia"/>
          <w:color w:val="000000"/>
          <w:sz w:val="32"/>
          <w:szCs w:val="32"/>
        </w:rPr>
        <w:t>可以</w:t>
      </w:r>
      <w:r>
        <w:rPr>
          <w:rFonts w:ascii="Times New Roman" w:eastAsia="仿宋_GB2312" w:hAnsi="Times New Roman" w:cs="Times New Roman" w:hint="eastAsia"/>
          <w:sz w:val="32"/>
          <w:szCs w:val="24"/>
        </w:rPr>
        <w:t>采用两制剂、两周期、两序列交叉试验设计，</w:t>
      </w:r>
      <w:r>
        <w:rPr>
          <w:rFonts w:ascii="Times New Roman" w:eastAsia="仿宋_GB2312" w:hAnsi="Times New Roman" w:cs="Times New Roman"/>
          <w:sz w:val="32"/>
          <w:szCs w:val="24"/>
        </w:rPr>
        <w:t>亦可采用部分重复（如两制剂、三周期、三序列）或者完全重复（如两制剂、四周期、两序列）试验设计。</w:t>
      </w:r>
    </w:p>
    <w:p w:rsidR="003625F7" w:rsidRDefault="00CE4B54" w:rsidP="007A474F">
      <w:pPr>
        <w:pStyle w:val="2"/>
        <w:keepNext w:val="0"/>
        <w:keepLines w:val="0"/>
        <w:ind w:firstLine="640"/>
        <w:rPr>
          <w:rFonts w:ascii="Times New Roman" w:eastAsia="楷体_GB2312" w:hAnsi="Times New Roman" w:cs="Times New Roman"/>
          <w:b w:val="0"/>
          <w:sz w:val="32"/>
        </w:rPr>
      </w:pPr>
      <w:bookmarkStart w:id="9" w:name="_Toc40981750"/>
      <w:bookmarkStart w:id="10" w:name="_Toc47365755"/>
      <w:r>
        <w:rPr>
          <w:rFonts w:ascii="Times New Roman" w:eastAsia="楷体_GB2312" w:hAnsi="Times New Roman" w:cs="Times New Roman"/>
          <w:b w:val="0"/>
          <w:sz w:val="32"/>
        </w:rPr>
        <w:t>（</w:t>
      </w:r>
      <w:r>
        <w:rPr>
          <w:rFonts w:ascii="Times New Roman" w:eastAsia="楷体_GB2312" w:hAnsi="Times New Roman" w:cs="Times New Roman" w:hint="eastAsia"/>
          <w:b w:val="0"/>
          <w:sz w:val="32"/>
        </w:rPr>
        <w:t>二</w:t>
      </w:r>
      <w:r>
        <w:rPr>
          <w:rFonts w:ascii="Times New Roman" w:eastAsia="楷体_GB2312" w:hAnsi="Times New Roman" w:cs="Times New Roman"/>
          <w:b w:val="0"/>
          <w:sz w:val="32"/>
        </w:rPr>
        <w:t>）</w:t>
      </w:r>
      <w:r>
        <w:rPr>
          <w:rFonts w:ascii="Times New Roman" w:eastAsia="楷体_GB2312" w:hAnsi="Times New Roman" w:cs="Times New Roman" w:hint="eastAsia"/>
          <w:b w:val="0"/>
          <w:sz w:val="32"/>
        </w:rPr>
        <w:t>受试</w:t>
      </w:r>
      <w:bookmarkEnd w:id="9"/>
      <w:r>
        <w:rPr>
          <w:rFonts w:ascii="Times New Roman" w:eastAsia="楷体_GB2312" w:hAnsi="Times New Roman" w:cs="Times New Roman" w:hint="eastAsia"/>
          <w:b w:val="0"/>
          <w:sz w:val="32"/>
        </w:rPr>
        <w:t>人群</w:t>
      </w:r>
      <w:bookmarkEnd w:id="10"/>
    </w:p>
    <w:p w:rsidR="003625F7" w:rsidRDefault="00CE4B54" w:rsidP="007A474F">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健康受试</w:t>
      </w:r>
      <w:r>
        <w:rPr>
          <w:rFonts w:ascii="Times New Roman" w:eastAsia="仿宋_GB2312" w:hAnsi="Times New Roman" w:cs="Times New Roman"/>
          <w:sz w:val="32"/>
          <w:szCs w:val="32"/>
        </w:rPr>
        <w:t>者</w:t>
      </w:r>
      <w:r>
        <w:rPr>
          <w:rFonts w:ascii="Times New Roman" w:eastAsia="仿宋_GB2312" w:hAnsi="Times New Roman" w:cs="Times New Roman" w:hint="eastAsia"/>
          <w:sz w:val="32"/>
          <w:szCs w:val="32"/>
        </w:rPr>
        <w:t>。</w:t>
      </w:r>
    </w:p>
    <w:p w:rsidR="003625F7" w:rsidRPr="00CE4B54" w:rsidRDefault="00CE4B54" w:rsidP="007A474F">
      <w:pPr>
        <w:pStyle w:val="2"/>
        <w:keepNext w:val="0"/>
        <w:keepLines w:val="0"/>
        <w:ind w:firstLine="640"/>
        <w:rPr>
          <w:rFonts w:ascii="Times New Roman" w:eastAsia="楷体_GB2312" w:hAnsi="Times New Roman" w:cs="Times New Roman"/>
          <w:b w:val="0"/>
          <w:sz w:val="32"/>
        </w:rPr>
      </w:pPr>
      <w:bookmarkStart w:id="11" w:name="_Toc40981751"/>
      <w:bookmarkStart w:id="12" w:name="_Toc47365756"/>
      <w:r w:rsidRPr="00CE4B54">
        <w:rPr>
          <w:rFonts w:ascii="Times New Roman" w:eastAsia="楷体_GB2312" w:hAnsi="Times New Roman" w:cs="Times New Roman" w:hint="eastAsia"/>
          <w:b w:val="0"/>
          <w:sz w:val="32"/>
        </w:rPr>
        <w:t>（三）</w:t>
      </w:r>
      <w:bookmarkEnd w:id="11"/>
      <w:r w:rsidRPr="00CE4B54">
        <w:rPr>
          <w:rFonts w:ascii="Times New Roman" w:eastAsia="楷体_GB2312" w:hAnsi="Times New Roman" w:cs="Times New Roman" w:hint="eastAsia"/>
          <w:b w:val="0"/>
          <w:sz w:val="32"/>
        </w:rPr>
        <w:t>给药剂量</w:t>
      </w:r>
      <w:bookmarkEnd w:id="12"/>
    </w:p>
    <w:p w:rsidR="003625F7" w:rsidRDefault="00CE4B54" w:rsidP="007A474F">
      <w:pPr>
        <w:spacing w:line="360" w:lineRule="auto"/>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建议</w:t>
      </w:r>
      <w:r>
        <w:rPr>
          <w:rFonts w:ascii="Times New Roman" w:eastAsia="仿宋_GB2312" w:hAnsi="Times New Roman" w:cs="Times New Roman"/>
          <w:color w:val="000000"/>
          <w:sz w:val="32"/>
          <w:szCs w:val="32"/>
        </w:rPr>
        <w:t>采用</w:t>
      </w:r>
      <w:r>
        <w:rPr>
          <w:rFonts w:ascii="Times New Roman" w:eastAsia="仿宋_GB2312" w:hAnsi="Times New Roman" w:cs="Times New Roman" w:hint="eastAsia"/>
          <w:color w:val="000000"/>
          <w:sz w:val="32"/>
          <w:szCs w:val="32"/>
        </w:rPr>
        <w:t>0.2g</w:t>
      </w:r>
      <w:r>
        <w:rPr>
          <w:rFonts w:ascii="Times New Roman" w:eastAsia="仿宋_GB2312" w:hAnsi="Times New Roman" w:cs="Times New Roman" w:hint="eastAsia"/>
          <w:color w:val="000000"/>
          <w:sz w:val="32"/>
          <w:szCs w:val="32"/>
        </w:rPr>
        <w:t>单片</w:t>
      </w:r>
      <w:r>
        <w:rPr>
          <w:rFonts w:ascii="Times New Roman" w:eastAsia="仿宋_GB2312" w:hAnsi="Times New Roman" w:cs="Times New Roman"/>
          <w:color w:val="000000"/>
          <w:sz w:val="32"/>
          <w:szCs w:val="32"/>
        </w:rPr>
        <w:t>服用。</w:t>
      </w:r>
    </w:p>
    <w:p w:rsidR="003625F7" w:rsidRDefault="00CE4B54" w:rsidP="007A474F">
      <w:pPr>
        <w:pStyle w:val="2"/>
        <w:keepNext w:val="0"/>
        <w:keepLines w:val="0"/>
        <w:ind w:firstLine="640"/>
        <w:rPr>
          <w:rFonts w:ascii="Times New Roman" w:eastAsia="楷体_GB2312" w:hAnsi="Times New Roman" w:cs="Times New Roman"/>
          <w:b w:val="0"/>
          <w:sz w:val="32"/>
        </w:rPr>
      </w:pPr>
      <w:bookmarkStart w:id="13" w:name="_Toc47365757"/>
      <w:r>
        <w:rPr>
          <w:rFonts w:ascii="Times New Roman" w:eastAsia="楷体_GB2312" w:hAnsi="Times New Roman" w:cs="Times New Roman"/>
          <w:b w:val="0"/>
          <w:sz w:val="32"/>
        </w:rPr>
        <w:lastRenderedPageBreak/>
        <w:t>（</w:t>
      </w:r>
      <w:r>
        <w:rPr>
          <w:rFonts w:ascii="Times New Roman" w:eastAsia="楷体_GB2312" w:hAnsi="Times New Roman" w:cs="Times New Roman" w:hint="eastAsia"/>
          <w:b w:val="0"/>
          <w:sz w:val="32"/>
        </w:rPr>
        <w:t>四</w:t>
      </w:r>
      <w:r>
        <w:rPr>
          <w:rFonts w:ascii="Times New Roman" w:eastAsia="楷体_GB2312" w:hAnsi="Times New Roman" w:cs="Times New Roman"/>
          <w:b w:val="0"/>
          <w:sz w:val="32"/>
        </w:rPr>
        <w:t>）</w:t>
      </w:r>
      <w:r>
        <w:rPr>
          <w:rFonts w:ascii="Times New Roman" w:eastAsia="楷体_GB2312" w:hAnsi="Times New Roman" w:cs="Times New Roman" w:hint="eastAsia"/>
          <w:b w:val="0"/>
          <w:sz w:val="32"/>
        </w:rPr>
        <w:t>给药方法</w:t>
      </w:r>
      <w:bookmarkEnd w:id="13"/>
    </w:p>
    <w:p w:rsidR="003625F7" w:rsidRDefault="00CE4B54" w:rsidP="007A474F">
      <w:pPr>
        <w:spacing w:line="360" w:lineRule="auto"/>
        <w:ind w:firstLineChars="200" w:firstLine="640"/>
      </w:pPr>
      <w:r>
        <w:rPr>
          <w:rFonts w:ascii="Times New Roman" w:eastAsia="仿宋_GB2312" w:hAnsi="Times New Roman" w:cs="Times New Roman" w:hint="eastAsia"/>
          <w:color w:val="000000"/>
          <w:sz w:val="32"/>
          <w:szCs w:val="32"/>
        </w:rPr>
        <w:t>口服</w:t>
      </w:r>
      <w:r>
        <w:rPr>
          <w:rFonts w:ascii="Times New Roman" w:eastAsia="仿宋_GB2312" w:hAnsi="Times New Roman" w:cs="Times New Roman"/>
          <w:color w:val="000000"/>
          <w:sz w:val="32"/>
          <w:szCs w:val="32"/>
        </w:rPr>
        <w:t>给药。</w:t>
      </w:r>
    </w:p>
    <w:p w:rsidR="003625F7" w:rsidRDefault="00CE4B54" w:rsidP="007A474F">
      <w:pPr>
        <w:pStyle w:val="2"/>
        <w:keepNext w:val="0"/>
        <w:keepLines w:val="0"/>
        <w:ind w:firstLine="640"/>
        <w:rPr>
          <w:rFonts w:ascii="Times New Roman" w:eastAsia="楷体_GB2312" w:hAnsi="Times New Roman" w:cs="Times New Roman"/>
          <w:b w:val="0"/>
          <w:sz w:val="32"/>
        </w:rPr>
      </w:pPr>
      <w:bookmarkStart w:id="14" w:name="_Toc47365758"/>
      <w:r>
        <w:rPr>
          <w:rFonts w:ascii="Times New Roman" w:eastAsia="楷体_GB2312" w:hAnsi="Times New Roman" w:cs="Times New Roman"/>
          <w:b w:val="0"/>
          <w:sz w:val="32"/>
        </w:rPr>
        <w:t>（</w:t>
      </w:r>
      <w:r>
        <w:rPr>
          <w:rFonts w:ascii="Times New Roman" w:eastAsia="楷体_GB2312" w:hAnsi="Times New Roman" w:cs="Times New Roman" w:hint="eastAsia"/>
          <w:b w:val="0"/>
          <w:sz w:val="32"/>
        </w:rPr>
        <w:t>五</w:t>
      </w:r>
      <w:r>
        <w:rPr>
          <w:rFonts w:ascii="Times New Roman" w:eastAsia="楷体_GB2312" w:hAnsi="Times New Roman" w:cs="Times New Roman"/>
          <w:b w:val="0"/>
          <w:sz w:val="32"/>
        </w:rPr>
        <w:t>）</w:t>
      </w:r>
      <w:r>
        <w:rPr>
          <w:rFonts w:ascii="Times New Roman" w:eastAsia="楷体_GB2312" w:hAnsi="Times New Roman" w:cs="Times New Roman" w:hint="eastAsia"/>
          <w:b w:val="0"/>
          <w:sz w:val="32"/>
        </w:rPr>
        <w:t>血样</w:t>
      </w:r>
      <w:r>
        <w:rPr>
          <w:rFonts w:ascii="Times New Roman" w:eastAsia="楷体_GB2312" w:hAnsi="Times New Roman" w:cs="Times New Roman"/>
          <w:b w:val="0"/>
          <w:sz w:val="32"/>
        </w:rPr>
        <w:t>采集</w:t>
      </w:r>
      <w:bookmarkEnd w:id="14"/>
    </w:p>
    <w:p w:rsidR="003625F7" w:rsidRDefault="00CE4B54" w:rsidP="007A474F">
      <w:pPr>
        <w:spacing w:line="360" w:lineRule="auto"/>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合理</w:t>
      </w:r>
      <w:r w:rsidR="00494EFD">
        <w:rPr>
          <w:rFonts w:ascii="Times New Roman" w:eastAsia="仿宋_GB2312" w:hAnsi="Times New Roman" w:cs="Times New Roman"/>
          <w:color w:val="000000"/>
          <w:sz w:val="32"/>
          <w:szCs w:val="32"/>
        </w:rPr>
        <w:t>设计样品采集时间，</w:t>
      </w:r>
      <w:r w:rsidR="00494EFD">
        <w:rPr>
          <w:rFonts w:ascii="Times New Roman" w:eastAsia="仿宋_GB2312" w:hAnsi="Times New Roman" w:cs="Times New Roman" w:hint="eastAsia"/>
          <w:color w:val="000000"/>
          <w:sz w:val="32"/>
          <w:szCs w:val="32"/>
        </w:rPr>
        <w:t>应</w:t>
      </w:r>
      <w:r>
        <w:rPr>
          <w:rFonts w:ascii="Times New Roman" w:eastAsia="仿宋_GB2312" w:hAnsi="Times New Roman" w:cs="Times New Roman"/>
          <w:color w:val="000000"/>
          <w:sz w:val="32"/>
          <w:szCs w:val="32"/>
        </w:rPr>
        <w:t>包含吸收、分布</w:t>
      </w:r>
      <w:r>
        <w:rPr>
          <w:rFonts w:ascii="Times New Roman" w:eastAsia="仿宋_GB2312" w:hAnsi="Times New Roman" w:cs="Times New Roman" w:hint="eastAsia"/>
          <w:color w:val="000000"/>
          <w:sz w:val="32"/>
          <w:szCs w:val="32"/>
        </w:rPr>
        <w:t>及</w:t>
      </w:r>
      <w:r>
        <w:rPr>
          <w:rFonts w:ascii="Times New Roman" w:eastAsia="仿宋_GB2312" w:hAnsi="Times New Roman" w:cs="Times New Roman"/>
          <w:color w:val="000000"/>
          <w:sz w:val="32"/>
          <w:szCs w:val="32"/>
        </w:rPr>
        <w:t>消除相。</w:t>
      </w:r>
    </w:p>
    <w:p w:rsidR="003625F7" w:rsidRDefault="00CE4B54" w:rsidP="007A474F">
      <w:pPr>
        <w:pStyle w:val="2"/>
        <w:keepNext w:val="0"/>
        <w:keepLines w:val="0"/>
        <w:ind w:firstLine="640"/>
        <w:rPr>
          <w:rFonts w:ascii="Times New Roman" w:eastAsia="楷体_GB2312" w:hAnsi="Times New Roman" w:cs="Times New Roman"/>
          <w:b w:val="0"/>
          <w:sz w:val="32"/>
        </w:rPr>
      </w:pPr>
      <w:bookmarkStart w:id="15" w:name="_Toc40981754"/>
      <w:bookmarkStart w:id="16" w:name="_Toc47365759"/>
      <w:r>
        <w:rPr>
          <w:rFonts w:ascii="Times New Roman" w:eastAsia="楷体_GB2312" w:hAnsi="Times New Roman" w:cs="Times New Roman"/>
          <w:b w:val="0"/>
          <w:sz w:val="32"/>
        </w:rPr>
        <w:t>（</w:t>
      </w:r>
      <w:r>
        <w:rPr>
          <w:rFonts w:ascii="Times New Roman" w:eastAsia="楷体_GB2312" w:hAnsi="Times New Roman" w:cs="Times New Roman" w:hint="eastAsia"/>
          <w:b w:val="0"/>
          <w:sz w:val="32"/>
        </w:rPr>
        <w:t>六</w:t>
      </w:r>
      <w:r>
        <w:rPr>
          <w:rFonts w:ascii="Times New Roman" w:eastAsia="楷体_GB2312" w:hAnsi="Times New Roman" w:cs="Times New Roman"/>
          <w:b w:val="0"/>
          <w:sz w:val="32"/>
        </w:rPr>
        <w:t>）</w:t>
      </w:r>
      <w:bookmarkEnd w:id="15"/>
      <w:r>
        <w:rPr>
          <w:rFonts w:ascii="Times New Roman" w:eastAsia="楷体_GB2312" w:hAnsi="Times New Roman" w:cs="Times New Roman" w:hint="eastAsia"/>
          <w:b w:val="0"/>
          <w:sz w:val="32"/>
        </w:rPr>
        <w:t>检测</w:t>
      </w:r>
      <w:r>
        <w:rPr>
          <w:rFonts w:ascii="Times New Roman" w:eastAsia="楷体_GB2312" w:hAnsi="Times New Roman" w:cs="Times New Roman"/>
          <w:b w:val="0"/>
          <w:sz w:val="32"/>
        </w:rPr>
        <w:t>物质</w:t>
      </w:r>
      <w:bookmarkEnd w:id="16"/>
    </w:p>
    <w:p w:rsidR="003625F7" w:rsidRDefault="00CE4B54" w:rsidP="007A474F">
      <w:pPr>
        <w:spacing w:line="360" w:lineRule="auto"/>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血浆</w:t>
      </w:r>
      <w:r>
        <w:rPr>
          <w:rFonts w:ascii="Times New Roman" w:eastAsia="仿宋_GB2312" w:hAnsi="Times New Roman" w:cs="Times New Roman"/>
          <w:color w:val="000000"/>
          <w:sz w:val="32"/>
          <w:szCs w:val="32"/>
        </w:rPr>
        <w:t>中</w:t>
      </w:r>
      <w:r>
        <w:rPr>
          <w:rFonts w:ascii="Times New Roman" w:eastAsia="仿宋_GB2312" w:hAnsi="Times New Roman" w:cs="Times New Roman" w:hint="eastAsia"/>
          <w:color w:val="000000"/>
          <w:sz w:val="32"/>
          <w:szCs w:val="32"/>
        </w:rPr>
        <w:t>的索拉非尼。</w:t>
      </w:r>
    </w:p>
    <w:p w:rsidR="003625F7" w:rsidRDefault="00CE4B54" w:rsidP="007A474F">
      <w:pPr>
        <w:pStyle w:val="2"/>
        <w:keepNext w:val="0"/>
        <w:keepLines w:val="0"/>
        <w:ind w:firstLine="640"/>
        <w:rPr>
          <w:rFonts w:ascii="Times New Roman" w:eastAsia="楷体_GB2312" w:hAnsi="Times New Roman" w:cs="Times New Roman"/>
          <w:b w:val="0"/>
          <w:sz w:val="32"/>
        </w:rPr>
      </w:pPr>
      <w:bookmarkStart w:id="17" w:name="_Toc47365760"/>
      <w:r>
        <w:rPr>
          <w:rFonts w:ascii="Times New Roman" w:eastAsia="楷体_GB2312" w:hAnsi="Times New Roman" w:cs="Times New Roman"/>
          <w:b w:val="0"/>
          <w:sz w:val="32"/>
        </w:rPr>
        <w:t>（</w:t>
      </w:r>
      <w:r>
        <w:rPr>
          <w:rFonts w:ascii="Times New Roman" w:eastAsia="楷体_GB2312" w:hAnsi="Times New Roman" w:cs="Times New Roman" w:hint="eastAsia"/>
          <w:b w:val="0"/>
          <w:sz w:val="32"/>
        </w:rPr>
        <w:t>七</w:t>
      </w:r>
      <w:r>
        <w:rPr>
          <w:rFonts w:ascii="Times New Roman" w:eastAsia="楷体_GB2312" w:hAnsi="Times New Roman" w:cs="Times New Roman"/>
          <w:b w:val="0"/>
          <w:sz w:val="32"/>
        </w:rPr>
        <w:t>）</w:t>
      </w:r>
      <w:r>
        <w:rPr>
          <w:rFonts w:ascii="Times New Roman" w:eastAsia="楷体_GB2312" w:hAnsi="Times New Roman" w:cs="Times New Roman" w:hint="eastAsia"/>
          <w:b w:val="0"/>
          <w:sz w:val="32"/>
        </w:rPr>
        <w:t>生物</w:t>
      </w:r>
      <w:r>
        <w:rPr>
          <w:rFonts w:ascii="Times New Roman" w:eastAsia="楷体_GB2312" w:hAnsi="Times New Roman" w:cs="Times New Roman"/>
          <w:b w:val="0"/>
          <w:sz w:val="32"/>
        </w:rPr>
        <w:t>等效性评价</w:t>
      </w:r>
      <w:bookmarkEnd w:id="17"/>
    </w:p>
    <w:p w:rsidR="003625F7" w:rsidRDefault="00CE4B54" w:rsidP="007A474F">
      <w:pPr>
        <w:ind w:firstLineChars="200" w:firstLine="640"/>
        <w:rPr>
          <w:rFonts w:ascii="Times New Roman" w:hAnsi="Times New Roman" w:cs="Times New Roman"/>
          <w:sz w:val="32"/>
          <w:szCs w:val="32"/>
        </w:rPr>
      </w:pPr>
      <w:r>
        <w:rPr>
          <w:rFonts w:ascii="Times New Roman" w:eastAsia="仿宋_GB2312" w:hAnsi="Times New Roman" w:cs="Times New Roman"/>
          <w:color w:val="000000"/>
          <w:kern w:val="0"/>
          <w:sz w:val="32"/>
          <w:szCs w:val="32"/>
        </w:rPr>
        <w:t>以</w:t>
      </w:r>
      <w:r>
        <w:rPr>
          <w:rFonts w:ascii="Times New Roman" w:eastAsia="仿宋_GB2312" w:hAnsi="Times New Roman" w:cs="Times New Roman" w:hint="eastAsia"/>
          <w:color w:val="000000"/>
          <w:kern w:val="0"/>
          <w:sz w:val="32"/>
          <w:szCs w:val="32"/>
        </w:rPr>
        <w:t>索拉非尼</w:t>
      </w:r>
      <w:r>
        <w:rPr>
          <w:rFonts w:ascii="Times New Roman" w:eastAsia="仿宋_GB2312" w:hAnsi="Times New Roman" w:cs="Times New Roman"/>
          <w:color w:val="000000"/>
          <w:kern w:val="0"/>
          <w:sz w:val="32"/>
          <w:szCs w:val="32"/>
        </w:rPr>
        <w:t>的</w:t>
      </w:r>
      <w:r>
        <w:rPr>
          <w:rFonts w:ascii="Times New Roman" w:eastAsia="仿宋_GB2312" w:hAnsi="Times New Roman" w:cs="Times New Roman"/>
          <w:color w:val="000000"/>
          <w:kern w:val="0"/>
          <w:sz w:val="32"/>
          <w:szCs w:val="32"/>
        </w:rPr>
        <w:t>C</w:t>
      </w:r>
      <w:r>
        <w:rPr>
          <w:rFonts w:ascii="Times New Roman" w:eastAsia="仿宋_GB2312" w:hAnsi="Times New Roman" w:cs="Times New Roman"/>
          <w:color w:val="000000"/>
          <w:kern w:val="0"/>
          <w:sz w:val="32"/>
          <w:szCs w:val="32"/>
          <w:vertAlign w:val="subscript"/>
        </w:rPr>
        <w:t>max</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AUC</w:t>
      </w:r>
      <w:r>
        <w:rPr>
          <w:rFonts w:ascii="Times New Roman" w:eastAsia="仿宋_GB2312" w:hAnsi="Times New Roman" w:cs="Times New Roman"/>
          <w:color w:val="000000"/>
          <w:kern w:val="0"/>
          <w:sz w:val="32"/>
          <w:szCs w:val="32"/>
          <w:vertAlign w:val="subscript"/>
        </w:rPr>
        <w:t>0-t</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AUC</w:t>
      </w:r>
      <w:r>
        <w:rPr>
          <w:rFonts w:ascii="Times New Roman" w:eastAsia="仿宋_GB2312" w:hAnsi="Times New Roman" w:cs="Times New Roman"/>
          <w:color w:val="000000"/>
          <w:kern w:val="0"/>
          <w:sz w:val="32"/>
          <w:szCs w:val="32"/>
          <w:vertAlign w:val="subscript"/>
        </w:rPr>
        <w:t>0-∞</w:t>
      </w:r>
      <w:r>
        <w:rPr>
          <w:rFonts w:ascii="Times New Roman" w:eastAsia="仿宋_GB2312" w:hAnsi="Times New Roman" w:cs="Times New Roman"/>
          <w:color w:val="000000"/>
          <w:kern w:val="0"/>
          <w:sz w:val="32"/>
          <w:szCs w:val="32"/>
        </w:rPr>
        <w:t>为评价指标</w:t>
      </w:r>
      <w:r>
        <w:rPr>
          <w:rFonts w:ascii="Times New Roman" w:eastAsia="仿宋_GB2312" w:hAnsi="Times New Roman" w:cs="Times New Roman" w:hint="eastAsia"/>
          <w:color w:val="000000"/>
          <w:kern w:val="0"/>
          <w:sz w:val="32"/>
          <w:szCs w:val="32"/>
        </w:rPr>
        <w:t>。</w:t>
      </w:r>
    </w:p>
    <w:p w:rsidR="003625F7" w:rsidRDefault="00CE4B54" w:rsidP="007A474F">
      <w:pPr>
        <w:ind w:firstLineChars="200" w:firstLine="640"/>
        <w:rPr>
          <w:rFonts w:ascii="Times New Roman" w:hAnsi="Times New Roman" w:cs="Times New Roman"/>
          <w:sz w:val="32"/>
          <w:szCs w:val="32"/>
        </w:rPr>
      </w:pPr>
      <w:r>
        <w:rPr>
          <w:rFonts w:ascii="Times New Roman" w:eastAsia="仿宋_GB2312" w:hAnsi="Times New Roman" w:cs="Times New Roman" w:hint="eastAsia"/>
          <w:color w:val="000000"/>
          <w:kern w:val="0"/>
          <w:sz w:val="32"/>
          <w:szCs w:val="32"/>
        </w:rPr>
        <w:t>如果采用两交叉试验设计</w:t>
      </w:r>
      <w:r>
        <w:rPr>
          <w:rFonts w:ascii="Times New Roman" w:eastAsia="仿宋_GB2312" w:hAnsi="Times New Roman" w:cs="Times New Roman"/>
          <w:color w:val="000000"/>
          <w:kern w:val="0"/>
          <w:sz w:val="32"/>
          <w:szCs w:val="32"/>
        </w:rPr>
        <w:t>，生物等效性接受标准为受试制剂与参比制剂的</w:t>
      </w:r>
      <w:r>
        <w:rPr>
          <w:rFonts w:ascii="Times New Roman" w:eastAsia="仿宋_GB2312" w:hAnsi="Times New Roman" w:cs="Times New Roman"/>
          <w:color w:val="000000"/>
          <w:kern w:val="0"/>
          <w:sz w:val="32"/>
          <w:szCs w:val="32"/>
        </w:rPr>
        <w:t>C</w:t>
      </w:r>
      <w:r>
        <w:rPr>
          <w:rFonts w:ascii="Times New Roman" w:eastAsia="仿宋_GB2312" w:hAnsi="Times New Roman" w:cs="Times New Roman"/>
          <w:color w:val="000000"/>
          <w:kern w:val="0"/>
          <w:sz w:val="32"/>
          <w:szCs w:val="32"/>
          <w:vertAlign w:val="subscript"/>
        </w:rPr>
        <w:t>max</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AUC</w:t>
      </w:r>
      <w:r>
        <w:rPr>
          <w:rFonts w:ascii="Times New Roman" w:eastAsia="仿宋_GB2312" w:hAnsi="Times New Roman" w:cs="Times New Roman"/>
          <w:color w:val="000000"/>
          <w:kern w:val="0"/>
          <w:sz w:val="32"/>
          <w:szCs w:val="32"/>
          <w:vertAlign w:val="subscript"/>
        </w:rPr>
        <w:t>0-t</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AUC</w:t>
      </w:r>
      <w:r>
        <w:rPr>
          <w:rFonts w:ascii="Times New Roman" w:eastAsia="仿宋_GB2312" w:hAnsi="Times New Roman" w:cs="Times New Roman"/>
          <w:color w:val="000000"/>
          <w:kern w:val="0"/>
          <w:sz w:val="32"/>
          <w:szCs w:val="32"/>
          <w:vertAlign w:val="subscript"/>
        </w:rPr>
        <w:t>0-∞</w:t>
      </w:r>
      <w:r>
        <w:rPr>
          <w:rFonts w:ascii="Times New Roman" w:eastAsia="仿宋_GB2312" w:hAnsi="Times New Roman" w:cs="Times New Roman"/>
          <w:color w:val="000000"/>
          <w:kern w:val="0"/>
          <w:sz w:val="32"/>
          <w:szCs w:val="32"/>
        </w:rPr>
        <w:t>的几何均值比值的</w:t>
      </w:r>
      <w:r>
        <w:rPr>
          <w:rFonts w:ascii="Times New Roman" w:eastAsia="仿宋_GB2312" w:hAnsi="Times New Roman" w:cs="Times New Roman"/>
          <w:color w:val="000000"/>
          <w:kern w:val="0"/>
          <w:sz w:val="32"/>
          <w:szCs w:val="32"/>
        </w:rPr>
        <w:t>90%</w:t>
      </w:r>
      <w:r>
        <w:rPr>
          <w:rFonts w:ascii="Times New Roman" w:eastAsia="仿宋_GB2312" w:hAnsi="Times New Roman" w:cs="Times New Roman"/>
          <w:color w:val="000000"/>
          <w:kern w:val="0"/>
          <w:sz w:val="32"/>
          <w:szCs w:val="32"/>
        </w:rPr>
        <w:t>置信区间数值应不低于</w:t>
      </w:r>
      <w:r>
        <w:rPr>
          <w:rFonts w:ascii="Times New Roman" w:eastAsia="仿宋_GB2312" w:hAnsi="Times New Roman" w:cs="Times New Roman"/>
          <w:color w:val="000000"/>
          <w:kern w:val="0"/>
          <w:sz w:val="32"/>
          <w:szCs w:val="32"/>
        </w:rPr>
        <w:t>80.00%</w:t>
      </w:r>
      <w:r>
        <w:rPr>
          <w:rFonts w:ascii="Times New Roman" w:eastAsia="仿宋_GB2312" w:hAnsi="Times New Roman" w:cs="Times New Roman"/>
          <w:color w:val="000000"/>
          <w:kern w:val="0"/>
          <w:sz w:val="32"/>
          <w:szCs w:val="32"/>
        </w:rPr>
        <w:t>，且不超过</w:t>
      </w:r>
      <w:r>
        <w:rPr>
          <w:rFonts w:ascii="Times New Roman" w:eastAsia="仿宋_GB2312" w:hAnsi="Times New Roman" w:cs="Times New Roman"/>
          <w:color w:val="000000"/>
          <w:kern w:val="0"/>
          <w:sz w:val="32"/>
          <w:szCs w:val="32"/>
        </w:rPr>
        <w:t>125.00%</w:t>
      </w:r>
      <w:r>
        <w:rPr>
          <w:rFonts w:ascii="Times New Roman" w:eastAsia="仿宋_GB2312" w:hAnsi="Times New Roman" w:cs="Times New Roman"/>
          <w:color w:val="000000"/>
          <w:kern w:val="0"/>
          <w:sz w:val="32"/>
          <w:szCs w:val="32"/>
        </w:rPr>
        <w:t>。</w:t>
      </w:r>
    </w:p>
    <w:p w:rsidR="003625F7" w:rsidRDefault="00CE4B54" w:rsidP="007A474F">
      <w:pPr>
        <w:ind w:firstLineChars="200" w:firstLine="640"/>
        <w:rPr>
          <w:rFonts w:ascii="Times New Roman" w:hAnsi="Times New Roman" w:cs="Times New Roman"/>
          <w:szCs w:val="21"/>
        </w:rPr>
      </w:pPr>
      <w:r>
        <w:rPr>
          <w:rFonts w:ascii="Times New Roman" w:eastAsia="仿宋_GB2312" w:hAnsi="Times New Roman" w:cs="Times New Roman" w:hint="eastAsia"/>
          <w:color w:val="000000"/>
          <w:kern w:val="0"/>
          <w:sz w:val="32"/>
          <w:szCs w:val="32"/>
        </w:rPr>
        <w:t>如果采用部分重复或完全重复试验设计，</w:t>
      </w:r>
      <w:r>
        <w:rPr>
          <w:rFonts w:ascii="Times New Roman" w:eastAsia="仿宋_GB2312" w:hAnsi="Times New Roman" w:cs="Times New Roman"/>
          <w:color w:val="000000"/>
          <w:kern w:val="0"/>
          <w:sz w:val="32"/>
          <w:szCs w:val="32"/>
        </w:rPr>
        <w:t>生物等效性接受标准</w:t>
      </w:r>
      <w:r>
        <w:rPr>
          <w:rFonts w:ascii="Times New Roman" w:eastAsia="仿宋_GB2312" w:hAnsi="Times New Roman" w:cs="Times New Roman" w:hint="eastAsia"/>
          <w:color w:val="000000"/>
          <w:kern w:val="0"/>
          <w:sz w:val="32"/>
          <w:szCs w:val="32"/>
        </w:rPr>
        <w:t>建议参照《高变异药物生物等效性研究技术指导原则》。</w:t>
      </w:r>
    </w:p>
    <w:p w:rsidR="003625F7" w:rsidRDefault="00CE4B54" w:rsidP="007A474F">
      <w:pPr>
        <w:pStyle w:val="1"/>
        <w:keepNext w:val="0"/>
        <w:keepLines w:val="0"/>
        <w:ind w:firstLine="640"/>
      </w:pPr>
      <w:bookmarkStart w:id="18" w:name="_Toc47365761"/>
      <w:r>
        <w:rPr>
          <w:rFonts w:hint="eastAsia"/>
        </w:rPr>
        <w:t>三、人体</w:t>
      </w:r>
      <w:r>
        <w:t>生物等效性</w:t>
      </w:r>
      <w:r>
        <w:rPr>
          <w:rFonts w:hint="eastAsia"/>
        </w:rPr>
        <w:t>研究</w:t>
      </w:r>
      <w:r>
        <w:t>豁免</w:t>
      </w:r>
      <w:bookmarkEnd w:id="18"/>
    </w:p>
    <w:p w:rsidR="003625F7" w:rsidRDefault="00CE4B54" w:rsidP="007A474F">
      <w:pPr>
        <w:spacing w:line="360" w:lineRule="auto"/>
        <w:ind w:firstLineChars="200" w:firstLine="640"/>
        <w:rPr>
          <w:rFonts w:ascii="方正小标宋简体" w:eastAsia="方正小标宋简体" w:hAnsi="Times New Roman" w:cs="Times New Roman"/>
          <w:sz w:val="36"/>
          <w:szCs w:val="36"/>
        </w:rPr>
      </w:pPr>
      <w:r>
        <w:rPr>
          <w:rFonts w:ascii="Times New Roman" w:eastAsia="仿宋_GB2312" w:hAnsi="Times New Roman" w:cs="Times New Roman" w:hint="eastAsia"/>
          <w:color w:val="000000"/>
          <w:sz w:val="32"/>
          <w:szCs w:val="32"/>
        </w:rPr>
        <w:t>本品</w:t>
      </w:r>
      <w:r w:rsidR="00273270">
        <w:rPr>
          <w:rFonts w:ascii="Times New Roman" w:eastAsia="仿宋_GB2312" w:hAnsi="Times New Roman" w:cs="Times New Roman" w:hint="eastAsia"/>
          <w:color w:val="000000"/>
          <w:sz w:val="32"/>
          <w:szCs w:val="32"/>
        </w:rPr>
        <w:t>国内</w:t>
      </w:r>
      <w:r w:rsidR="00494EFD">
        <w:rPr>
          <w:rFonts w:ascii="Times New Roman" w:eastAsia="仿宋_GB2312" w:hAnsi="Times New Roman" w:cs="Times New Roman" w:hint="eastAsia"/>
          <w:color w:val="000000"/>
          <w:sz w:val="32"/>
          <w:szCs w:val="32"/>
        </w:rPr>
        <w:t>当前</w:t>
      </w:r>
      <w:r>
        <w:rPr>
          <w:rFonts w:ascii="Times New Roman" w:eastAsia="仿宋_GB2312" w:hAnsi="Times New Roman" w:cs="Times New Roman" w:hint="eastAsia"/>
          <w:color w:val="000000"/>
          <w:sz w:val="32"/>
          <w:szCs w:val="32"/>
        </w:rPr>
        <w:t>仅上市</w:t>
      </w:r>
      <w:r>
        <w:rPr>
          <w:rFonts w:ascii="Times New Roman" w:eastAsia="仿宋_GB2312" w:hAnsi="Times New Roman" w:cs="Times New Roman" w:hint="eastAsia"/>
          <w:color w:val="000000"/>
          <w:sz w:val="32"/>
          <w:szCs w:val="32"/>
        </w:rPr>
        <w:t>0.2g</w:t>
      </w:r>
      <w:r>
        <w:rPr>
          <w:rFonts w:ascii="Times New Roman" w:eastAsia="仿宋_GB2312" w:hAnsi="Times New Roman" w:cs="Times New Roman" w:hint="eastAsia"/>
          <w:color w:val="000000"/>
          <w:sz w:val="32"/>
          <w:szCs w:val="32"/>
        </w:rPr>
        <w:t>规格，本项不适用。</w:t>
      </w:r>
    </w:p>
    <w:p w:rsidR="003625F7" w:rsidRDefault="00CE4B54" w:rsidP="007A474F">
      <w:pPr>
        <w:pStyle w:val="1"/>
        <w:keepNext w:val="0"/>
        <w:keepLines w:val="0"/>
        <w:ind w:firstLine="640"/>
      </w:pPr>
      <w:bookmarkStart w:id="19" w:name="_Toc47365762"/>
      <w:r>
        <w:rPr>
          <w:rFonts w:hint="eastAsia"/>
        </w:rPr>
        <w:t>四</w:t>
      </w:r>
      <w:r>
        <w:t>、参考文献</w:t>
      </w:r>
      <w:bookmarkEnd w:id="19"/>
    </w:p>
    <w:p w:rsidR="003625F7" w:rsidRDefault="00CE4B54" w:rsidP="007A474F">
      <w:pPr>
        <w:pStyle w:val="af0"/>
        <w:widowControl w:val="0"/>
        <w:numPr>
          <w:ilvl w:val="0"/>
          <w:numId w:val="1"/>
        </w:numPr>
        <w:spacing w:after="0" w:line="240" w:lineRule="auto"/>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国家药品监督管理局</w:t>
      </w:r>
      <w:r>
        <w:rPr>
          <w:rFonts w:ascii="Times New Roman" w:eastAsia="仿宋_GB2312" w:hAnsi="Times New Roman" w:hint="eastAsia"/>
          <w:sz w:val="32"/>
          <w:szCs w:val="32"/>
          <w:lang w:eastAsia="zh-CN"/>
        </w:rPr>
        <w:t xml:space="preserve">. </w:t>
      </w:r>
      <w:r>
        <w:rPr>
          <w:rFonts w:ascii="Times New Roman" w:eastAsia="仿宋_GB2312" w:hAnsi="Times New Roman" w:hint="eastAsia"/>
          <w:sz w:val="32"/>
          <w:szCs w:val="32"/>
          <w:lang w:eastAsia="zh-CN"/>
        </w:rPr>
        <w:t>甲苯磺酸索拉非尼片</w:t>
      </w:r>
      <w:r>
        <w:rPr>
          <w:rFonts w:ascii="Times New Roman" w:eastAsia="仿宋_GB2312" w:hAnsi="Times New Roman"/>
          <w:sz w:val="32"/>
          <w:szCs w:val="32"/>
          <w:lang w:eastAsia="zh-CN"/>
        </w:rPr>
        <w:t>说明书</w:t>
      </w:r>
      <w:r>
        <w:rPr>
          <w:rFonts w:ascii="Times New Roman" w:eastAsia="仿宋_GB2312" w:hAnsi="Times New Roman" w:hint="eastAsia"/>
          <w:sz w:val="32"/>
          <w:szCs w:val="32"/>
          <w:lang w:eastAsia="zh-CN"/>
        </w:rPr>
        <w:t>.</w:t>
      </w:r>
      <w:r>
        <w:rPr>
          <w:rFonts w:ascii="Times New Roman" w:eastAsia="仿宋_GB2312" w:hAnsi="Times New Roman"/>
          <w:sz w:val="32"/>
          <w:szCs w:val="32"/>
          <w:lang w:eastAsia="zh-CN"/>
        </w:rPr>
        <w:t xml:space="preserve"> 2017.</w:t>
      </w:r>
    </w:p>
    <w:p w:rsidR="003625F7" w:rsidRDefault="00CE4B54" w:rsidP="007A474F">
      <w:pPr>
        <w:pStyle w:val="af0"/>
        <w:widowControl w:val="0"/>
        <w:numPr>
          <w:ilvl w:val="0"/>
          <w:numId w:val="1"/>
        </w:numPr>
        <w:spacing w:after="0" w:line="240" w:lineRule="auto"/>
        <w:ind w:left="420"/>
        <w:rPr>
          <w:rFonts w:ascii="Times New Roman" w:eastAsia="仿宋_GB2312" w:hAnsi="Times New Roman"/>
          <w:sz w:val="32"/>
          <w:szCs w:val="32"/>
        </w:rPr>
      </w:pPr>
      <w:r>
        <w:rPr>
          <w:rFonts w:ascii="Times New Roman" w:eastAsia="仿宋_GB2312" w:hAnsi="Times New Roman" w:cs="Times New Roman"/>
          <w:sz w:val="32"/>
          <w:szCs w:val="32"/>
        </w:rPr>
        <w:t xml:space="preserve">U.S. Food and Drug Administration. </w:t>
      </w:r>
      <w:r w:rsidRPr="008D067D">
        <w:rPr>
          <w:rFonts w:ascii="Times New Roman" w:eastAsia="仿宋_GB2312" w:hAnsi="Times New Roman" w:cs="Times New Roman"/>
          <w:sz w:val="32"/>
          <w:szCs w:val="32"/>
        </w:rPr>
        <w:t>Draft Guidance on Sorafenib Tosylate</w:t>
      </w:r>
      <w:r w:rsidR="00494EFD" w:rsidRPr="008D067D">
        <w:rPr>
          <w:rFonts w:ascii="Times New Roman" w:eastAsia="仿宋_GB2312" w:hAnsi="Times New Roman" w:cs="Times New Roman"/>
          <w:sz w:val="32"/>
          <w:szCs w:val="32"/>
        </w:rPr>
        <w:t>.</w:t>
      </w:r>
      <w:r w:rsidR="00494EFD">
        <w:rPr>
          <w:rFonts w:ascii="Times New Roman" w:eastAsia="仿宋_GB2312" w:hAnsi="Times New Roman" w:cs="Times New Roman"/>
          <w:sz w:val="32"/>
          <w:szCs w:val="32"/>
        </w:rPr>
        <w:t xml:space="preserve"> 2012</w:t>
      </w:r>
      <w:r w:rsidR="00494EFD">
        <w:rPr>
          <w:rFonts w:ascii="Times New Roman" w:eastAsia="仿宋_GB2312" w:hAnsi="Times New Roman" w:cs="Times New Roman" w:hint="eastAsia"/>
          <w:sz w:val="32"/>
          <w:szCs w:val="32"/>
          <w:lang w:eastAsia="zh-CN"/>
        </w:rPr>
        <w:t>.</w:t>
      </w:r>
    </w:p>
    <w:p w:rsidR="003625F7" w:rsidRDefault="00CE4B54" w:rsidP="007A474F">
      <w:pPr>
        <w:pStyle w:val="af0"/>
        <w:widowControl w:val="0"/>
        <w:numPr>
          <w:ilvl w:val="0"/>
          <w:numId w:val="1"/>
        </w:numPr>
        <w:spacing w:after="0" w:line="240" w:lineRule="auto"/>
        <w:rPr>
          <w:rFonts w:ascii="Times New Roman" w:eastAsia="仿宋_GB2312" w:hAnsi="Times New Roman"/>
          <w:sz w:val="30"/>
          <w:szCs w:val="30"/>
        </w:rPr>
      </w:pPr>
      <w:r>
        <w:rPr>
          <w:rFonts w:ascii="Times New Roman" w:eastAsia="仿宋_GB2312" w:hAnsi="Times New Roman"/>
          <w:sz w:val="30"/>
          <w:szCs w:val="30"/>
        </w:rPr>
        <w:t>European Medicines Agency</w:t>
      </w:r>
      <w:r>
        <w:rPr>
          <w:rFonts w:ascii="Times New Roman" w:eastAsia="仿宋_GB2312" w:hAnsi="Times New Roman" w:hint="eastAsia"/>
          <w:sz w:val="30"/>
          <w:szCs w:val="30"/>
        </w:rPr>
        <w:t xml:space="preserve">. </w:t>
      </w:r>
      <w:r w:rsidRPr="008D067D">
        <w:rPr>
          <w:rFonts w:ascii="Times New Roman" w:eastAsia="仿宋_GB2312" w:hAnsi="Times New Roman"/>
          <w:sz w:val="30"/>
          <w:szCs w:val="30"/>
        </w:rPr>
        <w:t xml:space="preserve">Sorafenib film-coated tablets 200 </w:t>
      </w:r>
      <w:r w:rsidRPr="008D067D">
        <w:rPr>
          <w:rFonts w:ascii="Times New Roman" w:eastAsia="仿宋_GB2312" w:hAnsi="Times New Roman"/>
          <w:sz w:val="30"/>
          <w:szCs w:val="30"/>
        </w:rPr>
        <w:lastRenderedPageBreak/>
        <w:t>mg product-specific bioequivalence guidance</w:t>
      </w:r>
      <w:r>
        <w:rPr>
          <w:rFonts w:ascii="Times New Roman" w:eastAsia="仿宋_GB2312" w:hAnsi="Times New Roman" w:hint="eastAsia"/>
          <w:i/>
          <w:sz w:val="30"/>
          <w:szCs w:val="30"/>
        </w:rPr>
        <w:t>.</w:t>
      </w:r>
      <w:r>
        <w:rPr>
          <w:rFonts w:ascii="Times New Roman" w:eastAsia="仿宋_GB2312" w:hAnsi="Times New Roman" w:hint="eastAsia"/>
          <w:sz w:val="30"/>
          <w:szCs w:val="30"/>
        </w:rPr>
        <w:t xml:space="preserve"> 2021</w:t>
      </w:r>
      <w:r w:rsidR="00494EFD">
        <w:rPr>
          <w:rFonts w:ascii="Times New Roman" w:eastAsia="仿宋_GB2312" w:hAnsi="Times New Roman"/>
          <w:sz w:val="30"/>
          <w:szCs w:val="30"/>
        </w:rPr>
        <w:t>.</w:t>
      </w:r>
    </w:p>
    <w:p w:rsidR="003625F7" w:rsidRDefault="00CE4B54" w:rsidP="007A474F">
      <w:pPr>
        <w:pStyle w:val="af0"/>
        <w:widowControl w:val="0"/>
        <w:numPr>
          <w:ilvl w:val="0"/>
          <w:numId w:val="1"/>
        </w:numPr>
        <w:spacing w:after="0" w:line="240" w:lineRule="auto"/>
        <w:rPr>
          <w:rFonts w:ascii="Times New Roman" w:eastAsia="仿宋_GB2312" w:hAnsi="Times New Roman"/>
          <w:sz w:val="30"/>
          <w:szCs w:val="30"/>
          <w:lang w:eastAsia="zh-CN"/>
        </w:rPr>
      </w:pPr>
      <w:r>
        <w:rPr>
          <w:rFonts w:ascii="Times New Roman" w:eastAsia="仿宋_GB2312" w:hAnsi="Times New Roman"/>
          <w:sz w:val="30"/>
          <w:szCs w:val="30"/>
          <w:lang w:eastAsia="zh-CN"/>
        </w:rPr>
        <w:t>国家药品监督管理局</w:t>
      </w:r>
      <w:r>
        <w:rPr>
          <w:rFonts w:ascii="Times New Roman" w:eastAsia="仿宋_GB2312" w:hAnsi="Times New Roman"/>
          <w:sz w:val="30"/>
          <w:szCs w:val="30"/>
          <w:lang w:eastAsia="zh-CN"/>
        </w:rPr>
        <w:t>.</w:t>
      </w:r>
      <w:r>
        <w:rPr>
          <w:rFonts w:ascii="Times New Roman" w:eastAsia="仿宋_GB2312" w:hAnsi="Times New Roman"/>
          <w:sz w:val="30"/>
          <w:szCs w:val="30"/>
          <w:lang w:eastAsia="zh-CN"/>
        </w:rPr>
        <w:t>《以药动学参数为终点评价指标的化学药物仿制药人体生物等效性研究技术指导原则》</w:t>
      </w:r>
      <w:r>
        <w:rPr>
          <w:rFonts w:ascii="Times New Roman" w:eastAsia="仿宋_GB2312" w:hAnsi="Times New Roman" w:hint="eastAsia"/>
          <w:sz w:val="30"/>
          <w:szCs w:val="30"/>
          <w:lang w:eastAsia="zh-CN"/>
        </w:rPr>
        <w:t>.</w:t>
      </w:r>
      <w:r>
        <w:rPr>
          <w:rFonts w:ascii="Times New Roman" w:eastAsia="仿宋_GB2312" w:hAnsi="Times New Roman"/>
          <w:sz w:val="30"/>
          <w:szCs w:val="30"/>
          <w:lang w:eastAsia="zh-CN"/>
        </w:rPr>
        <w:t xml:space="preserve"> 2016.</w:t>
      </w:r>
    </w:p>
    <w:p w:rsidR="003625F7" w:rsidRDefault="00CE4B54" w:rsidP="007A474F">
      <w:pPr>
        <w:pStyle w:val="af0"/>
        <w:widowControl w:val="0"/>
        <w:numPr>
          <w:ilvl w:val="0"/>
          <w:numId w:val="1"/>
        </w:numPr>
        <w:spacing w:after="0" w:line="240" w:lineRule="auto"/>
        <w:rPr>
          <w:rFonts w:ascii="Times New Roman" w:eastAsia="仿宋_GB2312" w:hAnsi="Times New Roman"/>
          <w:sz w:val="30"/>
          <w:szCs w:val="30"/>
          <w:lang w:eastAsia="zh-CN"/>
        </w:rPr>
      </w:pPr>
      <w:r>
        <w:rPr>
          <w:rFonts w:ascii="Times New Roman" w:eastAsia="仿宋_GB2312" w:hAnsi="Times New Roman"/>
          <w:sz w:val="30"/>
          <w:szCs w:val="30"/>
          <w:lang w:eastAsia="zh-CN"/>
        </w:rPr>
        <w:t>国家药品监督管理局</w:t>
      </w:r>
      <w:r>
        <w:rPr>
          <w:rFonts w:ascii="Times New Roman" w:eastAsia="仿宋_GB2312" w:hAnsi="Times New Roman"/>
          <w:sz w:val="30"/>
          <w:szCs w:val="30"/>
          <w:lang w:eastAsia="zh-CN"/>
        </w:rPr>
        <w:t>.</w:t>
      </w:r>
      <w:r>
        <w:rPr>
          <w:rFonts w:ascii="Times New Roman" w:eastAsia="仿宋_GB2312" w:hAnsi="Times New Roman"/>
          <w:sz w:val="30"/>
          <w:szCs w:val="30"/>
          <w:lang w:eastAsia="zh-CN"/>
        </w:rPr>
        <w:t>《生物等效性研究的统计学指导原则》</w:t>
      </w:r>
      <w:r>
        <w:rPr>
          <w:rFonts w:ascii="Times New Roman" w:eastAsia="仿宋_GB2312" w:hAnsi="Times New Roman"/>
          <w:sz w:val="30"/>
          <w:szCs w:val="30"/>
          <w:lang w:eastAsia="zh-CN"/>
        </w:rPr>
        <w:t>. 2018.</w:t>
      </w:r>
    </w:p>
    <w:p w:rsidR="003625F7" w:rsidRPr="001D6717" w:rsidRDefault="00CE4B54" w:rsidP="007A474F">
      <w:pPr>
        <w:pStyle w:val="af0"/>
        <w:widowControl w:val="0"/>
        <w:numPr>
          <w:ilvl w:val="0"/>
          <w:numId w:val="1"/>
        </w:numPr>
        <w:spacing w:after="0" w:line="240" w:lineRule="auto"/>
        <w:rPr>
          <w:rFonts w:ascii="Times New Roman" w:eastAsia="仿宋_GB2312" w:hAnsi="Times New Roman"/>
          <w:sz w:val="30"/>
          <w:szCs w:val="30"/>
          <w:lang w:eastAsia="zh-CN"/>
        </w:rPr>
      </w:pPr>
      <w:r>
        <w:rPr>
          <w:rFonts w:ascii="Times New Roman" w:eastAsia="仿宋_GB2312" w:hAnsi="Times New Roman" w:hint="eastAsia"/>
          <w:sz w:val="30"/>
          <w:szCs w:val="30"/>
          <w:lang w:eastAsia="zh-CN"/>
        </w:rPr>
        <w:t>国家药品监督管理局</w:t>
      </w:r>
      <w:r>
        <w:rPr>
          <w:rFonts w:ascii="Times New Roman" w:eastAsia="仿宋_GB2312" w:hAnsi="Times New Roman"/>
          <w:sz w:val="30"/>
          <w:szCs w:val="30"/>
          <w:lang w:eastAsia="zh-CN"/>
        </w:rPr>
        <w:t>.</w:t>
      </w:r>
      <w:r>
        <w:rPr>
          <w:rFonts w:ascii="Times New Roman" w:eastAsia="仿宋_GB2312" w:hAnsi="Times New Roman" w:hint="eastAsia"/>
          <w:sz w:val="30"/>
          <w:szCs w:val="30"/>
          <w:lang w:eastAsia="zh-CN"/>
        </w:rPr>
        <w:t>《</w:t>
      </w:r>
      <w:r>
        <w:rPr>
          <w:rFonts w:ascii="Times New Roman" w:eastAsia="仿宋_GB2312" w:hAnsi="Times New Roman"/>
          <w:sz w:val="30"/>
          <w:szCs w:val="30"/>
          <w:lang w:eastAsia="zh-CN"/>
        </w:rPr>
        <w:t>高变异药物生物等效性研究技术指导原则</w:t>
      </w:r>
      <w:r>
        <w:rPr>
          <w:rFonts w:ascii="Times New Roman" w:eastAsia="仿宋_GB2312" w:hAnsi="Times New Roman" w:hint="eastAsia"/>
          <w:sz w:val="30"/>
          <w:szCs w:val="30"/>
          <w:lang w:eastAsia="zh-CN"/>
        </w:rPr>
        <w:t>》</w:t>
      </w:r>
      <w:r>
        <w:rPr>
          <w:rFonts w:ascii="Times New Roman" w:eastAsia="仿宋_GB2312" w:hAnsi="Times New Roman"/>
          <w:sz w:val="30"/>
          <w:szCs w:val="30"/>
          <w:lang w:eastAsia="zh-CN"/>
        </w:rPr>
        <w:t>. 2018</w:t>
      </w:r>
      <w:r>
        <w:rPr>
          <w:rFonts w:ascii="Times New Roman" w:eastAsia="仿宋_GB2312" w:hAnsi="Times New Roman" w:hint="eastAsia"/>
          <w:sz w:val="30"/>
          <w:szCs w:val="30"/>
          <w:lang w:eastAsia="zh-CN"/>
        </w:rPr>
        <w:t>.</w:t>
      </w:r>
    </w:p>
    <w:sectPr w:rsidR="003625F7" w:rsidRPr="001D6717">
      <w:headerReference w:type="even" r:id="rId10"/>
      <w:headerReference w:type="default" r:id="rId11"/>
      <w:footerReference w:type="default" r:id="rId12"/>
      <w:headerReference w:type="first" r:id="rId13"/>
      <w:pgSz w:w="11906" w:h="16838"/>
      <w:pgMar w:top="1440" w:right="1800" w:bottom="1440" w:left="1800" w:header="851" w:footer="992" w:gutter="0"/>
      <w:lnNumType w:countBy="1" w:restart="continuous"/>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3C5C" w:rsidRDefault="002B3C5C">
      <w:r>
        <w:separator/>
      </w:r>
    </w:p>
  </w:endnote>
  <w:endnote w:type="continuationSeparator" w:id="0">
    <w:p w:rsidR="002B3C5C" w:rsidRDefault="002B3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25F7" w:rsidRDefault="003625F7">
    <w:pPr>
      <w:pStyle w:val="a7"/>
      <w:jc w:val="center"/>
    </w:pPr>
  </w:p>
  <w:p w:rsidR="003625F7" w:rsidRDefault="003625F7">
    <w:pPr>
      <w:pStyle w:val="a7"/>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25F7" w:rsidRDefault="00CE4B54">
    <w:pPr>
      <w:pStyle w:val="a7"/>
      <w:jc w:val="center"/>
    </w:pPr>
    <w:r>
      <w:fldChar w:fldCharType="begin"/>
    </w:r>
    <w:r>
      <w:instrText>PAGE   \* MERGEFORMAT</w:instrText>
    </w:r>
    <w:r>
      <w:fldChar w:fldCharType="separate"/>
    </w:r>
    <w:r w:rsidR="009E4D75" w:rsidRPr="009E4D75">
      <w:rPr>
        <w:noProof/>
        <w:lang w:val="zh-CN"/>
      </w:rPr>
      <w:t>3</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3C5C" w:rsidRDefault="002B3C5C">
      <w:r>
        <w:separator/>
      </w:r>
    </w:p>
  </w:footnote>
  <w:footnote w:type="continuationSeparator" w:id="0">
    <w:p w:rsidR="002B3C5C" w:rsidRDefault="002B3C5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25F7" w:rsidRDefault="003625F7">
    <w:pPr>
      <w:pStyle w:val="a9"/>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25F7" w:rsidRPr="008D34CC" w:rsidRDefault="003625F7" w:rsidP="008D34CC"/>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25F7" w:rsidRDefault="003625F7">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817B0D"/>
    <w:multiLevelType w:val="multilevel"/>
    <w:tmpl w:val="6B817B0D"/>
    <w:lvl w:ilvl="0">
      <w:start w:val="1"/>
      <w:numFmt w:val="decimal"/>
      <w:lvlText w:val="%1."/>
      <w:lvlJc w:val="left"/>
      <w:pPr>
        <w:ind w:left="477" w:hanging="420"/>
      </w:pPr>
    </w:lvl>
    <w:lvl w:ilvl="1">
      <w:start w:val="1"/>
      <w:numFmt w:val="lowerLetter"/>
      <w:lvlText w:val="%2)"/>
      <w:lvlJc w:val="left"/>
      <w:pPr>
        <w:ind w:left="897" w:hanging="420"/>
      </w:pPr>
    </w:lvl>
    <w:lvl w:ilvl="2">
      <w:start w:val="1"/>
      <w:numFmt w:val="lowerRoman"/>
      <w:lvlText w:val="%3."/>
      <w:lvlJc w:val="right"/>
      <w:pPr>
        <w:ind w:left="1317" w:hanging="420"/>
      </w:pPr>
    </w:lvl>
    <w:lvl w:ilvl="3">
      <w:start w:val="1"/>
      <w:numFmt w:val="decimal"/>
      <w:lvlText w:val="%4."/>
      <w:lvlJc w:val="left"/>
      <w:pPr>
        <w:ind w:left="1737" w:hanging="420"/>
      </w:pPr>
    </w:lvl>
    <w:lvl w:ilvl="4">
      <w:start w:val="1"/>
      <w:numFmt w:val="lowerLetter"/>
      <w:lvlText w:val="%5)"/>
      <w:lvlJc w:val="left"/>
      <w:pPr>
        <w:ind w:left="2157" w:hanging="420"/>
      </w:pPr>
    </w:lvl>
    <w:lvl w:ilvl="5">
      <w:start w:val="1"/>
      <w:numFmt w:val="lowerRoman"/>
      <w:lvlText w:val="%6."/>
      <w:lvlJc w:val="right"/>
      <w:pPr>
        <w:ind w:left="2577" w:hanging="420"/>
      </w:pPr>
    </w:lvl>
    <w:lvl w:ilvl="6">
      <w:start w:val="1"/>
      <w:numFmt w:val="decimal"/>
      <w:lvlText w:val="%7."/>
      <w:lvlJc w:val="left"/>
      <w:pPr>
        <w:ind w:left="2997" w:hanging="420"/>
      </w:pPr>
    </w:lvl>
    <w:lvl w:ilvl="7">
      <w:start w:val="1"/>
      <w:numFmt w:val="lowerLetter"/>
      <w:lvlText w:val="%8)"/>
      <w:lvlJc w:val="left"/>
      <w:pPr>
        <w:ind w:left="3417" w:hanging="420"/>
      </w:pPr>
    </w:lvl>
    <w:lvl w:ilvl="8">
      <w:start w:val="1"/>
      <w:numFmt w:val="lowerRoman"/>
      <w:lvlText w:val="%9."/>
      <w:lvlJc w:val="right"/>
      <w:pPr>
        <w:ind w:left="383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512"/>
    <w:rsid w:val="00003188"/>
    <w:rsid w:val="00004DBA"/>
    <w:rsid w:val="00005EDA"/>
    <w:rsid w:val="0000621D"/>
    <w:rsid w:val="00006761"/>
    <w:rsid w:val="00010E78"/>
    <w:rsid w:val="0001312C"/>
    <w:rsid w:val="00015132"/>
    <w:rsid w:val="00015A50"/>
    <w:rsid w:val="00016354"/>
    <w:rsid w:val="0002020F"/>
    <w:rsid w:val="000216AB"/>
    <w:rsid w:val="00021D97"/>
    <w:rsid w:val="00022463"/>
    <w:rsid w:val="00023276"/>
    <w:rsid w:val="00023AEC"/>
    <w:rsid w:val="00025593"/>
    <w:rsid w:val="0002733B"/>
    <w:rsid w:val="00030241"/>
    <w:rsid w:val="000313EC"/>
    <w:rsid w:val="0003155C"/>
    <w:rsid w:val="00032819"/>
    <w:rsid w:val="00034560"/>
    <w:rsid w:val="00034AF5"/>
    <w:rsid w:val="00035163"/>
    <w:rsid w:val="0003566C"/>
    <w:rsid w:val="000358F3"/>
    <w:rsid w:val="0003625A"/>
    <w:rsid w:val="00037D1A"/>
    <w:rsid w:val="000405AA"/>
    <w:rsid w:val="000407F3"/>
    <w:rsid w:val="00040808"/>
    <w:rsid w:val="00041A38"/>
    <w:rsid w:val="00042046"/>
    <w:rsid w:val="00042AD9"/>
    <w:rsid w:val="00044DAC"/>
    <w:rsid w:val="00051DDA"/>
    <w:rsid w:val="00054D00"/>
    <w:rsid w:val="00055687"/>
    <w:rsid w:val="00056D75"/>
    <w:rsid w:val="00061A8A"/>
    <w:rsid w:val="00062BC6"/>
    <w:rsid w:val="000634E9"/>
    <w:rsid w:val="000635CE"/>
    <w:rsid w:val="00066F74"/>
    <w:rsid w:val="0007013C"/>
    <w:rsid w:val="00073197"/>
    <w:rsid w:val="00073229"/>
    <w:rsid w:val="00073A04"/>
    <w:rsid w:val="000754FC"/>
    <w:rsid w:val="00075753"/>
    <w:rsid w:val="00075EEF"/>
    <w:rsid w:val="0007679B"/>
    <w:rsid w:val="00081E14"/>
    <w:rsid w:val="00081EDA"/>
    <w:rsid w:val="00082E98"/>
    <w:rsid w:val="0008459D"/>
    <w:rsid w:val="00086125"/>
    <w:rsid w:val="00086215"/>
    <w:rsid w:val="00086729"/>
    <w:rsid w:val="00095CB4"/>
    <w:rsid w:val="00096BEA"/>
    <w:rsid w:val="000975A0"/>
    <w:rsid w:val="000A2180"/>
    <w:rsid w:val="000A29E3"/>
    <w:rsid w:val="000A2CAE"/>
    <w:rsid w:val="000A3441"/>
    <w:rsid w:val="000A7A5B"/>
    <w:rsid w:val="000A7B28"/>
    <w:rsid w:val="000B00A8"/>
    <w:rsid w:val="000B104C"/>
    <w:rsid w:val="000B338B"/>
    <w:rsid w:val="000B3AFA"/>
    <w:rsid w:val="000B492D"/>
    <w:rsid w:val="000B5417"/>
    <w:rsid w:val="000B6A38"/>
    <w:rsid w:val="000B6D3D"/>
    <w:rsid w:val="000B7E8F"/>
    <w:rsid w:val="000C21D5"/>
    <w:rsid w:val="000C3C77"/>
    <w:rsid w:val="000C6BA7"/>
    <w:rsid w:val="000C7565"/>
    <w:rsid w:val="000D091F"/>
    <w:rsid w:val="000D3C89"/>
    <w:rsid w:val="000D4539"/>
    <w:rsid w:val="000D75E4"/>
    <w:rsid w:val="000E1145"/>
    <w:rsid w:val="000E249D"/>
    <w:rsid w:val="000E2668"/>
    <w:rsid w:val="000E284C"/>
    <w:rsid w:val="000E7AEE"/>
    <w:rsid w:val="000F6E61"/>
    <w:rsid w:val="001010B4"/>
    <w:rsid w:val="001048BD"/>
    <w:rsid w:val="00105461"/>
    <w:rsid w:val="001058C1"/>
    <w:rsid w:val="00105A1A"/>
    <w:rsid w:val="00106884"/>
    <w:rsid w:val="00106C7E"/>
    <w:rsid w:val="00107151"/>
    <w:rsid w:val="001072FF"/>
    <w:rsid w:val="00107558"/>
    <w:rsid w:val="001075F9"/>
    <w:rsid w:val="00107E5F"/>
    <w:rsid w:val="00110AB2"/>
    <w:rsid w:val="0011250A"/>
    <w:rsid w:val="00112695"/>
    <w:rsid w:val="0011303D"/>
    <w:rsid w:val="001155F2"/>
    <w:rsid w:val="00117521"/>
    <w:rsid w:val="001211B9"/>
    <w:rsid w:val="001240A2"/>
    <w:rsid w:val="00124388"/>
    <w:rsid w:val="00124F3A"/>
    <w:rsid w:val="0012580A"/>
    <w:rsid w:val="001263C0"/>
    <w:rsid w:val="0013339B"/>
    <w:rsid w:val="00136159"/>
    <w:rsid w:val="0013704D"/>
    <w:rsid w:val="00137393"/>
    <w:rsid w:val="00140451"/>
    <w:rsid w:val="00142276"/>
    <w:rsid w:val="00146036"/>
    <w:rsid w:val="00150DDB"/>
    <w:rsid w:val="001563C7"/>
    <w:rsid w:val="00156C62"/>
    <w:rsid w:val="00161356"/>
    <w:rsid w:val="0016340D"/>
    <w:rsid w:val="001705BC"/>
    <w:rsid w:val="00170D7C"/>
    <w:rsid w:val="00170E25"/>
    <w:rsid w:val="00171CAA"/>
    <w:rsid w:val="00174BF4"/>
    <w:rsid w:val="00175B4A"/>
    <w:rsid w:val="00182B49"/>
    <w:rsid w:val="001855C6"/>
    <w:rsid w:val="00187046"/>
    <w:rsid w:val="00187A78"/>
    <w:rsid w:val="00187D92"/>
    <w:rsid w:val="00190BCB"/>
    <w:rsid w:val="00191BA0"/>
    <w:rsid w:val="00192551"/>
    <w:rsid w:val="001926F7"/>
    <w:rsid w:val="00193D33"/>
    <w:rsid w:val="00194AA7"/>
    <w:rsid w:val="00196E23"/>
    <w:rsid w:val="00196EDB"/>
    <w:rsid w:val="0019724D"/>
    <w:rsid w:val="001A0302"/>
    <w:rsid w:val="001A0EBC"/>
    <w:rsid w:val="001A4D4D"/>
    <w:rsid w:val="001A59D1"/>
    <w:rsid w:val="001A6126"/>
    <w:rsid w:val="001A74CB"/>
    <w:rsid w:val="001A7CE6"/>
    <w:rsid w:val="001B08AC"/>
    <w:rsid w:val="001B2D45"/>
    <w:rsid w:val="001B474A"/>
    <w:rsid w:val="001B6C2D"/>
    <w:rsid w:val="001B6D6B"/>
    <w:rsid w:val="001B6E80"/>
    <w:rsid w:val="001C1536"/>
    <w:rsid w:val="001C34CC"/>
    <w:rsid w:val="001C353D"/>
    <w:rsid w:val="001C5CE7"/>
    <w:rsid w:val="001C646B"/>
    <w:rsid w:val="001D2257"/>
    <w:rsid w:val="001D2D85"/>
    <w:rsid w:val="001D3101"/>
    <w:rsid w:val="001D3B2F"/>
    <w:rsid w:val="001D5152"/>
    <w:rsid w:val="001D6704"/>
    <w:rsid w:val="001D6717"/>
    <w:rsid w:val="001D6E0A"/>
    <w:rsid w:val="001D73C8"/>
    <w:rsid w:val="001E22AC"/>
    <w:rsid w:val="001E4570"/>
    <w:rsid w:val="001E5930"/>
    <w:rsid w:val="001E6BF9"/>
    <w:rsid w:val="001F082E"/>
    <w:rsid w:val="001F0AA4"/>
    <w:rsid w:val="001F2CD7"/>
    <w:rsid w:val="001F4550"/>
    <w:rsid w:val="001F74A3"/>
    <w:rsid w:val="0020046E"/>
    <w:rsid w:val="00200655"/>
    <w:rsid w:val="00203FE7"/>
    <w:rsid w:val="0020602B"/>
    <w:rsid w:val="0021279A"/>
    <w:rsid w:val="00212B68"/>
    <w:rsid w:val="002130E6"/>
    <w:rsid w:val="00217869"/>
    <w:rsid w:val="00217D67"/>
    <w:rsid w:val="00222344"/>
    <w:rsid w:val="00225B61"/>
    <w:rsid w:val="00225D63"/>
    <w:rsid w:val="00227D1B"/>
    <w:rsid w:val="00231AA2"/>
    <w:rsid w:val="00233351"/>
    <w:rsid w:val="0023469F"/>
    <w:rsid w:val="00235068"/>
    <w:rsid w:val="0023561A"/>
    <w:rsid w:val="002358E0"/>
    <w:rsid w:val="00236CAD"/>
    <w:rsid w:val="002372BD"/>
    <w:rsid w:val="00237F57"/>
    <w:rsid w:val="00244038"/>
    <w:rsid w:val="00244C39"/>
    <w:rsid w:val="00247D3C"/>
    <w:rsid w:val="00251729"/>
    <w:rsid w:val="00251952"/>
    <w:rsid w:val="0025356F"/>
    <w:rsid w:val="00255618"/>
    <w:rsid w:val="00256008"/>
    <w:rsid w:val="002578CB"/>
    <w:rsid w:val="00260291"/>
    <w:rsid w:val="00261882"/>
    <w:rsid w:val="00264A49"/>
    <w:rsid w:val="00264E83"/>
    <w:rsid w:val="002656E5"/>
    <w:rsid w:val="002678E6"/>
    <w:rsid w:val="00270D35"/>
    <w:rsid w:val="00270D9B"/>
    <w:rsid w:val="0027243B"/>
    <w:rsid w:val="00272D0E"/>
    <w:rsid w:val="00273270"/>
    <w:rsid w:val="00274AD8"/>
    <w:rsid w:val="00277B7C"/>
    <w:rsid w:val="002813F2"/>
    <w:rsid w:val="00282105"/>
    <w:rsid w:val="00282318"/>
    <w:rsid w:val="00283133"/>
    <w:rsid w:val="00284A3D"/>
    <w:rsid w:val="00286AEB"/>
    <w:rsid w:val="00287BF2"/>
    <w:rsid w:val="00293149"/>
    <w:rsid w:val="00294BBF"/>
    <w:rsid w:val="00294E74"/>
    <w:rsid w:val="002959BD"/>
    <w:rsid w:val="0029637B"/>
    <w:rsid w:val="002A0A32"/>
    <w:rsid w:val="002A134B"/>
    <w:rsid w:val="002A2F2D"/>
    <w:rsid w:val="002A3937"/>
    <w:rsid w:val="002A47CD"/>
    <w:rsid w:val="002A6512"/>
    <w:rsid w:val="002A75E9"/>
    <w:rsid w:val="002B0293"/>
    <w:rsid w:val="002B1DC0"/>
    <w:rsid w:val="002B1F41"/>
    <w:rsid w:val="002B36B4"/>
    <w:rsid w:val="002B3C5C"/>
    <w:rsid w:val="002B408A"/>
    <w:rsid w:val="002C0112"/>
    <w:rsid w:val="002C03DF"/>
    <w:rsid w:val="002C0C2B"/>
    <w:rsid w:val="002C2001"/>
    <w:rsid w:val="002C36EC"/>
    <w:rsid w:val="002C5F53"/>
    <w:rsid w:val="002C7101"/>
    <w:rsid w:val="002D1BBE"/>
    <w:rsid w:val="002D2172"/>
    <w:rsid w:val="002D2C90"/>
    <w:rsid w:val="002D407C"/>
    <w:rsid w:val="002D46C2"/>
    <w:rsid w:val="002D63F2"/>
    <w:rsid w:val="002D7A38"/>
    <w:rsid w:val="002D7BAC"/>
    <w:rsid w:val="002E0649"/>
    <w:rsid w:val="002E078C"/>
    <w:rsid w:val="002E247B"/>
    <w:rsid w:val="002E3CAD"/>
    <w:rsid w:val="002E7BF1"/>
    <w:rsid w:val="002E7C40"/>
    <w:rsid w:val="002F0D79"/>
    <w:rsid w:val="002F177B"/>
    <w:rsid w:val="002F2058"/>
    <w:rsid w:val="002F4823"/>
    <w:rsid w:val="002F54EF"/>
    <w:rsid w:val="002F678C"/>
    <w:rsid w:val="003002A7"/>
    <w:rsid w:val="0030085D"/>
    <w:rsid w:val="0030292D"/>
    <w:rsid w:val="0030387C"/>
    <w:rsid w:val="0030427B"/>
    <w:rsid w:val="0030565A"/>
    <w:rsid w:val="00306F76"/>
    <w:rsid w:val="00311120"/>
    <w:rsid w:val="003119FE"/>
    <w:rsid w:val="0032044A"/>
    <w:rsid w:val="003259E0"/>
    <w:rsid w:val="00325C5F"/>
    <w:rsid w:val="00325C96"/>
    <w:rsid w:val="0033141E"/>
    <w:rsid w:val="00331645"/>
    <w:rsid w:val="00332634"/>
    <w:rsid w:val="0033502B"/>
    <w:rsid w:val="00337895"/>
    <w:rsid w:val="00337966"/>
    <w:rsid w:val="00340693"/>
    <w:rsid w:val="003419AC"/>
    <w:rsid w:val="00342D63"/>
    <w:rsid w:val="00345170"/>
    <w:rsid w:val="003460D7"/>
    <w:rsid w:val="003466F0"/>
    <w:rsid w:val="00347427"/>
    <w:rsid w:val="00351574"/>
    <w:rsid w:val="00352311"/>
    <w:rsid w:val="003533BE"/>
    <w:rsid w:val="00355364"/>
    <w:rsid w:val="0035567D"/>
    <w:rsid w:val="00356177"/>
    <w:rsid w:val="00357BAA"/>
    <w:rsid w:val="00360192"/>
    <w:rsid w:val="003625F7"/>
    <w:rsid w:val="00362B9D"/>
    <w:rsid w:val="00362D7B"/>
    <w:rsid w:val="0036410D"/>
    <w:rsid w:val="0036474A"/>
    <w:rsid w:val="003647FB"/>
    <w:rsid w:val="00364EE4"/>
    <w:rsid w:val="00367A27"/>
    <w:rsid w:val="00367F11"/>
    <w:rsid w:val="00370630"/>
    <w:rsid w:val="003710A7"/>
    <w:rsid w:val="003714C2"/>
    <w:rsid w:val="00373787"/>
    <w:rsid w:val="003738E5"/>
    <w:rsid w:val="0037541F"/>
    <w:rsid w:val="0037712F"/>
    <w:rsid w:val="00377CFE"/>
    <w:rsid w:val="00380264"/>
    <w:rsid w:val="00380A40"/>
    <w:rsid w:val="00380B00"/>
    <w:rsid w:val="00383170"/>
    <w:rsid w:val="003862AC"/>
    <w:rsid w:val="003876B9"/>
    <w:rsid w:val="00387958"/>
    <w:rsid w:val="0039112F"/>
    <w:rsid w:val="003958BB"/>
    <w:rsid w:val="00395F4F"/>
    <w:rsid w:val="003967E2"/>
    <w:rsid w:val="003A1D55"/>
    <w:rsid w:val="003A24B6"/>
    <w:rsid w:val="003A2995"/>
    <w:rsid w:val="003A34A2"/>
    <w:rsid w:val="003A4126"/>
    <w:rsid w:val="003A627C"/>
    <w:rsid w:val="003A6D92"/>
    <w:rsid w:val="003A7199"/>
    <w:rsid w:val="003B0412"/>
    <w:rsid w:val="003B041C"/>
    <w:rsid w:val="003B15AC"/>
    <w:rsid w:val="003B270E"/>
    <w:rsid w:val="003B38F5"/>
    <w:rsid w:val="003B3983"/>
    <w:rsid w:val="003B42D3"/>
    <w:rsid w:val="003B61B1"/>
    <w:rsid w:val="003B6731"/>
    <w:rsid w:val="003B6A7B"/>
    <w:rsid w:val="003B7C88"/>
    <w:rsid w:val="003C08C2"/>
    <w:rsid w:val="003C21AF"/>
    <w:rsid w:val="003C2969"/>
    <w:rsid w:val="003C2E16"/>
    <w:rsid w:val="003C38EB"/>
    <w:rsid w:val="003C5A0C"/>
    <w:rsid w:val="003C6878"/>
    <w:rsid w:val="003C6B81"/>
    <w:rsid w:val="003C7E20"/>
    <w:rsid w:val="003D12F8"/>
    <w:rsid w:val="003D3572"/>
    <w:rsid w:val="003D4C21"/>
    <w:rsid w:val="003D4DD9"/>
    <w:rsid w:val="003D5C8A"/>
    <w:rsid w:val="003E16A1"/>
    <w:rsid w:val="003E38DD"/>
    <w:rsid w:val="003E3B8D"/>
    <w:rsid w:val="003E44C6"/>
    <w:rsid w:val="003E7E1D"/>
    <w:rsid w:val="003F1585"/>
    <w:rsid w:val="003F3029"/>
    <w:rsid w:val="003F4179"/>
    <w:rsid w:val="003F4B25"/>
    <w:rsid w:val="003F5B74"/>
    <w:rsid w:val="003F6090"/>
    <w:rsid w:val="00401343"/>
    <w:rsid w:val="004014DE"/>
    <w:rsid w:val="004018BF"/>
    <w:rsid w:val="00402189"/>
    <w:rsid w:val="004037B6"/>
    <w:rsid w:val="00406A01"/>
    <w:rsid w:val="00410D66"/>
    <w:rsid w:val="00412DBF"/>
    <w:rsid w:val="00413D6D"/>
    <w:rsid w:val="00414E61"/>
    <w:rsid w:val="004158DB"/>
    <w:rsid w:val="00422BC3"/>
    <w:rsid w:val="00424C51"/>
    <w:rsid w:val="00424D73"/>
    <w:rsid w:val="00425A68"/>
    <w:rsid w:val="0043453E"/>
    <w:rsid w:val="00435844"/>
    <w:rsid w:val="00436004"/>
    <w:rsid w:val="0043726F"/>
    <w:rsid w:val="00442375"/>
    <w:rsid w:val="0044431E"/>
    <w:rsid w:val="0045213B"/>
    <w:rsid w:val="00452534"/>
    <w:rsid w:val="00452939"/>
    <w:rsid w:val="00452A76"/>
    <w:rsid w:val="00454917"/>
    <w:rsid w:val="00457D2C"/>
    <w:rsid w:val="00461864"/>
    <w:rsid w:val="00461B93"/>
    <w:rsid w:val="00464157"/>
    <w:rsid w:val="004647D8"/>
    <w:rsid w:val="00464E11"/>
    <w:rsid w:val="00465944"/>
    <w:rsid w:val="004735BE"/>
    <w:rsid w:val="004737EA"/>
    <w:rsid w:val="00474D48"/>
    <w:rsid w:val="00475172"/>
    <w:rsid w:val="00481F5E"/>
    <w:rsid w:val="00484FEC"/>
    <w:rsid w:val="004856C1"/>
    <w:rsid w:val="004870BB"/>
    <w:rsid w:val="00487A17"/>
    <w:rsid w:val="00487E37"/>
    <w:rsid w:val="00490B60"/>
    <w:rsid w:val="00491AA7"/>
    <w:rsid w:val="0049420C"/>
    <w:rsid w:val="004943E0"/>
    <w:rsid w:val="00494EFD"/>
    <w:rsid w:val="00495772"/>
    <w:rsid w:val="00496A91"/>
    <w:rsid w:val="004A0585"/>
    <w:rsid w:val="004A0692"/>
    <w:rsid w:val="004A1597"/>
    <w:rsid w:val="004A1B6F"/>
    <w:rsid w:val="004A2D3D"/>
    <w:rsid w:val="004A2DD3"/>
    <w:rsid w:val="004A56E5"/>
    <w:rsid w:val="004A651B"/>
    <w:rsid w:val="004B040E"/>
    <w:rsid w:val="004B27BE"/>
    <w:rsid w:val="004B280B"/>
    <w:rsid w:val="004B3DB1"/>
    <w:rsid w:val="004B49FE"/>
    <w:rsid w:val="004B4FA1"/>
    <w:rsid w:val="004B505D"/>
    <w:rsid w:val="004B6CDB"/>
    <w:rsid w:val="004B755C"/>
    <w:rsid w:val="004C09B4"/>
    <w:rsid w:val="004C1F31"/>
    <w:rsid w:val="004C3240"/>
    <w:rsid w:val="004C3649"/>
    <w:rsid w:val="004C448A"/>
    <w:rsid w:val="004C6417"/>
    <w:rsid w:val="004C6D33"/>
    <w:rsid w:val="004C6ED2"/>
    <w:rsid w:val="004D0245"/>
    <w:rsid w:val="004D1ED7"/>
    <w:rsid w:val="004D2081"/>
    <w:rsid w:val="004D2975"/>
    <w:rsid w:val="004D49B3"/>
    <w:rsid w:val="004D55AD"/>
    <w:rsid w:val="004D5BF9"/>
    <w:rsid w:val="004D6676"/>
    <w:rsid w:val="004E05F6"/>
    <w:rsid w:val="004E1E83"/>
    <w:rsid w:val="004E2E06"/>
    <w:rsid w:val="004F403E"/>
    <w:rsid w:val="004F46AD"/>
    <w:rsid w:val="004F5DAB"/>
    <w:rsid w:val="004F6542"/>
    <w:rsid w:val="004F6E10"/>
    <w:rsid w:val="004F6F36"/>
    <w:rsid w:val="004F72B4"/>
    <w:rsid w:val="004F7D93"/>
    <w:rsid w:val="005019C2"/>
    <w:rsid w:val="005027A8"/>
    <w:rsid w:val="00502B57"/>
    <w:rsid w:val="005039A4"/>
    <w:rsid w:val="00504801"/>
    <w:rsid w:val="00510772"/>
    <w:rsid w:val="00512C07"/>
    <w:rsid w:val="00514812"/>
    <w:rsid w:val="00514841"/>
    <w:rsid w:val="005149B7"/>
    <w:rsid w:val="00514E06"/>
    <w:rsid w:val="00514F53"/>
    <w:rsid w:val="00515520"/>
    <w:rsid w:val="0051586A"/>
    <w:rsid w:val="005162DD"/>
    <w:rsid w:val="0052487B"/>
    <w:rsid w:val="00524D23"/>
    <w:rsid w:val="00524DF6"/>
    <w:rsid w:val="005272D8"/>
    <w:rsid w:val="0053005F"/>
    <w:rsid w:val="00531B42"/>
    <w:rsid w:val="005338D0"/>
    <w:rsid w:val="00534E7C"/>
    <w:rsid w:val="00535B63"/>
    <w:rsid w:val="00537FEF"/>
    <w:rsid w:val="00540B97"/>
    <w:rsid w:val="00541436"/>
    <w:rsid w:val="00542A54"/>
    <w:rsid w:val="005435EE"/>
    <w:rsid w:val="005460BE"/>
    <w:rsid w:val="00546789"/>
    <w:rsid w:val="00546B85"/>
    <w:rsid w:val="00551F07"/>
    <w:rsid w:val="00551FE6"/>
    <w:rsid w:val="005525B6"/>
    <w:rsid w:val="00553213"/>
    <w:rsid w:val="00554A38"/>
    <w:rsid w:val="0055523B"/>
    <w:rsid w:val="00555356"/>
    <w:rsid w:val="005565FF"/>
    <w:rsid w:val="00560D52"/>
    <w:rsid w:val="00563B3F"/>
    <w:rsid w:val="00563D42"/>
    <w:rsid w:val="005643F9"/>
    <w:rsid w:val="005704E9"/>
    <w:rsid w:val="005723A8"/>
    <w:rsid w:val="0057333D"/>
    <w:rsid w:val="005733D4"/>
    <w:rsid w:val="00576640"/>
    <w:rsid w:val="00580EB5"/>
    <w:rsid w:val="005817D6"/>
    <w:rsid w:val="00582B21"/>
    <w:rsid w:val="005912C0"/>
    <w:rsid w:val="00591EC4"/>
    <w:rsid w:val="00593FA8"/>
    <w:rsid w:val="00596555"/>
    <w:rsid w:val="005970B0"/>
    <w:rsid w:val="00597A49"/>
    <w:rsid w:val="005A1DDA"/>
    <w:rsid w:val="005A3524"/>
    <w:rsid w:val="005A4D6F"/>
    <w:rsid w:val="005A65B1"/>
    <w:rsid w:val="005B0DEC"/>
    <w:rsid w:val="005B3ADD"/>
    <w:rsid w:val="005B43C1"/>
    <w:rsid w:val="005B4965"/>
    <w:rsid w:val="005C52DB"/>
    <w:rsid w:val="005C73F0"/>
    <w:rsid w:val="005D1722"/>
    <w:rsid w:val="005D6B35"/>
    <w:rsid w:val="005D70E0"/>
    <w:rsid w:val="005E0DCC"/>
    <w:rsid w:val="005E165A"/>
    <w:rsid w:val="005E5084"/>
    <w:rsid w:val="005E7DEF"/>
    <w:rsid w:val="005F045E"/>
    <w:rsid w:val="005F08DE"/>
    <w:rsid w:val="005F3D53"/>
    <w:rsid w:val="005F4610"/>
    <w:rsid w:val="005F64E7"/>
    <w:rsid w:val="005F6F32"/>
    <w:rsid w:val="005F760D"/>
    <w:rsid w:val="005F7A72"/>
    <w:rsid w:val="005F7BED"/>
    <w:rsid w:val="006023BD"/>
    <w:rsid w:val="0060310B"/>
    <w:rsid w:val="006047DB"/>
    <w:rsid w:val="0060502C"/>
    <w:rsid w:val="00605FF0"/>
    <w:rsid w:val="00606AF5"/>
    <w:rsid w:val="006104A6"/>
    <w:rsid w:val="0061155B"/>
    <w:rsid w:val="00611DA0"/>
    <w:rsid w:val="006153BD"/>
    <w:rsid w:val="006169E0"/>
    <w:rsid w:val="0061723F"/>
    <w:rsid w:val="00620A55"/>
    <w:rsid w:val="00620F11"/>
    <w:rsid w:val="00622807"/>
    <w:rsid w:val="00623253"/>
    <w:rsid w:val="006232F2"/>
    <w:rsid w:val="006328E2"/>
    <w:rsid w:val="0063295D"/>
    <w:rsid w:val="00633A85"/>
    <w:rsid w:val="00635137"/>
    <w:rsid w:val="00636CED"/>
    <w:rsid w:val="0063786A"/>
    <w:rsid w:val="00637AA8"/>
    <w:rsid w:val="00640DE5"/>
    <w:rsid w:val="00643EFE"/>
    <w:rsid w:val="00644B34"/>
    <w:rsid w:val="00645FF5"/>
    <w:rsid w:val="00646E2A"/>
    <w:rsid w:val="0064770A"/>
    <w:rsid w:val="006519E0"/>
    <w:rsid w:val="00651D4C"/>
    <w:rsid w:val="00652BB6"/>
    <w:rsid w:val="00661278"/>
    <w:rsid w:val="00663230"/>
    <w:rsid w:val="0066697E"/>
    <w:rsid w:val="006678E7"/>
    <w:rsid w:val="00667F5A"/>
    <w:rsid w:val="0067405A"/>
    <w:rsid w:val="0067645E"/>
    <w:rsid w:val="00677757"/>
    <w:rsid w:val="00680C01"/>
    <w:rsid w:val="006817BD"/>
    <w:rsid w:val="006819B1"/>
    <w:rsid w:val="006831B3"/>
    <w:rsid w:val="0068351B"/>
    <w:rsid w:val="00683A85"/>
    <w:rsid w:val="006841D6"/>
    <w:rsid w:val="00684422"/>
    <w:rsid w:val="00687C0A"/>
    <w:rsid w:val="00687D9A"/>
    <w:rsid w:val="00690728"/>
    <w:rsid w:val="00690A14"/>
    <w:rsid w:val="00691491"/>
    <w:rsid w:val="006918B6"/>
    <w:rsid w:val="00693F7E"/>
    <w:rsid w:val="00696112"/>
    <w:rsid w:val="00696AF2"/>
    <w:rsid w:val="00697160"/>
    <w:rsid w:val="00697E10"/>
    <w:rsid w:val="00697FA0"/>
    <w:rsid w:val="006A3F67"/>
    <w:rsid w:val="006A55D2"/>
    <w:rsid w:val="006A5A7D"/>
    <w:rsid w:val="006B07DA"/>
    <w:rsid w:val="006B1A55"/>
    <w:rsid w:val="006B1D94"/>
    <w:rsid w:val="006B32CF"/>
    <w:rsid w:val="006B5DA0"/>
    <w:rsid w:val="006C2222"/>
    <w:rsid w:val="006C38DB"/>
    <w:rsid w:val="006C3E81"/>
    <w:rsid w:val="006C4287"/>
    <w:rsid w:val="006C49D1"/>
    <w:rsid w:val="006C4A53"/>
    <w:rsid w:val="006D002C"/>
    <w:rsid w:val="006D0647"/>
    <w:rsid w:val="006D2460"/>
    <w:rsid w:val="006D4CC8"/>
    <w:rsid w:val="006D5453"/>
    <w:rsid w:val="006D6E8F"/>
    <w:rsid w:val="006D6FDF"/>
    <w:rsid w:val="006D70D7"/>
    <w:rsid w:val="006D7C7A"/>
    <w:rsid w:val="006E17C0"/>
    <w:rsid w:val="006E4D18"/>
    <w:rsid w:val="006E5CF9"/>
    <w:rsid w:val="006E639F"/>
    <w:rsid w:val="006E6535"/>
    <w:rsid w:val="006E678A"/>
    <w:rsid w:val="006E6D79"/>
    <w:rsid w:val="006F027B"/>
    <w:rsid w:val="006F1F7B"/>
    <w:rsid w:val="006F597F"/>
    <w:rsid w:val="006F63C4"/>
    <w:rsid w:val="006F6BC8"/>
    <w:rsid w:val="00700EFF"/>
    <w:rsid w:val="007011AC"/>
    <w:rsid w:val="0070198A"/>
    <w:rsid w:val="00701D0C"/>
    <w:rsid w:val="00704AE3"/>
    <w:rsid w:val="007111B1"/>
    <w:rsid w:val="00711501"/>
    <w:rsid w:val="0071393C"/>
    <w:rsid w:val="00714BCE"/>
    <w:rsid w:val="007157C1"/>
    <w:rsid w:val="0072078E"/>
    <w:rsid w:val="00723C87"/>
    <w:rsid w:val="00725471"/>
    <w:rsid w:val="00725961"/>
    <w:rsid w:val="00726296"/>
    <w:rsid w:val="007274A2"/>
    <w:rsid w:val="00730030"/>
    <w:rsid w:val="007313AA"/>
    <w:rsid w:val="00731690"/>
    <w:rsid w:val="00733ED6"/>
    <w:rsid w:val="0073422D"/>
    <w:rsid w:val="0073454A"/>
    <w:rsid w:val="00734AD0"/>
    <w:rsid w:val="00735664"/>
    <w:rsid w:val="00741462"/>
    <w:rsid w:val="00744F85"/>
    <w:rsid w:val="00745F3E"/>
    <w:rsid w:val="00750B58"/>
    <w:rsid w:val="00751CE9"/>
    <w:rsid w:val="00751D8D"/>
    <w:rsid w:val="00752CED"/>
    <w:rsid w:val="007531F9"/>
    <w:rsid w:val="0075460B"/>
    <w:rsid w:val="00755F1B"/>
    <w:rsid w:val="00761788"/>
    <w:rsid w:val="0076179B"/>
    <w:rsid w:val="007624C9"/>
    <w:rsid w:val="0076370D"/>
    <w:rsid w:val="00764123"/>
    <w:rsid w:val="0076432B"/>
    <w:rsid w:val="00766956"/>
    <w:rsid w:val="007673B7"/>
    <w:rsid w:val="007711C6"/>
    <w:rsid w:val="00771483"/>
    <w:rsid w:val="00771E42"/>
    <w:rsid w:val="00772C5B"/>
    <w:rsid w:val="00773BDF"/>
    <w:rsid w:val="007740F1"/>
    <w:rsid w:val="00775703"/>
    <w:rsid w:val="00776E08"/>
    <w:rsid w:val="007806F4"/>
    <w:rsid w:val="00780C78"/>
    <w:rsid w:val="007818B2"/>
    <w:rsid w:val="0078235B"/>
    <w:rsid w:val="00782A4A"/>
    <w:rsid w:val="007847EA"/>
    <w:rsid w:val="00785E5C"/>
    <w:rsid w:val="0079194E"/>
    <w:rsid w:val="00793148"/>
    <w:rsid w:val="0079390E"/>
    <w:rsid w:val="0079396E"/>
    <w:rsid w:val="00794083"/>
    <w:rsid w:val="007972FC"/>
    <w:rsid w:val="007A16E7"/>
    <w:rsid w:val="007A1F5F"/>
    <w:rsid w:val="007A40B4"/>
    <w:rsid w:val="007A41E0"/>
    <w:rsid w:val="007A474F"/>
    <w:rsid w:val="007A47BB"/>
    <w:rsid w:val="007A7134"/>
    <w:rsid w:val="007A738B"/>
    <w:rsid w:val="007A7741"/>
    <w:rsid w:val="007B1656"/>
    <w:rsid w:val="007B3441"/>
    <w:rsid w:val="007B69D1"/>
    <w:rsid w:val="007B717A"/>
    <w:rsid w:val="007B7B44"/>
    <w:rsid w:val="007C21AF"/>
    <w:rsid w:val="007C4022"/>
    <w:rsid w:val="007C4ADB"/>
    <w:rsid w:val="007C6494"/>
    <w:rsid w:val="007D0657"/>
    <w:rsid w:val="007D44A6"/>
    <w:rsid w:val="007D59EF"/>
    <w:rsid w:val="007D60FC"/>
    <w:rsid w:val="007D6349"/>
    <w:rsid w:val="007D7B86"/>
    <w:rsid w:val="007E135A"/>
    <w:rsid w:val="007E32BD"/>
    <w:rsid w:val="007E54D3"/>
    <w:rsid w:val="007E6F91"/>
    <w:rsid w:val="007F0395"/>
    <w:rsid w:val="007F0B22"/>
    <w:rsid w:val="007F2421"/>
    <w:rsid w:val="007F4379"/>
    <w:rsid w:val="007F518C"/>
    <w:rsid w:val="007F6D23"/>
    <w:rsid w:val="007F7F81"/>
    <w:rsid w:val="00800910"/>
    <w:rsid w:val="00804CD1"/>
    <w:rsid w:val="0080586E"/>
    <w:rsid w:val="00806366"/>
    <w:rsid w:val="00806570"/>
    <w:rsid w:val="00806F52"/>
    <w:rsid w:val="00807E46"/>
    <w:rsid w:val="008114B4"/>
    <w:rsid w:val="00811811"/>
    <w:rsid w:val="00812047"/>
    <w:rsid w:val="0081216B"/>
    <w:rsid w:val="00815381"/>
    <w:rsid w:val="00816A57"/>
    <w:rsid w:val="00820278"/>
    <w:rsid w:val="00821EFD"/>
    <w:rsid w:val="00822D63"/>
    <w:rsid w:val="0082474D"/>
    <w:rsid w:val="00824B0A"/>
    <w:rsid w:val="00824E89"/>
    <w:rsid w:val="00826628"/>
    <w:rsid w:val="00826AA3"/>
    <w:rsid w:val="008317E5"/>
    <w:rsid w:val="00831CCD"/>
    <w:rsid w:val="008337E9"/>
    <w:rsid w:val="00833C7D"/>
    <w:rsid w:val="00834C85"/>
    <w:rsid w:val="00836C75"/>
    <w:rsid w:val="00837826"/>
    <w:rsid w:val="0084223E"/>
    <w:rsid w:val="008432B1"/>
    <w:rsid w:val="00846967"/>
    <w:rsid w:val="00850072"/>
    <w:rsid w:val="00850C07"/>
    <w:rsid w:val="008513B4"/>
    <w:rsid w:val="00855C7B"/>
    <w:rsid w:val="0085667D"/>
    <w:rsid w:val="00857555"/>
    <w:rsid w:val="00863EDD"/>
    <w:rsid w:val="00865C6D"/>
    <w:rsid w:val="00872AD9"/>
    <w:rsid w:val="0088014D"/>
    <w:rsid w:val="0088107C"/>
    <w:rsid w:val="0088208E"/>
    <w:rsid w:val="0088335B"/>
    <w:rsid w:val="008857C8"/>
    <w:rsid w:val="00891C72"/>
    <w:rsid w:val="00891E34"/>
    <w:rsid w:val="00892BA6"/>
    <w:rsid w:val="00893C5A"/>
    <w:rsid w:val="0089413F"/>
    <w:rsid w:val="008945F2"/>
    <w:rsid w:val="00896233"/>
    <w:rsid w:val="00896BD1"/>
    <w:rsid w:val="008A19D7"/>
    <w:rsid w:val="008A225B"/>
    <w:rsid w:val="008A274A"/>
    <w:rsid w:val="008A3938"/>
    <w:rsid w:val="008B170D"/>
    <w:rsid w:val="008B26FF"/>
    <w:rsid w:val="008B2E73"/>
    <w:rsid w:val="008B374A"/>
    <w:rsid w:val="008B3B78"/>
    <w:rsid w:val="008B513A"/>
    <w:rsid w:val="008B779F"/>
    <w:rsid w:val="008C0873"/>
    <w:rsid w:val="008C2437"/>
    <w:rsid w:val="008C2727"/>
    <w:rsid w:val="008C517D"/>
    <w:rsid w:val="008C6A3B"/>
    <w:rsid w:val="008C764A"/>
    <w:rsid w:val="008C7E34"/>
    <w:rsid w:val="008D067D"/>
    <w:rsid w:val="008D2905"/>
    <w:rsid w:val="008D34CC"/>
    <w:rsid w:val="008D3B62"/>
    <w:rsid w:val="008D5180"/>
    <w:rsid w:val="008D56C5"/>
    <w:rsid w:val="008E0C70"/>
    <w:rsid w:val="008E1A88"/>
    <w:rsid w:val="008E1B2F"/>
    <w:rsid w:val="008E1D32"/>
    <w:rsid w:val="008E408E"/>
    <w:rsid w:val="008F05B0"/>
    <w:rsid w:val="008F27EE"/>
    <w:rsid w:val="008F2F3D"/>
    <w:rsid w:val="008F32DC"/>
    <w:rsid w:val="008F6DB3"/>
    <w:rsid w:val="008F7BA7"/>
    <w:rsid w:val="00903AC3"/>
    <w:rsid w:val="00903CB9"/>
    <w:rsid w:val="00913AA5"/>
    <w:rsid w:val="00913B53"/>
    <w:rsid w:val="00917821"/>
    <w:rsid w:val="0092023B"/>
    <w:rsid w:val="00924162"/>
    <w:rsid w:val="00926244"/>
    <w:rsid w:val="009263ED"/>
    <w:rsid w:val="009311BF"/>
    <w:rsid w:val="009323E2"/>
    <w:rsid w:val="00933A46"/>
    <w:rsid w:val="00935033"/>
    <w:rsid w:val="00935673"/>
    <w:rsid w:val="00936F56"/>
    <w:rsid w:val="009412D9"/>
    <w:rsid w:val="009420B9"/>
    <w:rsid w:val="00946249"/>
    <w:rsid w:val="00946C24"/>
    <w:rsid w:val="0095098E"/>
    <w:rsid w:val="00953312"/>
    <w:rsid w:val="00953911"/>
    <w:rsid w:val="0095447F"/>
    <w:rsid w:val="00954C62"/>
    <w:rsid w:val="009553E4"/>
    <w:rsid w:val="00956C3B"/>
    <w:rsid w:val="00957260"/>
    <w:rsid w:val="00960754"/>
    <w:rsid w:val="00960F4B"/>
    <w:rsid w:val="00961575"/>
    <w:rsid w:val="00961878"/>
    <w:rsid w:val="00962205"/>
    <w:rsid w:val="00962ADA"/>
    <w:rsid w:val="0096474C"/>
    <w:rsid w:val="00964D0A"/>
    <w:rsid w:val="009658E2"/>
    <w:rsid w:val="00965BD7"/>
    <w:rsid w:val="009671DB"/>
    <w:rsid w:val="0097029F"/>
    <w:rsid w:val="00971492"/>
    <w:rsid w:val="00974C7E"/>
    <w:rsid w:val="00974D69"/>
    <w:rsid w:val="00974E9E"/>
    <w:rsid w:val="00977C0A"/>
    <w:rsid w:val="00982970"/>
    <w:rsid w:val="00983F67"/>
    <w:rsid w:val="00985315"/>
    <w:rsid w:val="0098639E"/>
    <w:rsid w:val="009908AB"/>
    <w:rsid w:val="00990DD0"/>
    <w:rsid w:val="00991495"/>
    <w:rsid w:val="009930E3"/>
    <w:rsid w:val="009948FB"/>
    <w:rsid w:val="00996F42"/>
    <w:rsid w:val="00997B50"/>
    <w:rsid w:val="009A01DF"/>
    <w:rsid w:val="009A0A7B"/>
    <w:rsid w:val="009A0BC9"/>
    <w:rsid w:val="009A22F3"/>
    <w:rsid w:val="009A2D98"/>
    <w:rsid w:val="009A38E8"/>
    <w:rsid w:val="009A5972"/>
    <w:rsid w:val="009A5B28"/>
    <w:rsid w:val="009A69AE"/>
    <w:rsid w:val="009A7983"/>
    <w:rsid w:val="009B1A6C"/>
    <w:rsid w:val="009B25BA"/>
    <w:rsid w:val="009B28C7"/>
    <w:rsid w:val="009B3F52"/>
    <w:rsid w:val="009B4E3F"/>
    <w:rsid w:val="009B5377"/>
    <w:rsid w:val="009B538C"/>
    <w:rsid w:val="009B5748"/>
    <w:rsid w:val="009B78EA"/>
    <w:rsid w:val="009C29CE"/>
    <w:rsid w:val="009C457B"/>
    <w:rsid w:val="009C7131"/>
    <w:rsid w:val="009D0AD7"/>
    <w:rsid w:val="009D1232"/>
    <w:rsid w:val="009D273D"/>
    <w:rsid w:val="009D31A3"/>
    <w:rsid w:val="009D31EC"/>
    <w:rsid w:val="009D32EF"/>
    <w:rsid w:val="009D3FB7"/>
    <w:rsid w:val="009D53F2"/>
    <w:rsid w:val="009D6164"/>
    <w:rsid w:val="009D6BEC"/>
    <w:rsid w:val="009D772B"/>
    <w:rsid w:val="009E2CCB"/>
    <w:rsid w:val="009E4D75"/>
    <w:rsid w:val="009E4EB7"/>
    <w:rsid w:val="009E4F31"/>
    <w:rsid w:val="009E5F50"/>
    <w:rsid w:val="009E6939"/>
    <w:rsid w:val="009E6F58"/>
    <w:rsid w:val="009E7B9A"/>
    <w:rsid w:val="009F0679"/>
    <w:rsid w:val="009F1245"/>
    <w:rsid w:val="009F1DB0"/>
    <w:rsid w:val="009F737C"/>
    <w:rsid w:val="00A0147D"/>
    <w:rsid w:val="00A014E0"/>
    <w:rsid w:val="00A02599"/>
    <w:rsid w:val="00A03A19"/>
    <w:rsid w:val="00A03DC5"/>
    <w:rsid w:val="00A04307"/>
    <w:rsid w:val="00A07833"/>
    <w:rsid w:val="00A10061"/>
    <w:rsid w:val="00A12636"/>
    <w:rsid w:val="00A13D4F"/>
    <w:rsid w:val="00A16284"/>
    <w:rsid w:val="00A166BB"/>
    <w:rsid w:val="00A16C59"/>
    <w:rsid w:val="00A17301"/>
    <w:rsid w:val="00A22D9D"/>
    <w:rsid w:val="00A25854"/>
    <w:rsid w:val="00A32A25"/>
    <w:rsid w:val="00A336E5"/>
    <w:rsid w:val="00A35948"/>
    <w:rsid w:val="00A35B8D"/>
    <w:rsid w:val="00A35EC3"/>
    <w:rsid w:val="00A37791"/>
    <w:rsid w:val="00A405DF"/>
    <w:rsid w:val="00A41B63"/>
    <w:rsid w:val="00A427FC"/>
    <w:rsid w:val="00A43D7C"/>
    <w:rsid w:val="00A43DA3"/>
    <w:rsid w:val="00A44BAF"/>
    <w:rsid w:val="00A4606B"/>
    <w:rsid w:val="00A46757"/>
    <w:rsid w:val="00A47B9C"/>
    <w:rsid w:val="00A51ACB"/>
    <w:rsid w:val="00A51AD9"/>
    <w:rsid w:val="00A51F6E"/>
    <w:rsid w:val="00A54ED9"/>
    <w:rsid w:val="00A57F80"/>
    <w:rsid w:val="00A61B12"/>
    <w:rsid w:val="00A639B2"/>
    <w:rsid w:val="00A63C88"/>
    <w:rsid w:val="00A64282"/>
    <w:rsid w:val="00A65043"/>
    <w:rsid w:val="00A66B5D"/>
    <w:rsid w:val="00A671DC"/>
    <w:rsid w:val="00A67673"/>
    <w:rsid w:val="00A70325"/>
    <w:rsid w:val="00A703CB"/>
    <w:rsid w:val="00A70D05"/>
    <w:rsid w:val="00A71FF0"/>
    <w:rsid w:val="00A738A3"/>
    <w:rsid w:val="00A749EE"/>
    <w:rsid w:val="00A75F71"/>
    <w:rsid w:val="00A75FB1"/>
    <w:rsid w:val="00A804DA"/>
    <w:rsid w:val="00A80D16"/>
    <w:rsid w:val="00A8154E"/>
    <w:rsid w:val="00A81942"/>
    <w:rsid w:val="00A838E0"/>
    <w:rsid w:val="00A83D16"/>
    <w:rsid w:val="00A86325"/>
    <w:rsid w:val="00A90A27"/>
    <w:rsid w:val="00A94981"/>
    <w:rsid w:val="00AA0398"/>
    <w:rsid w:val="00AA12DA"/>
    <w:rsid w:val="00AA14A2"/>
    <w:rsid w:val="00AA1825"/>
    <w:rsid w:val="00AA1D21"/>
    <w:rsid w:val="00AA3E8A"/>
    <w:rsid w:val="00AB1712"/>
    <w:rsid w:val="00AB200E"/>
    <w:rsid w:val="00AB3158"/>
    <w:rsid w:val="00AB5370"/>
    <w:rsid w:val="00AB769D"/>
    <w:rsid w:val="00AB7A52"/>
    <w:rsid w:val="00AC0DB9"/>
    <w:rsid w:val="00AC7D45"/>
    <w:rsid w:val="00AC7FEC"/>
    <w:rsid w:val="00AD013A"/>
    <w:rsid w:val="00AD0738"/>
    <w:rsid w:val="00AD14FE"/>
    <w:rsid w:val="00AD279A"/>
    <w:rsid w:val="00AD46D7"/>
    <w:rsid w:val="00AD51E4"/>
    <w:rsid w:val="00AD78C5"/>
    <w:rsid w:val="00AE18EC"/>
    <w:rsid w:val="00AE22E3"/>
    <w:rsid w:val="00AE232A"/>
    <w:rsid w:val="00AE3379"/>
    <w:rsid w:val="00AE418B"/>
    <w:rsid w:val="00AE5127"/>
    <w:rsid w:val="00AF0392"/>
    <w:rsid w:val="00AF3FFA"/>
    <w:rsid w:val="00AF49B9"/>
    <w:rsid w:val="00AF4B76"/>
    <w:rsid w:val="00AF6365"/>
    <w:rsid w:val="00B03EE6"/>
    <w:rsid w:val="00B05A3D"/>
    <w:rsid w:val="00B063DC"/>
    <w:rsid w:val="00B103EC"/>
    <w:rsid w:val="00B10E21"/>
    <w:rsid w:val="00B137B5"/>
    <w:rsid w:val="00B14351"/>
    <w:rsid w:val="00B15DD0"/>
    <w:rsid w:val="00B16046"/>
    <w:rsid w:val="00B20359"/>
    <w:rsid w:val="00B20B11"/>
    <w:rsid w:val="00B22721"/>
    <w:rsid w:val="00B24D75"/>
    <w:rsid w:val="00B26C12"/>
    <w:rsid w:val="00B279A6"/>
    <w:rsid w:val="00B31E5F"/>
    <w:rsid w:val="00B31FB8"/>
    <w:rsid w:val="00B32BE8"/>
    <w:rsid w:val="00B355D9"/>
    <w:rsid w:val="00B362C9"/>
    <w:rsid w:val="00B408F4"/>
    <w:rsid w:val="00B41571"/>
    <w:rsid w:val="00B45F78"/>
    <w:rsid w:val="00B47309"/>
    <w:rsid w:val="00B47EE8"/>
    <w:rsid w:val="00B527EC"/>
    <w:rsid w:val="00B53233"/>
    <w:rsid w:val="00B543E5"/>
    <w:rsid w:val="00B61FB2"/>
    <w:rsid w:val="00B625B6"/>
    <w:rsid w:val="00B6328B"/>
    <w:rsid w:val="00B717DC"/>
    <w:rsid w:val="00B72399"/>
    <w:rsid w:val="00B758DA"/>
    <w:rsid w:val="00B759FB"/>
    <w:rsid w:val="00B7774F"/>
    <w:rsid w:val="00B812A8"/>
    <w:rsid w:val="00B84D26"/>
    <w:rsid w:val="00B8543C"/>
    <w:rsid w:val="00B856F5"/>
    <w:rsid w:val="00B8596D"/>
    <w:rsid w:val="00B865C4"/>
    <w:rsid w:val="00B90FEB"/>
    <w:rsid w:val="00B911FB"/>
    <w:rsid w:val="00B91EAB"/>
    <w:rsid w:val="00B92979"/>
    <w:rsid w:val="00B93EF7"/>
    <w:rsid w:val="00B94227"/>
    <w:rsid w:val="00B958E5"/>
    <w:rsid w:val="00B9604F"/>
    <w:rsid w:val="00B96235"/>
    <w:rsid w:val="00BA43C3"/>
    <w:rsid w:val="00BB344A"/>
    <w:rsid w:val="00BB5EBC"/>
    <w:rsid w:val="00BB66E2"/>
    <w:rsid w:val="00BB6C18"/>
    <w:rsid w:val="00BC00D7"/>
    <w:rsid w:val="00BC05BE"/>
    <w:rsid w:val="00BC22B8"/>
    <w:rsid w:val="00BC3688"/>
    <w:rsid w:val="00BC3B02"/>
    <w:rsid w:val="00BC45AE"/>
    <w:rsid w:val="00BC50A0"/>
    <w:rsid w:val="00BC5691"/>
    <w:rsid w:val="00BC5EDD"/>
    <w:rsid w:val="00BC721E"/>
    <w:rsid w:val="00BC761E"/>
    <w:rsid w:val="00BC7A34"/>
    <w:rsid w:val="00BD24B2"/>
    <w:rsid w:val="00BD3B42"/>
    <w:rsid w:val="00BD528D"/>
    <w:rsid w:val="00BD543A"/>
    <w:rsid w:val="00BD7436"/>
    <w:rsid w:val="00BD76DF"/>
    <w:rsid w:val="00BD7BD9"/>
    <w:rsid w:val="00BE07CC"/>
    <w:rsid w:val="00BE2BB5"/>
    <w:rsid w:val="00BE4CB2"/>
    <w:rsid w:val="00BE7182"/>
    <w:rsid w:val="00BF3D28"/>
    <w:rsid w:val="00BF6706"/>
    <w:rsid w:val="00C03854"/>
    <w:rsid w:val="00C041B8"/>
    <w:rsid w:val="00C05D5B"/>
    <w:rsid w:val="00C079ED"/>
    <w:rsid w:val="00C10C74"/>
    <w:rsid w:val="00C144B7"/>
    <w:rsid w:val="00C14B8B"/>
    <w:rsid w:val="00C1566F"/>
    <w:rsid w:val="00C15DE5"/>
    <w:rsid w:val="00C16368"/>
    <w:rsid w:val="00C16CBC"/>
    <w:rsid w:val="00C171DE"/>
    <w:rsid w:val="00C203B4"/>
    <w:rsid w:val="00C21584"/>
    <w:rsid w:val="00C22DEC"/>
    <w:rsid w:val="00C2375E"/>
    <w:rsid w:val="00C237B9"/>
    <w:rsid w:val="00C253A1"/>
    <w:rsid w:val="00C25618"/>
    <w:rsid w:val="00C261C8"/>
    <w:rsid w:val="00C2759A"/>
    <w:rsid w:val="00C344F1"/>
    <w:rsid w:val="00C3502D"/>
    <w:rsid w:val="00C366C3"/>
    <w:rsid w:val="00C36EA2"/>
    <w:rsid w:val="00C37420"/>
    <w:rsid w:val="00C40244"/>
    <w:rsid w:val="00C405A0"/>
    <w:rsid w:val="00C415D1"/>
    <w:rsid w:val="00C4465A"/>
    <w:rsid w:val="00C44A2A"/>
    <w:rsid w:val="00C44A86"/>
    <w:rsid w:val="00C44DE5"/>
    <w:rsid w:val="00C5087F"/>
    <w:rsid w:val="00C52768"/>
    <w:rsid w:val="00C55135"/>
    <w:rsid w:val="00C56BD8"/>
    <w:rsid w:val="00C56C32"/>
    <w:rsid w:val="00C57408"/>
    <w:rsid w:val="00C62499"/>
    <w:rsid w:val="00C63D62"/>
    <w:rsid w:val="00C647FC"/>
    <w:rsid w:val="00C652DE"/>
    <w:rsid w:val="00C65809"/>
    <w:rsid w:val="00C675FC"/>
    <w:rsid w:val="00C72F53"/>
    <w:rsid w:val="00C81F4C"/>
    <w:rsid w:val="00C82599"/>
    <w:rsid w:val="00C83062"/>
    <w:rsid w:val="00C830B6"/>
    <w:rsid w:val="00C84449"/>
    <w:rsid w:val="00C90AF3"/>
    <w:rsid w:val="00C930B0"/>
    <w:rsid w:val="00C9377F"/>
    <w:rsid w:val="00C945FB"/>
    <w:rsid w:val="00C96512"/>
    <w:rsid w:val="00C97FF8"/>
    <w:rsid w:val="00CA03B7"/>
    <w:rsid w:val="00CA2A08"/>
    <w:rsid w:val="00CA4763"/>
    <w:rsid w:val="00CA4DD0"/>
    <w:rsid w:val="00CA74FE"/>
    <w:rsid w:val="00CA7F3D"/>
    <w:rsid w:val="00CB60C3"/>
    <w:rsid w:val="00CB7998"/>
    <w:rsid w:val="00CB7A9D"/>
    <w:rsid w:val="00CC0279"/>
    <w:rsid w:val="00CC1651"/>
    <w:rsid w:val="00CC2B0E"/>
    <w:rsid w:val="00CC2C87"/>
    <w:rsid w:val="00CC2F54"/>
    <w:rsid w:val="00CC7412"/>
    <w:rsid w:val="00CD0F3A"/>
    <w:rsid w:val="00CD1828"/>
    <w:rsid w:val="00CD2382"/>
    <w:rsid w:val="00CD352B"/>
    <w:rsid w:val="00CD701C"/>
    <w:rsid w:val="00CD7027"/>
    <w:rsid w:val="00CD7A3C"/>
    <w:rsid w:val="00CE30E8"/>
    <w:rsid w:val="00CE378E"/>
    <w:rsid w:val="00CE4B54"/>
    <w:rsid w:val="00CE4BA5"/>
    <w:rsid w:val="00CE5255"/>
    <w:rsid w:val="00CE538A"/>
    <w:rsid w:val="00CE5950"/>
    <w:rsid w:val="00CE69DC"/>
    <w:rsid w:val="00CE742A"/>
    <w:rsid w:val="00CF02DC"/>
    <w:rsid w:val="00CF1ED1"/>
    <w:rsid w:val="00CF49F8"/>
    <w:rsid w:val="00CF67EC"/>
    <w:rsid w:val="00D010A1"/>
    <w:rsid w:val="00D04E32"/>
    <w:rsid w:val="00D05B24"/>
    <w:rsid w:val="00D07F62"/>
    <w:rsid w:val="00D1090A"/>
    <w:rsid w:val="00D12136"/>
    <w:rsid w:val="00D15A56"/>
    <w:rsid w:val="00D214F6"/>
    <w:rsid w:val="00D2472B"/>
    <w:rsid w:val="00D26CCB"/>
    <w:rsid w:val="00D313D7"/>
    <w:rsid w:val="00D37DDE"/>
    <w:rsid w:val="00D418DB"/>
    <w:rsid w:val="00D43927"/>
    <w:rsid w:val="00D457F6"/>
    <w:rsid w:val="00D465CB"/>
    <w:rsid w:val="00D47E45"/>
    <w:rsid w:val="00D504AA"/>
    <w:rsid w:val="00D52EAF"/>
    <w:rsid w:val="00D539C2"/>
    <w:rsid w:val="00D540E0"/>
    <w:rsid w:val="00D54186"/>
    <w:rsid w:val="00D5452F"/>
    <w:rsid w:val="00D552B8"/>
    <w:rsid w:val="00D5628B"/>
    <w:rsid w:val="00D602BB"/>
    <w:rsid w:val="00D602F8"/>
    <w:rsid w:val="00D6186A"/>
    <w:rsid w:val="00D6443E"/>
    <w:rsid w:val="00D66EC9"/>
    <w:rsid w:val="00D671CE"/>
    <w:rsid w:val="00D6764D"/>
    <w:rsid w:val="00D67D5D"/>
    <w:rsid w:val="00D70536"/>
    <w:rsid w:val="00D73236"/>
    <w:rsid w:val="00D73D65"/>
    <w:rsid w:val="00D743FF"/>
    <w:rsid w:val="00D74ED9"/>
    <w:rsid w:val="00D752EB"/>
    <w:rsid w:val="00D755D4"/>
    <w:rsid w:val="00D759E3"/>
    <w:rsid w:val="00D764BB"/>
    <w:rsid w:val="00D77033"/>
    <w:rsid w:val="00D77304"/>
    <w:rsid w:val="00D808A7"/>
    <w:rsid w:val="00D827FE"/>
    <w:rsid w:val="00D856CB"/>
    <w:rsid w:val="00D86E4C"/>
    <w:rsid w:val="00D87C4F"/>
    <w:rsid w:val="00D9394A"/>
    <w:rsid w:val="00D94E1C"/>
    <w:rsid w:val="00D9595A"/>
    <w:rsid w:val="00D964CA"/>
    <w:rsid w:val="00D96B9A"/>
    <w:rsid w:val="00DA0E64"/>
    <w:rsid w:val="00DA1173"/>
    <w:rsid w:val="00DA1F4F"/>
    <w:rsid w:val="00DA221B"/>
    <w:rsid w:val="00DA34CE"/>
    <w:rsid w:val="00DA4127"/>
    <w:rsid w:val="00DA4311"/>
    <w:rsid w:val="00DA51DA"/>
    <w:rsid w:val="00DA7028"/>
    <w:rsid w:val="00DB0647"/>
    <w:rsid w:val="00DB23DF"/>
    <w:rsid w:val="00DB47FE"/>
    <w:rsid w:val="00DB5231"/>
    <w:rsid w:val="00DB7A1C"/>
    <w:rsid w:val="00DB7CD2"/>
    <w:rsid w:val="00DC085F"/>
    <w:rsid w:val="00DC0A6A"/>
    <w:rsid w:val="00DC0CC5"/>
    <w:rsid w:val="00DC138A"/>
    <w:rsid w:val="00DC1876"/>
    <w:rsid w:val="00DC2581"/>
    <w:rsid w:val="00DC2DE0"/>
    <w:rsid w:val="00DC347E"/>
    <w:rsid w:val="00DC627D"/>
    <w:rsid w:val="00DC6342"/>
    <w:rsid w:val="00DC64E8"/>
    <w:rsid w:val="00DC684C"/>
    <w:rsid w:val="00DC6B22"/>
    <w:rsid w:val="00DC78A3"/>
    <w:rsid w:val="00DC7BB6"/>
    <w:rsid w:val="00DD22B9"/>
    <w:rsid w:val="00DD35B3"/>
    <w:rsid w:val="00DD5139"/>
    <w:rsid w:val="00DD53F0"/>
    <w:rsid w:val="00DD5A37"/>
    <w:rsid w:val="00DD5C86"/>
    <w:rsid w:val="00DE0781"/>
    <w:rsid w:val="00DE0FC0"/>
    <w:rsid w:val="00DE15DC"/>
    <w:rsid w:val="00DE1DD1"/>
    <w:rsid w:val="00DE29C5"/>
    <w:rsid w:val="00DE4856"/>
    <w:rsid w:val="00DE5CC2"/>
    <w:rsid w:val="00DE5FF7"/>
    <w:rsid w:val="00DE7C1E"/>
    <w:rsid w:val="00DF127C"/>
    <w:rsid w:val="00DF2DE5"/>
    <w:rsid w:val="00DF5346"/>
    <w:rsid w:val="00DF53AC"/>
    <w:rsid w:val="00DF5AB8"/>
    <w:rsid w:val="00DF7C44"/>
    <w:rsid w:val="00E01985"/>
    <w:rsid w:val="00E02750"/>
    <w:rsid w:val="00E0400F"/>
    <w:rsid w:val="00E0432E"/>
    <w:rsid w:val="00E06CFA"/>
    <w:rsid w:val="00E1022B"/>
    <w:rsid w:val="00E10B34"/>
    <w:rsid w:val="00E13307"/>
    <w:rsid w:val="00E1430A"/>
    <w:rsid w:val="00E16C16"/>
    <w:rsid w:val="00E17806"/>
    <w:rsid w:val="00E201B5"/>
    <w:rsid w:val="00E20F21"/>
    <w:rsid w:val="00E2155A"/>
    <w:rsid w:val="00E22407"/>
    <w:rsid w:val="00E24489"/>
    <w:rsid w:val="00E247E6"/>
    <w:rsid w:val="00E25C51"/>
    <w:rsid w:val="00E268AA"/>
    <w:rsid w:val="00E31071"/>
    <w:rsid w:val="00E3123C"/>
    <w:rsid w:val="00E330CE"/>
    <w:rsid w:val="00E34DAE"/>
    <w:rsid w:val="00E36CBF"/>
    <w:rsid w:val="00E36CDF"/>
    <w:rsid w:val="00E36E31"/>
    <w:rsid w:val="00E371D3"/>
    <w:rsid w:val="00E37875"/>
    <w:rsid w:val="00E37C4C"/>
    <w:rsid w:val="00E40143"/>
    <w:rsid w:val="00E40A0E"/>
    <w:rsid w:val="00E44DDA"/>
    <w:rsid w:val="00E479B1"/>
    <w:rsid w:val="00E51EE8"/>
    <w:rsid w:val="00E527F6"/>
    <w:rsid w:val="00E536FC"/>
    <w:rsid w:val="00E5428F"/>
    <w:rsid w:val="00E56C20"/>
    <w:rsid w:val="00E620C6"/>
    <w:rsid w:val="00E64676"/>
    <w:rsid w:val="00E648F3"/>
    <w:rsid w:val="00E64EDF"/>
    <w:rsid w:val="00E65216"/>
    <w:rsid w:val="00E66F80"/>
    <w:rsid w:val="00E670BC"/>
    <w:rsid w:val="00E677D1"/>
    <w:rsid w:val="00E67D9C"/>
    <w:rsid w:val="00E715A2"/>
    <w:rsid w:val="00E73A6B"/>
    <w:rsid w:val="00E74C59"/>
    <w:rsid w:val="00E75BFA"/>
    <w:rsid w:val="00E76141"/>
    <w:rsid w:val="00E77101"/>
    <w:rsid w:val="00E772CA"/>
    <w:rsid w:val="00E778F1"/>
    <w:rsid w:val="00E8039F"/>
    <w:rsid w:val="00E827E6"/>
    <w:rsid w:val="00E82811"/>
    <w:rsid w:val="00E82EE8"/>
    <w:rsid w:val="00E83238"/>
    <w:rsid w:val="00E83DF3"/>
    <w:rsid w:val="00E907AF"/>
    <w:rsid w:val="00E90AAD"/>
    <w:rsid w:val="00E943AC"/>
    <w:rsid w:val="00E95806"/>
    <w:rsid w:val="00E96E87"/>
    <w:rsid w:val="00EA0278"/>
    <w:rsid w:val="00EA2DA8"/>
    <w:rsid w:val="00EA329A"/>
    <w:rsid w:val="00EA397C"/>
    <w:rsid w:val="00EA404D"/>
    <w:rsid w:val="00EA6B59"/>
    <w:rsid w:val="00EB03B0"/>
    <w:rsid w:val="00EB3C7E"/>
    <w:rsid w:val="00EB43F6"/>
    <w:rsid w:val="00EB6C59"/>
    <w:rsid w:val="00EC03BE"/>
    <w:rsid w:val="00EC1292"/>
    <w:rsid w:val="00EC2238"/>
    <w:rsid w:val="00EC2715"/>
    <w:rsid w:val="00EC376A"/>
    <w:rsid w:val="00EC3EDF"/>
    <w:rsid w:val="00EC5C34"/>
    <w:rsid w:val="00EC6AEC"/>
    <w:rsid w:val="00ED1E89"/>
    <w:rsid w:val="00ED234D"/>
    <w:rsid w:val="00ED2CC9"/>
    <w:rsid w:val="00ED3A48"/>
    <w:rsid w:val="00ED3ABE"/>
    <w:rsid w:val="00ED74DD"/>
    <w:rsid w:val="00EE129D"/>
    <w:rsid w:val="00EE1924"/>
    <w:rsid w:val="00EE1B77"/>
    <w:rsid w:val="00EE1E05"/>
    <w:rsid w:val="00EE1EDB"/>
    <w:rsid w:val="00EE35E4"/>
    <w:rsid w:val="00EE6791"/>
    <w:rsid w:val="00EE7027"/>
    <w:rsid w:val="00EF072D"/>
    <w:rsid w:val="00EF0CDC"/>
    <w:rsid w:val="00EF0DC3"/>
    <w:rsid w:val="00EF2559"/>
    <w:rsid w:val="00F01875"/>
    <w:rsid w:val="00F02A06"/>
    <w:rsid w:val="00F03CA3"/>
    <w:rsid w:val="00F04273"/>
    <w:rsid w:val="00F04BE6"/>
    <w:rsid w:val="00F078B4"/>
    <w:rsid w:val="00F100E3"/>
    <w:rsid w:val="00F113EC"/>
    <w:rsid w:val="00F12257"/>
    <w:rsid w:val="00F12805"/>
    <w:rsid w:val="00F141D1"/>
    <w:rsid w:val="00F164D3"/>
    <w:rsid w:val="00F167E6"/>
    <w:rsid w:val="00F25A6C"/>
    <w:rsid w:val="00F26907"/>
    <w:rsid w:val="00F27BC5"/>
    <w:rsid w:val="00F30B1E"/>
    <w:rsid w:val="00F31C47"/>
    <w:rsid w:val="00F322B4"/>
    <w:rsid w:val="00F35057"/>
    <w:rsid w:val="00F3658E"/>
    <w:rsid w:val="00F40306"/>
    <w:rsid w:val="00F42A37"/>
    <w:rsid w:val="00F43FA2"/>
    <w:rsid w:val="00F44267"/>
    <w:rsid w:val="00F45354"/>
    <w:rsid w:val="00F4618B"/>
    <w:rsid w:val="00F467A6"/>
    <w:rsid w:val="00F46D2E"/>
    <w:rsid w:val="00F519F4"/>
    <w:rsid w:val="00F52141"/>
    <w:rsid w:val="00F53EC1"/>
    <w:rsid w:val="00F54DF1"/>
    <w:rsid w:val="00F5543B"/>
    <w:rsid w:val="00F6736B"/>
    <w:rsid w:val="00F73B0A"/>
    <w:rsid w:val="00F750F3"/>
    <w:rsid w:val="00F76279"/>
    <w:rsid w:val="00F80556"/>
    <w:rsid w:val="00F816FD"/>
    <w:rsid w:val="00F81FBB"/>
    <w:rsid w:val="00F82E90"/>
    <w:rsid w:val="00F9055A"/>
    <w:rsid w:val="00F9055B"/>
    <w:rsid w:val="00F92C8F"/>
    <w:rsid w:val="00F92FE8"/>
    <w:rsid w:val="00F93DE0"/>
    <w:rsid w:val="00F95F1B"/>
    <w:rsid w:val="00F969B1"/>
    <w:rsid w:val="00F9778A"/>
    <w:rsid w:val="00F97AD7"/>
    <w:rsid w:val="00FA0506"/>
    <w:rsid w:val="00FA1A0F"/>
    <w:rsid w:val="00FA3B15"/>
    <w:rsid w:val="00FA6441"/>
    <w:rsid w:val="00FA6892"/>
    <w:rsid w:val="00FA711F"/>
    <w:rsid w:val="00FA7CFE"/>
    <w:rsid w:val="00FB0E18"/>
    <w:rsid w:val="00FB13AE"/>
    <w:rsid w:val="00FB1A8D"/>
    <w:rsid w:val="00FB2D1D"/>
    <w:rsid w:val="00FB3D9D"/>
    <w:rsid w:val="00FB44DD"/>
    <w:rsid w:val="00FB5A5D"/>
    <w:rsid w:val="00FB6388"/>
    <w:rsid w:val="00FB7415"/>
    <w:rsid w:val="00FC0D69"/>
    <w:rsid w:val="00FC15B5"/>
    <w:rsid w:val="00FC2D4C"/>
    <w:rsid w:val="00FC2E98"/>
    <w:rsid w:val="00FC3604"/>
    <w:rsid w:val="00FC3B20"/>
    <w:rsid w:val="00FC5594"/>
    <w:rsid w:val="00FC7A66"/>
    <w:rsid w:val="00FD0397"/>
    <w:rsid w:val="00FD03AA"/>
    <w:rsid w:val="00FD0734"/>
    <w:rsid w:val="00FD1CC2"/>
    <w:rsid w:val="00FD3EEF"/>
    <w:rsid w:val="00FD47AA"/>
    <w:rsid w:val="00FD499B"/>
    <w:rsid w:val="00FD4DE7"/>
    <w:rsid w:val="00FD550E"/>
    <w:rsid w:val="00FD6280"/>
    <w:rsid w:val="00FE017A"/>
    <w:rsid w:val="00FE497D"/>
    <w:rsid w:val="00FE50EF"/>
    <w:rsid w:val="00FE5820"/>
    <w:rsid w:val="00FE7369"/>
    <w:rsid w:val="00FE7412"/>
    <w:rsid w:val="00FF0BCC"/>
    <w:rsid w:val="00FF2AA3"/>
    <w:rsid w:val="00FF2B56"/>
    <w:rsid w:val="00FF383B"/>
    <w:rsid w:val="00FF3E99"/>
    <w:rsid w:val="00FF5C92"/>
    <w:rsid w:val="2B3879E3"/>
    <w:rsid w:val="7A0437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9E39E410-9379-4FE7-9922-CF6967CF2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keepNext/>
      <w:keepLines/>
      <w:spacing w:line="360" w:lineRule="auto"/>
      <w:ind w:firstLineChars="200" w:firstLine="200"/>
      <w:jc w:val="left"/>
      <w:outlineLvl w:val="0"/>
    </w:pPr>
    <w:rPr>
      <w:rFonts w:eastAsia="黑体"/>
      <w:bCs/>
      <w:kern w:val="44"/>
      <w:sz w:val="32"/>
      <w:szCs w:val="44"/>
    </w:rPr>
  </w:style>
  <w:style w:type="paragraph" w:styleId="2">
    <w:name w:val="heading 2"/>
    <w:basedOn w:val="a"/>
    <w:next w:val="a"/>
    <w:link w:val="20"/>
    <w:uiPriority w:val="9"/>
    <w:unhideWhenUsed/>
    <w:qFormat/>
    <w:pPr>
      <w:keepNext/>
      <w:keepLines/>
      <w:spacing w:line="360" w:lineRule="auto"/>
      <w:ind w:firstLineChars="200" w:firstLine="200"/>
      <w:outlineLvl w:val="1"/>
    </w:pPr>
    <w:rPr>
      <w:rFonts w:asciiTheme="majorHAnsi" w:eastAsia="Times New Roman" w:hAnsiTheme="majorHAnsi" w:cstheme="majorBidi"/>
      <w:b/>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pPr>
      <w:jc w:val="left"/>
    </w:pPr>
  </w:style>
  <w:style w:type="paragraph" w:styleId="3">
    <w:name w:val="toc 3"/>
    <w:basedOn w:val="a"/>
    <w:next w:val="a"/>
    <w:uiPriority w:val="39"/>
    <w:unhideWhenUsed/>
    <w:pPr>
      <w:widowControl/>
      <w:spacing w:after="100" w:line="259" w:lineRule="auto"/>
      <w:ind w:left="440"/>
      <w:jc w:val="left"/>
    </w:pPr>
    <w:rPr>
      <w:rFonts w:cs="Times New Roman"/>
      <w:kern w:val="0"/>
      <w:sz w:val="22"/>
    </w:rPr>
  </w:style>
  <w:style w:type="paragraph" w:styleId="a5">
    <w:name w:val="Balloon Text"/>
    <w:basedOn w:val="a"/>
    <w:link w:val="a6"/>
    <w:uiPriority w:val="99"/>
    <w:semiHidden/>
    <w:unhideWhenUsed/>
    <w:rPr>
      <w:sz w:val="18"/>
      <w:szCs w:val="18"/>
    </w:rPr>
  </w:style>
  <w:style w:type="paragraph" w:styleId="a7">
    <w:name w:val="footer"/>
    <w:basedOn w:val="a"/>
    <w:link w:val="a8"/>
    <w:uiPriority w:val="99"/>
    <w:unhideWhenUsed/>
    <w:pPr>
      <w:tabs>
        <w:tab w:val="center" w:pos="4153"/>
        <w:tab w:val="right" w:pos="8306"/>
      </w:tabs>
      <w:snapToGrid w:val="0"/>
      <w:jc w:val="left"/>
    </w:pPr>
    <w:rPr>
      <w:sz w:val="18"/>
      <w:szCs w:val="18"/>
    </w:rPr>
  </w:style>
  <w:style w:type="paragraph" w:styleId="a9">
    <w:name w:val="header"/>
    <w:basedOn w:val="a"/>
    <w:link w:val="aa"/>
    <w:uiPriority w:val="99"/>
    <w:unhideWhenUsed/>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unhideWhenUsed/>
    <w:pPr>
      <w:widowControl/>
      <w:spacing w:after="100" w:line="259" w:lineRule="auto"/>
      <w:jc w:val="left"/>
    </w:pPr>
    <w:rPr>
      <w:rFonts w:cs="Times New Roman"/>
      <w:kern w:val="0"/>
      <w:sz w:val="22"/>
    </w:rPr>
  </w:style>
  <w:style w:type="paragraph" w:styleId="21">
    <w:name w:val="toc 2"/>
    <w:basedOn w:val="a"/>
    <w:next w:val="a"/>
    <w:uiPriority w:val="39"/>
    <w:unhideWhenUsed/>
    <w:pPr>
      <w:widowControl/>
      <w:spacing w:after="100" w:line="259" w:lineRule="auto"/>
      <w:ind w:left="220"/>
      <w:jc w:val="left"/>
    </w:pPr>
    <w:rPr>
      <w:rFonts w:cs="Times New Roman"/>
      <w:kern w:val="0"/>
      <w:sz w:val="22"/>
    </w:rPr>
  </w:style>
  <w:style w:type="paragraph" w:styleId="ab">
    <w:name w:val="annotation subject"/>
    <w:basedOn w:val="a3"/>
    <w:next w:val="a3"/>
    <w:link w:val="ac"/>
    <w:uiPriority w:val="99"/>
    <w:semiHidden/>
    <w:unhideWhenUsed/>
    <w:rPr>
      <w:b/>
      <w:bCs/>
    </w:rPr>
  </w:style>
  <w:style w:type="character" w:styleId="ad">
    <w:name w:val="line number"/>
    <w:basedOn w:val="a0"/>
    <w:uiPriority w:val="99"/>
    <w:semiHidden/>
    <w:unhideWhenUsed/>
  </w:style>
  <w:style w:type="character" w:styleId="ae">
    <w:name w:val="Hyperlink"/>
    <w:basedOn w:val="a0"/>
    <w:uiPriority w:val="99"/>
    <w:unhideWhenUsed/>
    <w:rPr>
      <w:color w:val="0563C1" w:themeColor="hyperlink"/>
      <w:u w:val="single"/>
    </w:rPr>
  </w:style>
  <w:style w:type="character" w:styleId="af">
    <w:name w:val="annotation reference"/>
    <w:basedOn w:val="a0"/>
    <w:uiPriority w:val="99"/>
    <w:semiHidden/>
    <w:unhideWhenUsed/>
    <w:rPr>
      <w:sz w:val="21"/>
      <w:szCs w:val="21"/>
    </w:rPr>
  </w:style>
  <w:style w:type="character" w:customStyle="1" w:styleId="aa">
    <w:name w:val="页眉 字符"/>
    <w:basedOn w:val="a0"/>
    <w:link w:val="a9"/>
    <w:uiPriority w:val="99"/>
    <w:rPr>
      <w:sz w:val="18"/>
      <w:szCs w:val="18"/>
    </w:rPr>
  </w:style>
  <w:style w:type="character" w:customStyle="1" w:styleId="a8">
    <w:name w:val="页脚 字符"/>
    <w:basedOn w:val="a0"/>
    <w:link w:val="a7"/>
    <w:uiPriority w:val="99"/>
    <w:rPr>
      <w:sz w:val="18"/>
      <w:szCs w:val="18"/>
    </w:rPr>
  </w:style>
  <w:style w:type="character" w:customStyle="1" w:styleId="10">
    <w:name w:val="标题 1 字符"/>
    <w:basedOn w:val="a0"/>
    <w:link w:val="1"/>
    <w:uiPriority w:val="9"/>
    <w:rPr>
      <w:rFonts w:eastAsia="黑体"/>
      <w:bCs/>
      <w:kern w:val="44"/>
      <w:sz w:val="32"/>
      <w:szCs w:val="44"/>
    </w:rPr>
  </w:style>
  <w:style w:type="character" w:customStyle="1" w:styleId="20">
    <w:name w:val="标题 2 字符"/>
    <w:basedOn w:val="a0"/>
    <w:link w:val="2"/>
    <w:uiPriority w:val="9"/>
    <w:rPr>
      <w:rFonts w:asciiTheme="majorHAnsi" w:eastAsia="Times New Roman" w:hAnsiTheme="majorHAnsi" w:cstheme="majorBidi"/>
      <w:b/>
      <w:bCs/>
      <w:sz w:val="28"/>
      <w:szCs w:val="32"/>
    </w:rPr>
  </w:style>
  <w:style w:type="paragraph" w:customStyle="1" w:styleId="TOC1">
    <w:name w:val="TOC 标题1"/>
    <w:basedOn w:val="1"/>
    <w:next w:val="a"/>
    <w:uiPriority w:val="39"/>
    <w:unhideWhenUsed/>
    <w:qFormat/>
    <w:pPr>
      <w:widowControl/>
      <w:spacing w:before="240" w:line="259" w:lineRule="auto"/>
      <w:outlineLvl w:val="9"/>
    </w:pPr>
    <w:rPr>
      <w:rFonts w:asciiTheme="majorHAnsi" w:eastAsiaTheme="majorEastAsia" w:hAnsiTheme="majorHAnsi" w:cstheme="majorBidi"/>
      <w:b/>
      <w:bCs w:val="0"/>
      <w:color w:val="2E74B5" w:themeColor="accent1" w:themeShade="BF"/>
      <w:kern w:val="0"/>
      <w:szCs w:val="32"/>
    </w:rPr>
  </w:style>
  <w:style w:type="paragraph" w:styleId="af0">
    <w:name w:val="List Paragraph"/>
    <w:basedOn w:val="a"/>
    <w:uiPriority w:val="34"/>
    <w:qFormat/>
    <w:pPr>
      <w:widowControl/>
      <w:spacing w:after="160" w:line="256" w:lineRule="auto"/>
      <w:ind w:left="720"/>
      <w:contextualSpacing/>
      <w:jc w:val="left"/>
    </w:pPr>
    <w:rPr>
      <w:kern w:val="0"/>
      <w:sz w:val="22"/>
      <w:lang w:eastAsia="en-US"/>
    </w:rPr>
  </w:style>
  <w:style w:type="character" w:customStyle="1" w:styleId="a4">
    <w:name w:val="批注文字 字符"/>
    <w:basedOn w:val="a0"/>
    <w:link w:val="a3"/>
    <w:uiPriority w:val="99"/>
    <w:semiHidden/>
  </w:style>
  <w:style w:type="character" w:customStyle="1" w:styleId="ac">
    <w:name w:val="批注主题 字符"/>
    <w:basedOn w:val="a4"/>
    <w:link w:val="ab"/>
    <w:uiPriority w:val="99"/>
    <w:semiHidden/>
    <w:rPr>
      <w:b/>
      <w:bCs/>
    </w:rPr>
  </w:style>
  <w:style w:type="character" w:customStyle="1" w:styleId="a6">
    <w:name w:val="批注框文本 字符"/>
    <w:basedOn w:val="a0"/>
    <w:link w:val="a5"/>
    <w:uiPriority w:val="99"/>
    <w:semiHidden/>
    <w:rPr>
      <w:sz w:val="18"/>
      <w:szCs w:val="18"/>
    </w:rPr>
  </w:style>
  <w:style w:type="paragraph" w:customStyle="1" w:styleId="Default">
    <w:name w:val="Default"/>
    <w:pPr>
      <w:widowControl w:val="0"/>
      <w:autoSpaceDE w:val="0"/>
      <w:autoSpaceDN w:val="0"/>
      <w:adjustRightInd w:val="0"/>
    </w:pPr>
    <w:rPr>
      <w:rFonts w:ascii="仿宋_GB2312" w:eastAsia="仿宋_GB2312" w:cs="仿宋_GB2312"/>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1"/>
    <customShpInfo spid="_x0000_s2050"/>
    <customShpInfo spid="_x0000_s2049"/>
    <customShpInfo spid="_x0000_s2054"/>
    <customShpInfo spid="_x0000_s2053"/>
    <customShpInfo spid="_x0000_s2052"/>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24730F7-2C3C-4592-BA84-11212F96F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292</Words>
  <Characters>1668</Characters>
  <Application>Microsoft Office Word</Application>
  <DocSecurity>0</DocSecurity>
  <Lines>13</Lines>
  <Paragraphs>3</Paragraphs>
  <ScaleCrop>false</ScaleCrop>
  <Company/>
  <LinksUpToDate>false</LinksUpToDate>
  <CharactersWithSpaces>1957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lastModifiedBy>
  <cp:lastPrinted>2021-04-01T01:41:00Z</cp:lastPrinted>
  <dcterms:created xsi:type="dcterms:W3CDTF">2021-03-26T03:19:00Z</dcterms:created>
  <dcterms:modified xsi:type="dcterms:W3CDTF">2021-04-01T01:41:00Z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