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0EF5" w14:textId="77777777" w:rsidR="00457466" w:rsidRPr="00457466" w:rsidRDefault="00457466" w:rsidP="00B55A8B">
      <w:pPr>
        <w:widowControl w:val="0"/>
        <w:spacing w:afterLines="50" w:after="217" w:line="360" w:lineRule="auto"/>
        <w:jc w:val="center"/>
        <w:rPr>
          <w:rFonts w:ascii="仿宋_GB2312" w:hAnsi="宋体" w:cs="Times New Roman"/>
          <w:b/>
          <w:bCs/>
          <w:kern w:val="2"/>
          <w:sz w:val="44"/>
          <w:szCs w:val="32"/>
        </w:rPr>
      </w:pPr>
      <w:bookmarkStart w:id="0" w:name="_GoBack"/>
      <w:bookmarkEnd w:id="0"/>
    </w:p>
    <w:p w14:paraId="53AC89FF" w14:textId="77777777" w:rsidR="00457466" w:rsidRPr="00457466" w:rsidRDefault="00457466" w:rsidP="00B55A8B">
      <w:pPr>
        <w:widowControl w:val="0"/>
        <w:spacing w:afterLines="50" w:after="217" w:line="360" w:lineRule="auto"/>
        <w:jc w:val="center"/>
        <w:rPr>
          <w:rFonts w:ascii="仿宋_GB2312" w:hAnsi="宋体" w:cs="Times New Roman"/>
          <w:b/>
          <w:bCs/>
          <w:kern w:val="2"/>
          <w:sz w:val="44"/>
          <w:szCs w:val="32"/>
        </w:rPr>
      </w:pPr>
    </w:p>
    <w:p w14:paraId="14E60034" w14:textId="77777777" w:rsidR="008317F1" w:rsidRDefault="008317F1" w:rsidP="008317F1">
      <w:pPr>
        <w:widowControl w:val="0"/>
        <w:spacing w:afterLines="50" w:after="217" w:line="360" w:lineRule="auto"/>
        <w:ind w:leftChars="-44" w:left="-141" w:rightChars="-62" w:right="-198"/>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依巴斯汀</w:t>
      </w:r>
      <w:r>
        <w:rPr>
          <w:rFonts w:ascii="方正小标宋简体" w:eastAsia="方正小标宋简体" w:hAnsi="宋体" w:cs="Times New Roman"/>
          <w:bCs/>
          <w:kern w:val="2"/>
          <w:sz w:val="48"/>
          <w:szCs w:val="32"/>
        </w:rPr>
        <w:t>片</w:t>
      </w:r>
      <w:r w:rsidRPr="00457466">
        <w:rPr>
          <w:rFonts w:ascii="方正小标宋简体" w:eastAsia="方正小标宋简体" w:hAnsi="宋体" w:cs="Times New Roman" w:hint="eastAsia"/>
          <w:bCs/>
          <w:kern w:val="2"/>
          <w:sz w:val="48"/>
          <w:szCs w:val="32"/>
        </w:rPr>
        <w:t>生物等效性研究</w:t>
      </w:r>
    </w:p>
    <w:p w14:paraId="1D36CFEF" w14:textId="56A2846F" w:rsidR="00005C34" w:rsidRDefault="008317F1" w:rsidP="008317F1">
      <w:pPr>
        <w:widowControl w:val="0"/>
        <w:spacing w:afterLines="50" w:after="217" w:line="360" w:lineRule="auto"/>
        <w:jc w:val="center"/>
        <w:rPr>
          <w:rFonts w:ascii="仿宋_GB2312" w:hAnsi="宋体" w:cs="Times New Roman"/>
          <w:b/>
          <w:bCs/>
          <w:kern w:val="2"/>
          <w:sz w:val="44"/>
          <w:szCs w:val="32"/>
        </w:rPr>
      </w:pPr>
      <w:r w:rsidRPr="00457466">
        <w:rPr>
          <w:rFonts w:ascii="方正小标宋简体" w:eastAsia="方正小标宋简体" w:hAnsi="宋体" w:cs="Times New Roman" w:hint="eastAsia"/>
          <w:bCs/>
          <w:kern w:val="2"/>
          <w:sz w:val="48"/>
          <w:szCs w:val="32"/>
        </w:rPr>
        <w:t>技术指导原则</w:t>
      </w:r>
    </w:p>
    <w:p w14:paraId="5AD3C490" w14:textId="33BCF5E7" w:rsidR="00005C34" w:rsidRDefault="00DB2526" w:rsidP="00B55A8B">
      <w:pPr>
        <w:widowControl w:val="0"/>
        <w:spacing w:afterLines="50" w:after="217" w:line="360" w:lineRule="auto"/>
        <w:ind w:leftChars="-44" w:left="-141" w:rightChars="-62" w:right="-198"/>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（征求意见</w:t>
      </w:r>
      <w:r>
        <w:rPr>
          <w:rFonts w:ascii="方正小标宋简体" w:eastAsia="方正小标宋简体" w:hAnsi="宋体" w:cs="Times New Roman"/>
          <w:bCs/>
          <w:kern w:val="2"/>
          <w:sz w:val="48"/>
          <w:szCs w:val="32"/>
        </w:rPr>
        <w:t>稿）</w:t>
      </w:r>
    </w:p>
    <w:p w14:paraId="09289FC2" w14:textId="3EAD38C3" w:rsidR="008F66BC" w:rsidRDefault="008F66BC" w:rsidP="00B55A8B">
      <w:pPr>
        <w:widowControl w:val="0"/>
        <w:spacing w:afterLines="50" w:after="217" w:line="360" w:lineRule="auto"/>
        <w:jc w:val="center"/>
        <w:rPr>
          <w:rFonts w:ascii="方正小标宋简体" w:eastAsia="方正小标宋简体" w:hAnsi="黑体" w:cs="Times New Roman"/>
          <w:bCs/>
          <w:kern w:val="2"/>
          <w:sz w:val="36"/>
          <w:szCs w:val="32"/>
        </w:rPr>
      </w:pPr>
    </w:p>
    <w:p w14:paraId="16675806" w14:textId="15A8A716" w:rsidR="00437444" w:rsidRDefault="00437444" w:rsidP="00B55A8B">
      <w:pPr>
        <w:widowControl w:val="0"/>
        <w:spacing w:afterLines="50" w:after="217" w:line="360" w:lineRule="auto"/>
        <w:jc w:val="center"/>
        <w:rPr>
          <w:rFonts w:ascii="方正小标宋简体" w:eastAsia="方正小标宋简体" w:hAnsi="黑体" w:cs="Times New Roman"/>
          <w:bCs/>
          <w:kern w:val="2"/>
          <w:sz w:val="36"/>
          <w:szCs w:val="32"/>
        </w:rPr>
      </w:pPr>
    </w:p>
    <w:p w14:paraId="021EC6B8" w14:textId="77777777" w:rsidR="00437444" w:rsidRPr="00F4706D" w:rsidRDefault="00437444" w:rsidP="00B55A8B">
      <w:pPr>
        <w:widowControl w:val="0"/>
        <w:spacing w:afterLines="50" w:after="217" w:line="360" w:lineRule="auto"/>
        <w:jc w:val="center"/>
        <w:rPr>
          <w:rFonts w:ascii="方正小标宋简体" w:eastAsia="方正小标宋简体" w:hAnsi="黑体" w:cs="Times New Roman"/>
          <w:bCs/>
          <w:kern w:val="2"/>
          <w:sz w:val="36"/>
          <w:szCs w:val="32"/>
        </w:rPr>
      </w:pPr>
    </w:p>
    <w:p w14:paraId="768587FA" w14:textId="77777777" w:rsidR="00005C34" w:rsidRDefault="00005C34" w:rsidP="00B55A8B">
      <w:pPr>
        <w:widowControl w:val="0"/>
        <w:spacing w:afterLines="50" w:after="217" w:line="360" w:lineRule="auto"/>
        <w:jc w:val="center"/>
        <w:rPr>
          <w:rFonts w:ascii="方正小标宋简体" w:eastAsia="方正小标宋简体" w:hAnsi="黑体" w:cs="Times New Roman"/>
          <w:bCs/>
          <w:kern w:val="2"/>
          <w:sz w:val="36"/>
          <w:szCs w:val="32"/>
        </w:rPr>
      </w:pPr>
    </w:p>
    <w:p w14:paraId="200655AD" w14:textId="77777777" w:rsidR="00457466" w:rsidRPr="00457466" w:rsidRDefault="00457466" w:rsidP="00B55A8B">
      <w:pPr>
        <w:widowControl w:val="0"/>
        <w:spacing w:afterLines="50" w:after="217" w:line="360" w:lineRule="auto"/>
        <w:jc w:val="center"/>
        <w:rPr>
          <w:rFonts w:ascii="黑体" w:eastAsia="黑体" w:hAnsi="黑体" w:cs="Times New Roman"/>
          <w:b/>
          <w:bCs/>
          <w:kern w:val="2"/>
          <w:szCs w:val="32"/>
        </w:rPr>
      </w:pPr>
    </w:p>
    <w:p w14:paraId="75C84334" w14:textId="77777777" w:rsidR="00457466" w:rsidRPr="00457466" w:rsidRDefault="00457466" w:rsidP="00B55A8B">
      <w:pPr>
        <w:widowControl w:val="0"/>
        <w:spacing w:afterLines="50" w:after="217" w:line="360" w:lineRule="auto"/>
        <w:jc w:val="center"/>
        <w:rPr>
          <w:rFonts w:ascii="黑体" w:eastAsia="黑体" w:hAnsi="黑体" w:cs="Times New Roman"/>
          <w:b/>
          <w:bCs/>
          <w:kern w:val="2"/>
          <w:szCs w:val="32"/>
        </w:rPr>
      </w:pPr>
    </w:p>
    <w:p w14:paraId="25DB8AA7" w14:textId="77777777" w:rsidR="006A6343" w:rsidRDefault="00457466" w:rsidP="008317F1">
      <w:pPr>
        <w:widowControl w:val="0"/>
        <w:spacing w:afterLines="50" w:after="217" w:line="360" w:lineRule="auto"/>
        <w:jc w:val="center"/>
        <w:rPr>
          <w:rFonts w:eastAsia="黑体" w:cs="Times New Roman"/>
          <w:bCs/>
          <w:kern w:val="2"/>
          <w:szCs w:val="32"/>
        </w:rPr>
        <w:sectPr w:rsidR="006A6343" w:rsidSect="00CB7FB9">
          <w:footerReference w:type="default" r:id="rId8"/>
          <w:pgSz w:w="11906" w:h="16838"/>
          <w:pgMar w:top="1440" w:right="1800" w:bottom="1440" w:left="1800" w:header="851" w:footer="992" w:gutter="0"/>
          <w:cols w:space="425"/>
          <w:docGrid w:type="lines" w:linePitch="435"/>
        </w:sectPr>
      </w:pPr>
      <w:r w:rsidRPr="003229CB">
        <w:rPr>
          <w:rFonts w:eastAsia="黑体" w:cs="Times New Roman"/>
          <w:bCs/>
          <w:kern w:val="2"/>
          <w:szCs w:val="32"/>
        </w:rPr>
        <w:t>202</w:t>
      </w:r>
      <w:r w:rsidR="00414654">
        <w:rPr>
          <w:rFonts w:eastAsia="黑体" w:cs="Times New Roman"/>
          <w:bCs/>
          <w:kern w:val="2"/>
          <w:szCs w:val="32"/>
        </w:rPr>
        <w:t>1</w:t>
      </w:r>
      <w:r w:rsidRPr="003229CB">
        <w:rPr>
          <w:rFonts w:eastAsia="黑体" w:cs="Times New Roman"/>
          <w:bCs/>
          <w:kern w:val="2"/>
          <w:szCs w:val="32"/>
        </w:rPr>
        <w:t>年</w:t>
      </w:r>
      <w:r w:rsidR="00B55A8B">
        <w:rPr>
          <w:rFonts w:eastAsia="黑体" w:cs="Times New Roman" w:hint="eastAsia"/>
          <w:bCs/>
          <w:kern w:val="2"/>
          <w:szCs w:val="32"/>
        </w:rPr>
        <w:t>4</w:t>
      </w:r>
      <w:r w:rsidRPr="003229CB">
        <w:rPr>
          <w:rFonts w:eastAsia="黑体" w:cs="Times New Roman"/>
          <w:bCs/>
          <w:kern w:val="2"/>
          <w:szCs w:val="32"/>
        </w:rPr>
        <w:t>月</w:t>
      </w: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cs="Times New Roman"/>
          <w:bCs/>
          <w:sz w:val="32"/>
        </w:rPr>
      </w:sdtEndPr>
      <w:sdtContent>
        <w:p w14:paraId="63B1C0F6" w14:textId="77777777" w:rsidR="003229CB" w:rsidRPr="00547325" w:rsidRDefault="003229CB" w:rsidP="000D2653">
          <w:pPr>
            <w:pStyle w:val="TOC"/>
            <w:keepNext w:val="0"/>
            <w:keepLines w:val="0"/>
            <w:widowControl w:val="0"/>
            <w:spacing w:beforeLines="50" w:before="217" w:afterLines="50" w:after="217" w:line="360" w:lineRule="auto"/>
            <w:jc w:val="center"/>
          </w:pPr>
          <w:r w:rsidRPr="00547325">
            <w:rPr>
              <w:rFonts w:ascii="方正小标宋简体" w:eastAsia="方正小标宋简体"/>
              <w:color w:val="auto"/>
              <w:sz w:val="36"/>
              <w:lang w:val="zh-CN"/>
            </w:rPr>
            <w:t>目</w:t>
          </w:r>
          <w:r w:rsidRPr="00547325">
            <w:rPr>
              <w:rFonts w:ascii="方正小标宋简体" w:eastAsia="方正小标宋简体" w:hint="eastAsia"/>
              <w:color w:val="auto"/>
              <w:sz w:val="36"/>
              <w:lang w:val="zh-CN"/>
            </w:rPr>
            <w:t xml:space="preserve">  </w:t>
          </w:r>
          <w:r w:rsidRPr="00547325">
            <w:rPr>
              <w:rFonts w:ascii="方正小标宋简体" w:eastAsia="方正小标宋简体"/>
              <w:color w:val="auto"/>
              <w:sz w:val="36"/>
              <w:lang w:val="zh-CN"/>
            </w:rPr>
            <w:t>录</w:t>
          </w:r>
        </w:p>
        <w:p w14:paraId="4BE9166A" w14:textId="3F592CD5" w:rsidR="00DB2526" w:rsidRPr="00DB2526" w:rsidRDefault="003229CB" w:rsidP="000D2653">
          <w:pPr>
            <w:pStyle w:val="23"/>
            <w:widowControl w:val="0"/>
            <w:tabs>
              <w:tab w:val="right" w:leader="dot" w:pos="8296"/>
            </w:tabs>
            <w:spacing w:after="0" w:line="360" w:lineRule="auto"/>
            <w:ind w:leftChars="0" w:left="0"/>
            <w:rPr>
              <w:rFonts w:cs="Times New Roman"/>
              <w:noProof/>
              <w:kern w:val="2"/>
              <w:sz w:val="21"/>
            </w:rPr>
          </w:pPr>
          <w:r w:rsidRPr="00DB2526">
            <w:rPr>
              <w:rFonts w:cs="Times New Roman"/>
            </w:rPr>
            <w:fldChar w:fldCharType="begin"/>
          </w:r>
          <w:r w:rsidRPr="00DB2526">
            <w:rPr>
              <w:rFonts w:cs="Times New Roman"/>
            </w:rPr>
            <w:instrText xml:space="preserve"> TOC \h \z \t "</w:instrText>
          </w:r>
          <w:r w:rsidRPr="00DB2526">
            <w:rPr>
              <w:rFonts w:cs="Times New Roman"/>
            </w:rPr>
            <w:instrText>一级标题</w:instrText>
          </w:r>
          <w:r w:rsidRPr="00DB2526">
            <w:rPr>
              <w:rFonts w:cs="Times New Roman"/>
            </w:rPr>
            <w:instrText>,1,</w:instrText>
          </w:r>
          <w:r w:rsidRPr="00DB2526">
            <w:rPr>
              <w:rFonts w:cs="Times New Roman"/>
            </w:rPr>
            <w:instrText>二级标题</w:instrText>
          </w:r>
          <w:r w:rsidRPr="00DB2526">
            <w:rPr>
              <w:rFonts w:cs="Times New Roman"/>
            </w:rPr>
            <w:instrText xml:space="preserve">,2" </w:instrText>
          </w:r>
          <w:r w:rsidRPr="00DB2526">
            <w:rPr>
              <w:rFonts w:cs="Times New Roman"/>
            </w:rPr>
            <w:fldChar w:fldCharType="separate"/>
          </w:r>
          <w:hyperlink w:anchor="_Toc68014883" w:history="1">
            <w:r w:rsidR="00DB2526" w:rsidRPr="00DB2526">
              <w:rPr>
                <w:rStyle w:val="ab"/>
                <w:rFonts w:cs="Times New Roman"/>
                <w:noProof/>
              </w:rPr>
              <w:t>一、概述</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_Toc68014883 \h </w:instrText>
            </w:r>
            <w:r w:rsidR="00DB2526" w:rsidRPr="00DB2526">
              <w:rPr>
                <w:rFonts w:cs="Times New Roman"/>
                <w:noProof/>
                <w:webHidden/>
              </w:rPr>
            </w:r>
            <w:r w:rsidR="00DB2526" w:rsidRPr="00DB2526">
              <w:rPr>
                <w:rFonts w:cs="Times New Roman"/>
                <w:noProof/>
                <w:webHidden/>
              </w:rPr>
              <w:fldChar w:fldCharType="separate"/>
            </w:r>
            <w:r w:rsidR="00EF0245">
              <w:rPr>
                <w:rFonts w:cs="Times New Roman"/>
                <w:noProof/>
                <w:webHidden/>
              </w:rPr>
              <w:t>1</w:t>
            </w:r>
            <w:r w:rsidR="00DB2526" w:rsidRPr="00DB2526">
              <w:rPr>
                <w:rFonts w:cs="Times New Roman"/>
                <w:noProof/>
                <w:webHidden/>
              </w:rPr>
              <w:fldChar w:fldCharType="end"/>
            </w:r>
          </w:hyperlink>
        </w:p>
        <w:p w14:paraId="480DAB49" w14:textId="21D8E1EA" w:rsidR="00DB2526" w:rsidRPr="00DB2526" w:rsidRDefault="00EF0245" w:rsidP="000D2653">
          <w:pPr>
            <w:pStyle w:val="23"/>
            <w:widowControl w:val="0"/>
            <w:tabs>
              <w:tab w:val="right" w:leader="dot" w:pos="8296"/>
            </w:tabs>
            <w:spacing w:after="0" w:line="360" w:lineRule="auto"/>
            <w:ind w:leftChars="0" w:left="0"/>
            <w:rPr>
              <w:rFonts w:cs="Times New Roman"/>
              <w:noProof/>
              <w:kern w:val="2"/>
              <w:sz w:val="21"/>
            </w:rPr>
          </w:pPr>
          <w:hyperlink w:anchor="_Toc68014884" w:history="1">
            <w:r w:rsidR="00DB2526" w:rsidRPr="00DB2526">
              <w:rPr>
                <w:rStyle w:val="ab"/>
                <w:rFonts w:cs="Times New Roman"/>
                <w:noProof/>
              </w:rPr>
              <w:t>二、人体生物等效性研究设计</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_Toc68014884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1</w:t>
            </w:r>
            <w:r w:rsidR="00DB2526" w:rsidRPr="00DB2526">
              <w:rPr>
                <w:rFonts w:cs="Times New Roman"/>
                <w:noProof/>
                <w:webHidden/>
              </w:rPr>
              <w:fldChar w:fldCharType="end"/>
            </w:r>
          </w:hyperlink>
        </w:p>
        <w:p w14:paraId="4F70F3FF" w14:textId="24D18E62"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85" w:history="1">
            <w:r w:rsidR="00DB2526" w:rsidRPr="00DB2526">
              <w:rPr>
                <w:rStyle w:val="ab"/>
                <w:rFonts w:cs="Times New Roman"/>
                <w:noProof/>
              </w:rPr>
              <w:t>（一）研究类型</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_Toc68014885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1</w:t>
            </w:r>
            <w:r w:rsidR="00DB2526" w:rsidRPr="00DB2526">
              <w:rPr>
                <w:rFonts w:cs="Times New Roman"/>
                <w:noProof/>
                <w:webHidden/>
              </w:rPr>
              <w:fldChar w:fldCharType="end"/>
            </w:r>
          </w:hyperlink>
        </w:p>
        <w:p w14:paraId="3B4D6DBB" w14:textId="1697547B"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86" w:history="1">
            <w:r w:rsidR="00DB2526" w:rsidRPr="00DB2526">
              <w:rPr>
                <w:rStyle w:val="ab"/>
                <w:rFonts w:cs="Times New Roman"/>
                <w:noProof/>
              </w:rPr>
              <w:t>（二）受试人群</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_Toc68014886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1</w:t>
            </w:r>
            <w:r w:rsidR="00DB2526" w:rsidRPr="00DB2526">
              <w:rPr>
                <w:rFonts w:cs="Times New Roman"/>
                <w:noProof/>
                <w:webHidden/>
              </w:rPr>
              <w:fldChar w:fldCharType="end"/>
            </w:r>
          </w:hyperlink>
        </w:p>
        <w:p w14:paraId="24776E96" w14:textId="390F045D"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87" w:history="1">
            <w:r w:rsidR="00DB2526" w:rsidRPr="00DB2526">
              <w:rPr>
                <w:rStyle w:val="ab"/>
                <w:rFonts w:cs="Times New Roman"/>
                <w:noProof/>
              </w:rPr>
              <w:t>（三）给药剂量</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_Toc68014887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1</w:t>
            </w:r>
            <w:r w:rsidR="00DB2526" w:rsidRPr="00DB2526">
              <w:rPr>
                <w:rFonts w:cs="Times New Roman"/>
                <w:noProof/>
                <w:webHidden/>
              </w:rPr>
              <w:fldChar w:fldCharType="end"/>
            </w:r>
          </w:hyperlink>
        </w:p>
        <w:p w14:paraId="14DA2731" w14:textId="4DD584E4"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88" w:history="1">
            <w:r w:rsidR="00DB2526" w:rsidRPr="00DB2526">
              <w:rPr>
                <w:rStyle w:val="ab"/>
                <w:rFonts w:cs="Times New Roman"/>
                <w:noProof/>
              </w:rPr>
              <w:t>（四）给药方法</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_Toc68014888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1</w:t>
            </w:r>
            <w:r w:rsidR="00DB2526" w:rsidRPr="00DB2526">
              <w:rPr>
                <w:rFonts w:cs="Times New Roman"/>
                <w:noProof/>
                <w:webHidden/>
              </w:rPr>
              <w:fldChar w:fldCharType="end"/>
            </w:r>
          </w:hyperlink>
        </w:p>
        <w:p w14:paraId="101E4D35" w14:textId="2FA0F8AB"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89" w:history="1">
            <w:r w:rsidR="00DB2526" w:rsidRPr="00DB2526">
              <w:rPr>
                <w:rStyle w:val="ab"/>
                <w:rFonts w:cs="Times New Roman"/>
                <w:noProof/>
              </w:rPr>
              <w:t>（五）血样采集</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_Toc68014889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2</w:t>
            </w:r>
            <w:r w:rsidR="00DB2526" w:rsidRPr="00DB2526">
              <w:rPr>
                <w:rFonts w:cs="Times New Roman"/>
                <w:noProof/>
                <w:webHidden/>
              </w:rPr>
              <w:fldChar w:fldCharType="end"/>
            </w:r>
          </w:hyperlink>
        </w:p>
        <w:p w14:paraId="7584ABE3" w14:textId="6ED3A79F"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90" w:history="1">
            <w:r w:rsidR="00DB2526" w:rsidRPr="00DB2526">
              <w:rPr>
                <w:rStyle w:val="ab"/>
                <w:rFonts w:cs="Times New Roman"/>
                <w:noProof/>
              </w:rPr>
              <w:t>（六）检测物质</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_Toc68014890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2</w:t>
            </w:r>
            <w:r w:rsidR="00DB2526" w:rsidRPr="00DB2526">
              <w:rPr>
                <w:rFonts w:cs="Times New Roman"/>
                <w:noProof/>
                <w:webHidden/>
              </w:rPr>
              <w:fldChar w:fldCharType="end"/>
            </w:r>
          </w:hyperlink>
        </w:p>
        <w:p w14:paraId="7DC32829" w14:textId="49B4B113" w:rsidR="00DB2526" w:rsidRPr="00DB2526" w:rsidRDefault="00EF0245" w:rsidP="000D2653">
          <w:pPr>
            <w:pStyle w:val="23"/>
            <w:widowControl w:val="0"/>
            <w:tabs>
              <w:tab w:val="right" w:leader="dot" w:pos="8296"/>
            </w:tabs>
            <w:spacing w:after="0" w:line="360" w:lineRule="auto"/>
            <w:ind w:left="640"/>
            <w:rPr>
              <w:rFonts w:cs="Times New Roman"/>
              <w:noProof/>
              <w:kern w:val="2"/>
              <w:sz w:val="21"/>
            </w:rPr>
          </w:pPr>
          <w:hyperlink w:anchor="_Toc68014891" w:history="1">
            <w:r w:rsidR="00DB2526" w:rsidRPr="00DB2526">
              <w:rPr>
                <w:rStyle w:val="ab"/>
                <w:rFonts w:cs="Times New Roman"/>
                <w:noProof/>
              </w:rPr>
              <w:t>（七）生物等效性评价</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_Toc68014891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2</w:t>
            </w:r>
            <w:r w:rsidR="00DB2526" w:rsidRPr="00DB2526">
              <w:rPr>
                <w:rFonts w:cs="Times New Roman"/>
                <w:noProof/>
                <w:webHidden/>
              </w:rPr>
              <w:fldChar w:fldCharType="end"/>
            </w:r>
          </w:hyperlink>
        </w:p>
        <w:p w14:paraId="42E8A11C" w14:textId="1659AA47" w:rsidR="00DB2526" w:rsidRPr="00DB2526" w:rsidRDefault="00EF0245" w:rsidP="000D2653">
          <w:pPr>
            <w:pStyle w:val="23"/>
            <w:widowControl w:val="0"/>
            <w:tabs>
              <w:tab w:val="right" w:leader="dot" w:pos="8296"/>
            </w:tabs>
            <w:spacing w:after="0" w:line="360" w:lineRule="auto"/>
            <w:ind w:leftChars="0" w:left="0"/>
            <w:rPr>
              <w:rFonts w:cs="Times New Roman"/>
              <w:noProof/>
              <w:kern w:val="2"/>
              <w:sz w:val="21"/>
            </w:rPr>
          </w:pPr>
          <w:hyperlink w:anchor="_Toc68014892" w:history="1">
            <w:r w:rsidR="00DB2526" w:rsidRPr="00DB2526">
              <w:rPr>
                <w:rStyle w:val="ab"/>
                <w:rFonts w:cs="Times New Roman"/>
                <w:noProof/>
              </w:rPr>
              <w:t>三、人体生物等效性研究豁免</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_Toc68014892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2</w:t>
            </w:r>
            <w:r w:rsidR="00DB2526" w:rsidRPr="00DB2526">
              <w:rPr>
                <w:rFonts w:cs="Times New Roman"/>
                <w:noProof/>
                <w:webHidden/>
              </w:rPr>
              <w:fldChar w:fldCharType="end"/>
            </w:r>
          </w:hyperlink>
        </w:p>
        <w:p w14:paraId="71797E85" w14:textId="02946D81" w:rsidR="00DB2526" w:rsidRPr="00DB2526" w:rsidRDefault="00EF0245" w:rsidP="000D2653">
          <w:pPr>
            <w:pStyle w:val="23"/>
            <w:widowControl w:val="0"/>
            <w:tabs>
              <w:tab w:val="right" w:leader="dot" w:pos="8296"/>
            </w:tabs>
            <w:spacing w:after="0" w:line="360" w:lineRule="auto"/>
            <w:ind w:leftChars="0" w:left="0"/>
            <w:rPr>
              <w:rFonts w:cs="Times New Roman"/>
              <w:noProof/>
              <w:kern w:val="2"/>
              <w:sz w:val="21"/>
            </w:rPr>
          </w:pPr>
          <w:hyperlink w:anchor="_Toc68014893" w:history="1">
            <w:r w:rsidR="00DB2526" w:rsidRPr="00DB2526">
              <w:rPr>
                <w:rStyle w:val="ab"/>
                <w:rFonts w:cs="Times New Roman"/>
                <w:noProof/>
              </w:rPr>
              <w:t>四、参考文献</w:t>
            </w:r>
            <w:r w:rsidR="00DB2526" w:rsidRPr="00DB2526">
              <w:rPr>
                <w:rFonts w:cs="Times New Roman"/>
                <w:noProof/>
                <w:webHidden/>
              </w:rPr>
              <w:tab/>
            </w:r>
            <w:r w:rsidR="00DB2526" w:rsidRPr="00DB2526">
              <w:rPr>
                <w:rFonts w:cs="Times New Roman"/>
                <w:noProof/>
                <w:webHidden/>
              </w:rPr>
              <w:fldChar w:fldCharType="begin"/>
            </w:r>
            <w:r w:rsidR="00DB2526" w:rsidRPr="00DB2526">
              <w:rPr>
                <w:rFonts w:cs="Times New Roman"/>
                <w:noProof/>
                <w:webHidden/>
              </w:rPr>
              <w:instrText xml:space="preserve"> PAGEREF _Toc68014893 \h </w:instrText>
            </w:r>
            <w:r w:rsidR="00DB2526" w:rsidRPr="00DB2526">
              <w:rPr>
                <w:rFonts w:cs="Times New Roman"/>
                <w:noProof/>
                <w:webHidden/>
              </w:rPr>
            </w:r>
            <w:r w:rsidR="00DB2526" w:rsidRPr="00DB2526">
              <w:rPr>
                <w:rFonts w:cs="Times New Roman"/>
                <w:noProof/>
                <w:webHidden/>
              </w:rPr>
              <w:fldChar w:fldCharType="separate"/>
            </w:r>
            <w:r>
              <w:rPr>
                <w:rFonts w:cs="Times New Roman"/>
                <w:noProof/>
                <w:webHidden/>
              </w:rPr>
              <w:t>2</w:t>
            </w:r>
            <w:r w:rsidR="00DB2526" w:rsidRPr="00DB2526">
              <w:rPr>
                <w:rFonts w:cs="Times New Roman"/>
                <w:noProof/>
                <w:webHidden/>
              </w:rPr>
              <w:fldChar w:fldCharType="end"/>
            </w:r>
          </w:hyperlink>
        </w:p>
        <w:p w14:paraId="143D19F5" w14:textId="263149CD" w:rsidR="00055868" w:rsidRPr="00DB2526" w:rsidRDefault="003229CB" w:rsidP="000D2653">
          <w:pPr>
            <w:widowControl w:val="0"/>
            <w:spacing w:after="0" w:line="360" w:lineRule="auto"/>
            <w:rPr>
              <w:rFonts w:cs="Times New Roman"/>
            </w:rPr>
          </w:pPr>
          <w:r w:rsidRPr="00DB2526">
            <w:rPr>
              <w:rFonts w:cs="Times New Roman"/>
            </w:rPr>
            <w:fldChar w:fldCharType="end"/>
          </w:r>
        </w:p>
      </w:sdtContent>
    </w:sdt>
    <w:p w14:paraId="03BD1DB5" w14:textId="2F8AA77F" w:rsidR="00055868" w:rsidRDefault="00055868" w:rsidP="00055868">
      <w:pPr>
        <w:rPr>
          <w:rFonts w:eastAsia="方正小标宋简体" w:cs="Times New Roman"/>
          <w:sz w:val="36"/>
          <w:szCs w:val="36"/>
        </w:rPr>
      </w:pPr>
    </w:p>
    <w:p w14:paraId="75487944" w14:textId="77777777" w:rsidR="006A6343" w:rsidRPr="00055868" w:rsidRDefault="006A6343" w:rsidP="00055868">
      <w:pPr>
        <w:rPr>
          <w:rFonts w:eastAsia="方正小标宋简体" w:cs="Times New Roman"/>
          <w:sz w:val="36"/>
          <w:szCs w:val="36"/>
        </w:rPr>
        <w:sectPr w:rsidR="006A6343" w:rsidRPr="00055868" w:rsidSect="00CB7FB9">
          <w:pgSz w:w="11906" w:h="16838"/>
          <w:pgMar w:top="1440" w:right="1800" w:bottom="1440" w:left="1800" w:header="851" w:footer="992" w:gutter="0"/>
          <w:cols w:space="425"/>
          <w:docGrid w:type="lines" w:linePitch="435"/>
        </w:sectPr>
      </w:pPr>
    </w:p>
    <w:p w14:paraId="57FAEF7F" w14:textId="2D5FA21E" w:rsidR="003F5B2A" w:rsidRPr="00720538" w:rsidRDefault="0055506E" w:rsidP="0055545F">
      <w:pPr>
        <w:spacing w:afterLines="50" w:after="217" w:line="360" w:lineRule="auto"/>
        <w:jc w:val="center"/>
        <w:rPr>
          <w:rFonts w:eastAsia="方正小标宋简体" w:cs="Times New Roman"/>
          <w:kern w:val="2"/>
          <w:sz w:val="36"/>
          <w:szCs w:val="36"/>
        </w:rPr>
      </w:pPr>
      <w:r w:rsidRPr="0055506E">
        <w:rPr>
          <w:rFonts w:eastAsia="方正小标宋简体" w:cs="Times New Roman" w:hint="eastAsia"/>
          <w:kern w:val="2"/>
          <w:sz w:val="36"/>
          <w:szCs w:val="36"/>
        </w:rPr>
        <w:lastRenderedPageBreak/>
        <w:t>依巴斯汀片</w:t>
      </w:r>
      <w:r w:rsidR="007A08CA">
        <w:rPr>
          <w:rFonts w:eastAsia="方正小标宋简体" w:cs="Times New Roman"/>
          <w:kern w:val="2"/>
          <w:sz w:val="36"/>
          <w:szCs w:val="36"/>
        </w:rPr>
        <w:t>生物等效</w:t>
      </w:r>
      <w:r w:rsidR="007A08CA">
        <w:rPr>
          <w:rFonts w:eastAsia="方正小标宋简体" w:cs="Times New Roman" w:hint="eastAsia"/>
          <w:kern w:val="2"/>
          <w:sz w:val="36"/>
          <w:szCs w:val="36"/>
        </w:rPr>
        <w:t>性</w:t>
      </w:r>
      <w:r w:rsidR="007A08CA">
        <w:rPr>
          <w:rFonts w:eastAsia="方正小标宋简体" w:cs="Times New Roman"/>
          <w:kern w:val="2"/>
          <w:sz w:val="36"/>
          <w:szCs w:val="36"/>
        </w:rPr>
        <w:t>研究技术</w:t>
      </w:r>
      <w:r w:rsidR="002A44DA" w:rsidRPr="00720538">
        <w:rPr>
          <w:rFonts w:eastAsia="方正小标宋简体" w:cs="Times New Roman"/>
          <w:kern w:val="2"/>
          <w:sz w:val="36"/>
          <w:szCs w:val="36"/>
        </w:rPr>
        <w:t>指导原则</w:t>
      </w:r>
    </w:p>
    <w:p w14:paraId="50C2C948" w14:textId="77777777" w:rsidR="00114F90" w:rsidRPr="003359E1" w:rsidRDefault="00114F90" w:rsidP="00B55A8B">
      <w:pPr>
        <w:pStyle w:val="a9"/>
        <w:spacing w:line="360" w:lineRule="auto"/>
        <w:outlineLvl w:val="0"/>
        <w:rPr>
          <w:rFonts w:ascii="黑体" w:eastAsia="黑体" w:hAnsi="黑体"/>
        </w:rPr>
      </w:pPr>
      <w:bookmarkStart w:id="1" w:name="_Toc68014883"/>
      <w:r w:rsidRPr="003359E1">
        <w:rPr>
          <w:rFonts w:ascii="黑体" w:eastAsia="黑体" w:hAnsi="黑体" w:hint="eastAsia"/>
        </w:rPr>
        <w:t>一</w:t>
      </w:r>
      <w:r w:rsidRPr="003359E1">
        <w:rPr>
          <w:rFonts w:ascii="黑体" w:eastAsia="黑体" w:hAnsi="黑体"/>
        </w:rPr>
        <w:t>、</w:t>
      </w:r>
      <w:r w:rsidRPr="003359E1">
        <w:rPr>
          <w:rFonts w:ascii="黑体" w:eastAsia="黑体" w:hAnsi="黑体" w:hint="eastAsia"/>
        </w:rPr>
        <w:t>概述</w:t>
      </w:r>
      <w:bookmarkEnd w:id="1"/>
    </w:p>
    <w:p w14:paraId="5BB0A972" w14:textId="0DEFAAD9" w:rsidR="00414654" w:rsidRDefault="00414654" w:rsidP="00B55A8B">
      <w:pPr>
        <w:pStyle w:val="21"/>
        <w:spacing w:line="360" w:lineRule="auto"/>
      </w:pPr>
      <w:r>
        <w:rPr>
          <w:rFonts w:hint="eastAsia"/>
        </w:rPr>
        <w:t>依巴斯汀片</w:t>
      </w:r>
      <w:r w:rsidR="004C764F" w:rsidRPr="004C764F">
        <w:rPr>
          <w:rFonts w:hint="eastAsia"/>
        </w:rPr>
        <w:t>（</w:t>
      </w:r>
      <w:r w:rsidRPr="00414654">
        <w:t>Ebastine</w:t>
      </w:r>
      <w:r w:rsidR="004C764F" w:rsidRPr="004C764F">
        <w:t xml:space="preserve"> Tablets</w:t>
      </w:r>
      <w:r w:rsidR="004C764F" w:rsidRPr="004C764F">
        <w:rPr>
          <w:rFonts w:hint="eastAsia"/>
        </w:rPr>
        <w:t>）</w:t>
      </w:r>
      <w:r w:rsidR="004C764F">
        <w:rPr>
          <w:rFonts w:hint="eastAsia"/>
        </w:rPr>
        <w:t>主要</w:t>
      </w:r>
      <w:r w:rsidR="004C764F" w:rsidRPr="004C764F">
        <w:rPr>
          <w:rFonts w:hint="eastAsia"/>
        </w:rPr>
        <w:t>用于</w:t>
      </w:r>
      <w:r w:rsidRPr="00414654">
        <w:rPr>
          <w:rFonts w:hint="eastAsia"/>
        </w:rPr>
        <w:t>伴有或不伴有过敏性结膜炎的过敏性鼻炎（季节性和常年性）</w:t>
      </w:r>
      <w:r w:rsidR="00B55A8B">
        <w:rPr>
          <w:rFonts w:hint="eastAsia"/>
        </w:rPr>
        <w:t>、</w:t>
      </w:r>
      <w:r w:rsidRPr="00414654">
        <w:rPr>
          <w:rFonts w:hint="eastAsia"/>
        </w:rPr>
        <w:t>慢性特发性荨麻疹的对症治疗</w:t>
      </w:r>
      <w:r w:rsidR="00B55A8B">
        <w:rPr>
          <w:rFonts w:hint="eastAsia"/>
        </w:rPr>
        <w:t>。</w:t>
      </w:r>
      <w:r>
        <w:rPr>
          <w:rFonts w:hint="eastAsia"/>
        </w:rPr>
        <w:t>主要</w:t>
      </w:r>
      <w:r>
        <w:t>成分为依巴斯汀</w:t>
      </w:r>
      <w:r w:rsidR="00B55A8B">
        <w:rPr>
          <w:rFonts w:hint="eastAsia"/>
        </w:rPr>
        <w:t>，</w:t>
      </w:r>
      <w:r w:rsidRPr="00414654">
        <w:rPr>
          <w:rFonts w:hint="eastAsia"/>
        </w:rPr>
        <w:t>口服给药后，依巴斯汀被快速吸收，</w:t>
      </w:r>
      <w:r w:rsidR="004D2B3C">
        <w:rPr>
          <w:rFonts w:hint="eastAsia"/>
        </w:rPr>
        <w:t>并在肝脏</w:t>
      </w:r>
      <w:r w:rsidR="004D2B3C">
        <w:t>中</w:t>
      </w:r>
      <w:r w:rsidR="004D2B3C">
        <w:rPr>
          <w:rFonts w:hint="eastAsia"/>
        </w:rPr>
        <w:t>代谢为活性</w:t>
      </w:r>
      <w:r w:rsidR="004D2B3C" w:rsidRPr="00B55A8B">
        <w:rPr>
          <w:rFonts w:hint="eastAsia"/>
        </w:rPr>
        <w:t>代谢</w:t>
      </w:r>
      <w:r w:rsidR="004D2B3C">
        <w:rPr>
          <w:rFonts w:hint="eastAsia"/>
        </w:rPr>
        <w:t>产物</w:t>
      </w:r>
      <w:r w:rsidR="004D2B3C">
        <w:t>卡瑞斯汀</w:t>
      </w:r>
      <w:r w:rsidR="004D2B3C" w:rsidRPr="00414654">
        <w:rPr>
          <w:rFonts w:hint="eastAsia"/>
        </w:rPr>
        <w:t>（</w:t>
      </w:r>
      <w:r w:rsidR="004D2B3C" w:rsidRPr="00414654">
        <w:rPr>
          <w:rFonts w:hint="eastAsia"/>
        </w:rPr>
        <w:t>Carebastine</w:t>
      </w:r>
      <w:r w:rsidR="004D2B3C" w:rsidRPr="00414654">
        <w:rPr>
          <w:rFonts w:hint="eastAsia"/>
        </w:rPr>
        <w:t>）</w:t>
      </w:r>
      <w:r w:rsidR="00096F5A">
        <w:rPr>
          <w:rFonts w:hint="eastAsia"/>
        </w:rPr>
        <w:t>。</w:t>
      </w:r>
    </w:p>
    <w:p w14:paraId="23614F89" w14:textId="77777777" w:rsidR="00393CC6" w:rsidRDefault="00414654" w:rsidP="00B55A8B">
      <w:pPr>
        <w:pStyle w:val="21"/>
        <w:spacing w:line="360" w:lineRule="auto"/>
      </w:pPr>
      <w:r>
        <w:rPr>
          <w:rFonts w:hint="eastAsia"/>
        </w:rPr>
        <w:t>依巴斯汀</w:t>
      </w:r>
      <w:r>
        <w:t>片</w:t>
      </w:r>
      <w:r w:rsidR="00393CC6" w:rsidRPr="00393CC6">
        <w:rPr>
          <w:rFonts w:hint="eastAsia"/>
        </w:rPr>
        <w:t>生物等效性研究应符合本指导原则，还应参照《以药动学参数为终点评价指标的化学药物仿制药人体生物等效性研究技术指导原则》、《生物等效性研究的统计学指导原则》等相关指导原则</w:t>
      </w:r>
      <w:r w:rsidR="008118A2" w:rsidRPr="008118A2">
        <w:rPr>
          <w:rFonts w:hint="eastAsia"/>
        </w:rPr>
        <w:t>要求</w:t>
      </w:r>
      <w:r w:rsidR="00393CC6" w:rsidRPr="00393CC6">
        <w:rPr>
          <w:rFonts w:hint="eastAsia"/>
        </w:rPr>
        <w:t>。</w:t>
      </w:r>
    </w:p>
    <w:p w14:paraId="6734FB6E" w14:textId="20AF14F5" w:rsidR="002A44DA" w:rsidRPr="003359E1" w:rsidRDefault="00114F90" w:rsidP="00B55A8B">
      <w:pPr>
        <w:pStyle w:val="a9"/>
        <w:spacing w:line="360" w:lineRule="auto"/>
        <w:outlineLvl w:val="0"/>
        <w:rPr>
          <w:rFonts w:ascii="黑体" w:eastAsia="黑体" w:hAnsi="黑体"/>
        </w:rPr>
      </w:pPr>
      <w:bookmarkStart w:id="2" w:name="_Toc68014884"/>
      <w:r w:rsidRPr="003359E1">
        <w:rPr>
          <w:rFonts w:ascii="黑体" w:eastAsia="黑体" w:hAnsi="黑体" w:hint="eastAsia"/>
        </w:rPr>
        <w:t>二</w:t>
      </w:r>
      <w:r w:rsidR="002A44DA" w:rsidRPr="003359E1">
        <w:rPr>
          <w:rFonts w:ascii="黑体" w:eastAsia="黑体" w:hAnsi="黑体"/>
        </w:rPr>
        <w:t>、</w:t>
      </w:r>
      <w:r w:rsidR="00F81735" w:rsidRPr="003359E1">
        <w:rPr>
          <w:rFonts w:ascii="黑体" w:eastAsia="黑体" w:hAnsi="黑体" w:hint="eastAsia"/>
        </w:rPr>
        <w:t>人体</w:t>
      </w:r>
      <w:r w:rsidR="002A44DA" w:rsidRPr="003359E1">
        <w:rPr>
          <w:rFonts w:ascii="黑体" w:eastAsia="黑体" w:hAnsi="黑体"/>
        </w:rPr>
        <w:t>生物等效性</w:t>
      </w:r>
      <w:r w:rsidR="008A394C">
        <w:rPr>
          <w:rFonts w:ascii="黑体" w:eastAsia="黑体" w:hAnsi="黑体" w:hint="eastAsia"/>
        </w:rPr>
        <w:t>研究</w:t>
      </w:r>
      <w:r w:rsidR="002A44DA" w:rsidRPr="003359E1">
        <w:rPr>
          <w:rFonts w:ascii="黑体" w:eastAsia="黑体" w:hAnsi="黑体"/>
        </w:rPr>
        <w:t>设计</w:t>
      </w:r>
      <w:bookmarkEnd w:id="2"/>
    </w:p>
    <w:p w14:paraId="769EA1CB" w14:textId="77777777" w:rsidR="002A44DA" w:rsidRPr="00B15266" w:rsidRDefault="006F4736" w:rsidP="00B55A8B">
      <w:pPr>
        <w:pStyle w:val="a9"/>
        <w:spacing w:line="360" w:lineRule="auto"/>
      </w:pPr>
      <w:bookmarkStart w:id="3" w:name="_Toc68014885"/>
      <w:r>
        <w:rPr>
          <w:rFonts w:hint="eastAsia"/>
        </w:rPr>
        <w:t>（一）</w:t>
      </w:r>
      <w:r w:rsidR="00393CC6">
        <w:rPr>
          <w:rFonts w:hint="eastAsia"/>
        </w:rPr>
        <w:t>研究类型</w:t>
      </w:r>
      <w:bookmarkEnd w:id="3"/>
    </w:p>
    <w:p w14:paraId="70B6FA00" w14:textId="6640DBDE" w:rsidR="008A394C" w:rsidRDefault="00393CC6" w:rsidP="00B55A8B">
      <w:pPr>
        <w:pStyle w:val="21"/>
        <w:spacing w:line="360" w:lineRule="auto"/>
      </w:pPr>
      <w:r w:rsidRPr="00393CC6">
        <w:rPr>
          <w:rFonts w:hint="eastAsia"/>
        </w:rPr>
        <w:t>建议采用</w:t>
      </w:r>
      <w:r w:rsidR="00414654" w:rsidRPr="00393CC6">
        <w:rPr>
          <w:rFonts w:hint="eastAsia"/>
        </w:rPr>
        <w:t>两制剂、两周期、两序列交叉设计</w:t>
      </w:r>
      <w:r w:rsidR="00414654">
        <w:rPr>
          <w:rFonts w:hint="eastAsia"/>
        </w:rPr>
        <w:t>，</w:t>
      </w:r>
      <w:r w:rsidR="008A394C" w:rsidRPr="008A394C">
        <w:rPr>
          <w:rFonts w:hint="eastAsia"/>
        </w:rPr>
        <w:t>开展单次给药的空腹及餐后生物等效性研究。</w:t>
      </w:r>
    </w:p>
    <w:p w14:paraId="4ABB3E98" w14:textId="77777777" w:rsidR="002A44DA" w:rsidRPr="00B15266" w:rsidRDefault="006F4736" w:rsidP="00B55A8B">
      <w:pPr>
        <w:pStyle w:val="a9"/>
        <w:spacing w:line="360" w:lineRule="auto"/>
      </w:pPr>
      <w:bookmarkStart w:id="4" w:name="_Toc68014886"/>
      <w:r>
        <w:rPr>
          <w:rFonts w:hint="eastAsia"/>
        </w:rPr>
        <w:t>（二）</w:t>
      </w:r>
      <w:r w:rsidR="00393CC6">
        <w:rPr>
          <w:rFonts w:hint="eastAsia"/>
        </w:rPr>
        <w:t>受试人群</w:t>
      </w:r>
      <w:bookmarkEnd w:id="4"/>
    </w:p>
    <w:p w14:paraId="0C5D19F3" w14:textId="06977B45" w:rsidR="00E95922" w:rsidRPr="00393CC6" w:rsidRDefault="00393CC6" w:rsidP="00B55A8B">
      <w:pPr>
        <w:pStyle w:val="21"/>
        <w:spacing w:line="360" w:lineRule="auto"/>
        <w:rPr>
          <w:strike/>
        </w:rPr>
      </w:pPr>
      <w:r w:rsidRPr="00720538">
        <w:t>健康</w:t>
      </w:r>
      <w:r>
        <w:rPr>
          <w:rFonts w:hint="eastAsia"/>
        </w:rPr>
        <w:t>受试者</w:t>
      </w:r>
      <w:r w:rsidRPr="00720538">
        <w:t>。</w:t>
      </w:r>
    </w:p>
    <w:p w14:paraId="6AB932C0" w14:textId="77777777" w:rsidR="002A44DA" w:rsidRPr="00B15266" w:rsidRDefault="00E3185C" w:rsidP="00B55A8B">
      <w:pPr>
        <w:pStyle w:val="a9"/>
        <w:spacing w:line="360" w:lineRule="auto"/>
      </w:pPr>
      <w:bookmarkStart w:id="5" w:name="_Toc68014887"/>
      <w:r w:rsidRPr="00B15266">
        <w:rPr>
          <w:rFonts w:hint="eastAsia"/>
        </w:rPr>
        <w:t>（三</w:t>
      </w:r>
      <w:r w:rsidRPr="00B15266">
        <w:t>）</w:t>
      </w:r>
      <w:r w:rsidR="002A44DA" w:rsidRPr="00B15266">
        <w:t>给药剂量</w:t>
      </w:r>
      <w:bookmarkEnd w:id="5"/>
    </w:p>
    <w:p w14:paraId="5DDCE7C9" w14:textId="77777777" w:rsidR="00393CC6" w:rsidRDefault="00173B47" w:rsidP="00B55A8B">
      <w:pPr>
        <w:pStyle w:val="21"/>
        <w:spacing w:line="360" w:lineRule="auto"/>
        <w:rPr>
          <w:highlight w:val="yellow"/>
        </w:rPr>
      </w:pPr>
      <w:r>
        <w:rPr>
          <w:rFonts w:hint="eastAsia"/>
        </w:rPr>
        <w:t>建议采用申报的最高规格</w:t>
      </w:r>
      <w:r w:rsidR="00393CC6" w:rsidRPr="00393CC6">
        <w:rPr>
          <w:rFonts w:hint="eastAsia"/>
        </w:rPr>
        <w:t>单片服用</w:t>
      </w:r>
      <w:r w:rsidR="00006877">
        <w:rPr>
          <w:rFonts w:hint="eastAsia"/>
        </w:rPr>
        <w:t>。</w:t>
      </w:r>
    </w:p>
    <w:p w14:paraId="7EB4E368" w14:textId="77777777" w:rsidR="002A44DA" w:rsidRPr="00D72215" w:rsidRDefault="006F4736" w:rsidP="00B55A8B">
      <w:pPr>
        <w:pStyle w:val="a9"/>
        <w:spacing w:line="360" w:lineRule="auto"/>
      </w:pPr>
      <w:bookmarkStart w:id="6" w:name="_Toc68014888"/>
      <w:r>
        <w:t>（四）</w:t>
      </w:r>
      <w:r w:rsidR="002A44DA" w:rsidRPr="00D72215">
        <w:t>给药方法</w:t>
      </w:r>
      <w:bookmarkEnd w:id="6"/>
    </w:p>
    <w:p w14:paraId="7C85015E" w14:textId="77777777" w:rsidR="002F7988" w:rsidRPr="002174C9" w:rsidRDefault="00D01E03" w:rsidP="00B55A8B">
      <w:pPr>
        <w:pStyle w:val="21"/>
        <w:spacing w:line="360" w:lineRule="auto"/>
      </w:pPr>
      <w:r>
        <w:rPr>
          <w:rFonts w:hint="eastAsia"/>
        </w:rPr>
        <w:lastRenderedPageBreak/>
        <w:t>口服给药。</w:t>
      </w:r>
    </w:p>
    <w:p w14:paraId="15926544" w14:textId="77777777" w:rsidR="00390759" w:rsidRPr="00857835" w:rsidRDefault="006F4736" w:rsidP="00B55A8B">
      <w:pPr>
        <w:pStyle w:val="a9"/>
        <w:spacing w:line="360" w:lineRule="auto"/>
      </w:pPr>
      <w:bookmarkStart w:id="7" w:name="_Toc68014889"/>
      <w:r w:rsidRPr="00857835">
        <w:t>（五）</w:t>
      </w:r>
      <w:r w:rsidR="00390759" w:rsidRPr="00857835">
        <w:t>血样采集</w:t>
      </w:r>
      <w:bookmarkEnd w:id="7"/>
    </w:p>
    <w:p w14:paraId="2C43ADC2" w14:textId="409619BF" w:rsidR="00CA0336" w:rsidRDefault="00CA0336" w:rsidP="00B55A8B">
      <w:pPr>
        <w:pStyle w:val="21"/>
        <w:spacing w:line="360" w:lineRule="auto"/>
      </w:pPr>
      <w:r w:rsidRPr="00CA0336">
        <w:rPr>
          <w:rFonts w:hint="eastAsia"/>
        </w:rPr>
        <w:t>合理设计样品采集时间，使</w:t>
      </w:r>
      <w:r w:rsidRPr="006620B5">
        <w:rPr>
          <w:rFonts w:hint="eastAsia"/>
        </w:rPr>
        <w:t>其</w:t>
      </w:r>
      <w:r w:rsidRPr="00CA0336">
        <w:rPr>
          <w:rFonts w:hint="eastAsia"/>
        </w:rPr>
        <w:t>包含吸收、分布及消除相。</w:t>
      </w:r>
    </w:p>
    <w:p w14:paraId="3B6DACF7" w14:textId="77777777" w:rsidR="00F43B15" w:rsidRPr="00720538" w:rsidRDefault="006F4736" w:rsidP="00B55A8B">
      <w:pPr>
        <w:pStyle w:val="a9"/>
        <w:spacing w:line="360" w:lineRule="auto"/>
      </w:pPr>
      <w:bookmarkStart w:id="8" w:name="_Toc68014890"/>
      <w:r>
        <w:t>（六）</w:t>
      </w:r>
      <w:r w:rsidR="00390759" w:rsidRPr="00720538">
        <w:t>检测</w:t>
      </w:r>
      <w:r w:rsidR="002A44DA" w:rsidRPr="00720538">
        <w:t>物质</w:t>
      </w:r>
      <w:bookmarkEnd w:id="8"/>
    </w:p>
    <w:p w14:paraId="79915020" w14:textId="43068B0F" w:rsidR="00922FA7" w:rsidRPr="00720538" w:rsidRDefault="00196242" w:rsidP="00B55A8B">
      <w:pPr>
        <w:pStyle w:val="21"/>
        <w:spacing w:line="360" w:lineRule="auto"/>
      </w:pPr>
      <w:r w:rsidRPr="00720538">
        <w:t>血浆中</w:t>
      </w:r>
      <w:r w:rsidR="008118A2">
        <w:rPr>
          <w:rFonts w:hint="eastAsia"/>
        </w:rPr>
        <w:t>的</w:t>
      </w:r>
      <w:r w:rsidR="004D2B3C">
        <w:t>依巴斯汀</w:t>
      </w:r>
      <w:r w:rsidR="006620B5">
        <w:rPr>
          <w:rFonts w:hint="eastAsia"/>
        </w:rPr>
        <w:t>及其活性</w:t>
      </w:r>
      <w:r w:rsidR="006620B5">
        <w:t>代谢产物</w:t>
      </w:r>
      <w:r w:rsidR="00414654" w:rsidRPr="00414654">
        <w:rPr>
          <w:rFonts w:hint="eastAsia"/>
        </w:rPr>
        <w:t>卡瑞斯汀</w:t>
      </w:r>
      <w:r w:rsidRPr="00720538">
        <w:t>。</w:t>
      </w:r>
    </w:p>
    <w:p w14:paraId="56BBD801" w14:textId="77777777" w:rsidR="002A44DA" w:rsidRPr="009C3CCF" w:rsidRDefault="006F4736" w:rsidP="00B55A8B">
      <w:pPr>
        <w:pStyle w:val="a9"/>
        <w:spacing w:line="360" w:lineRule="auto"/>
      </w:pPr>
      <w:bookmarkStart w:id="9" w:name="_Toc68014891"/>
      <w:r w:rsidRPr="009C3CCF">
        <w:t>（七）</w:t>
      </w:r>
      <w:r w:rsidR="00F947FC" w:rsidRPr="009C3CCF">
        <w:rPr>
          <w:rFonts w:hint="eastAsia"/>
          <w:color w:val="000000" w:themeColor="text1"/>
        </w:rPr>
        <w:t>生物</w:t>
      </w:r>
      <w:r w:rsidR="00F947FC" w:rsidRPr="009C3CCF">
        <w:rPr>
          <w:color w:val="000000" w:themeColor="text1"/>
        </w:rPr>
        <w:t>等效性</w:t>
      </w:r>
      <w:r w:rsidR="002A44DA" w:rsidRPr="009C3CCF">
        <w:t>评价</w:t>
      </w:r>
      <w:bookmarkEnd w:id="9"/>
    </w:p>
    <w:p w14:paraId="5C9725F4" w14:textId="049FA23F" w:rsidR="00527A2F" w:rsidRPr="00527A2F" w:rsidRDefault="008A394C" w:rsidP="00527A2F">
      <w:pPr>
        <w:pStyle w:val="21"/>
        <w:spacing w:line="360" w:lineRule="auto"/>
      </w:pPr>
      <w:r>
        <w:rPr>
          <w:rFonts w:hint="eastAsia"/>
        </w:rPr>
        <w:t>建议以</w:t>
      </w:r>
      <w:r w:rsidRPr="00414654">
        <w:rPr>
          <w:rFonts w:hint="eastAsia"/>
        </w:rPr>
        <w:t>卡瑞斯汀</w:t>
      </w:r>
      <w:r w:rsidRPr="00B45580">
        <w:rPr>
          <w:rFonts w:hint="eastAsia"/>
        </w:rPr>
        <w:t>的</w:t>
      </w:r>
      <w:r w:rsidRPr="00720538">
        <w:t>C</w:t>
      </w:r>
      <w:r w:rsidRPr="00720538">
        <w:rPr>
          <w:vertAlign w:val="subscript"/>
        </w:rPr>
        <w:t>max</w:t>
      </w:r>
      <w:r w:rsidRPr="00720538">
        <w:t>、</w:t>
      </w:r>
      <w:r w:rsidRPr="00720538">
        <w:t>AUC</w:t>
      </w:r>
      <w:r w:rsidRPr="00720538">
        <w:rPr>
          <w:vertAlign w:val="subscript"/>
        </w:rPr>
        <w:t>0-t</w:t>
      </w:r>
      <w:r w:rsidRPr="00720538">
        <w:t>和</w:t>
      </w:r>
      <w:r w:rsidRPr="00720538">
        <w:t>AUC</w:t>
      </w:r>
      <w:r w:rsidRPr="00720538">
        <w:rPr>
          <w:vertAlign w:val="subscript"/>
        </w:rPr>
        <w:t>0-∞</w:t>
      </w:r>
      <w:r w:rsidRPr="008963CC">
        <w:rPr>
          <w:rFonts w:hint="eastAsia"/>
        </w:rPr>
        <w:t>作为</w:t>
      </w:r>
      <w:r w:rsidRPr="00AA4A88">
        <w:rPr>
          <w:rFonts w:hint="eastAsia"/>
        </w:rPr>
        <w:t>生物等效性评价的指标，</w:t>
      </w:r>
      <w:r w:rsidR="00527A2F" w:rsidRPr="0001458F">
        <w:rPr>
          <w:rFonts w:hint="eastAsia"/>
        </w:rPr>
        <w:t>生物等效性接受标准为受试制剂与参比制剂的</w:t>
      </w:r>
      <w:r w:rsidR="00527A2F" w:rsidRPr="00720538">
        <w:t>C</w:t>
      </w:r>
      <w:r w:rsidR="00527A2F" w:rsidRPr="00720538">
        <w:rPr>
          <w:vertAlign w:val="subscript"/>
        </w:rPr>
        <w:t>max</w:t>
      </w:r>
      <w:r w:rsidR="00527A2F" w:rsidRPr="00720538">
        <w:t>、</w:t>
      </w:r>
      <w:r w:rsidR="00527A2F" w:rsidRPr="00720538">
        <w:t>AUC</w:t>
      </w:r>
      <w:r w:rsidR="00527A2F" w:rsidRPr="00720538">
        <w:rPr>
          <w:vertAlign w:val="subscript"/>
        </w:rPr>
        <w:t>0-t</w:t>
      </w:r>
      <w:r w:rsidR="00527A2F" w:rsidRPr="00720538">
        <w:t>和</w:t>
      </w:r>
      <w:r w:rsidR="00527A2F" w:rsidRPr="00720538">
        <w:t>AUC</w:t>
      </w:r>
      <w:r w:rsidR="00527A2F" w:rsidRPr="00720538">
        <w:rPr>
          <w:vertAlign w:val="subscript"/>
        </w:rPr>
        <w:t>0-∞</w:t>
      </w:r>
      <w:r w:rsidR="00527A2F" w:rsidRPr="0001458F">
        <w:rPr>
          <w:rFonts w:hint="eastAsia"/>
        </w:rPr>
        <w:t>的几何均值比</w:t>
      </w:r>
      <w:r w:rsidR="00527A2F" w:rsidRPr="0001458F">
        <w:rPr>
          <w:rFonts w:hint="eastAsia"/>
        </w:rPr>
        <w:t>90%</w:t>
      </w:r>
      <w:r w:rsidR="00527A2F" w:rsidRPr="0001458F">
        <w:rPr>
          <w:rFonts w:hint="eastAsia"/>
        </w:rPr>
        <w:t>置信区间在</w:t>
      </w:r>
      <w:r w:rsidR="00527A2F" w:rsidRPr="0001458F">
        <w:rPr>
          <w:rFonts w:hint="eastAsia"/>
        </w:rPr>
        <w:t>80.00%~125.00%</w:t>
      </w:r>
      <w:r w:rsidR="00527A2F" w:rsidRPr="0001458F">
        <w:rPr>
          <w:rFonts w:hint="eastAsia"/>
        </w:rPr>
        <w:t>范围内。</w:t>
      </w:r>
    </w:p>
    <w:p w14:paraId="57CFBE1C" w14:textId="7BA0A2EC" w:rsidR="008A394C" w:rsidRDefault="008A394C" w:rsidP="00B55A8B">
      <w:pPr>
        <w:pStyle w:val="21"/>
        <w:spacing w:line="360" w:lineRule="auto"/>
      </w:pPr>
      <w:r>
        <w:rPr>
          <w:rFonts w:hint="eastAsia"/>
        </w:rPr>
        <w:t>依巴斯汀</w:t>
      </w:r>
      <w:r w:rsidRPr="00AA4A88">
        <w:rPr>
          <w:rFonts w:hint="eastAsia"/>
        </w:rPr>
        <w:t>的</w:t>
      </w:r>
      <w:r w:rsidRPr="00720538">
        <w:t>C</w:t>
      </w:r>
      <w:r w:rsidRPr="00720538">
        <w:rPr>
          <w:vertAlign w:val="subscript"/>
        </w:rPr>
        <w:t>max</w:t>
      </w:r>
      <w:r w:rsidRPr="00720538">
        <w:t>、</w:t>
      </w:r>
      <w:r w:rsidRPr="00720538">
        <w:t>AUC</w:t>
      </w:r>
      <w:r w:rsidRPr="00720538">
        <w:rPr>
          <w:vertAlign w:val="subscript"/>
        </w:rPr>
        <w:t>0-t</w:t>
      </w:r>
      <w:r w:rsidRPr="00720538">
        <w:t>和</w:t>
      </w:r>
      <w:r w:rsidRPr="00720538">
        <w:t>AUC</w:t>
      </w:r>
      <w:r w:rsidRPr="00720538">
        <w:rPr>
          <w:vertAlign w:val="subscript"/>
        </w:rPr>
        <w:t>0-∞</w:t>
      </w:r>
      <w:r w:rsidRPr="00AA4A88">
        <w:rPr>
          <w:rFonts w:hint="eastAsia"/>
        </w:rPr>
        <w:t>用于进一步支持临床疗效的可比性。</w:t>
      </w:r>
    </w:p>
    <w:p w14:paraId="4FC491E7" w14:textId="77777777" w:rsidR="00775385" w:rsidRPr="00781831" w:rsidRDefault="00114F90" w:rsidP="00B55A8B">
      <w:pPr>
        <w:pStyle w:val="a9"/>
        <w:spacing w:line="360" w:lineRule="auto"/>
        <w:outlineLvl w:val="0"/>
        <w:rPr>
          <w:rFonts w:ascii="黑体" w:eastAsia="黑体" w:hAnsi="黑体"/>
        </w:rPr>
      </w:pPr>
      <w:bookmarkStart w:id="10" w:name="_Toc68014892"/>
      <w:r w:rsidRPr="00781831">
        <w:rPr>
          <w:rFonts w:ascii="黑体" w:eastAsia="黑体" w:hAnsi="黑体" w:hint="eastAsia"/>
        </w:rPr>
        <w:t>三</w:t>
      </w:r>
      <w:r w:rsidR="00775385" w:rsidRPr="00781831">
        <w:rPr>
          <w:rFonts w:ascii="黑体" w:eastAsia="黑体" w:hAnsi="黑体"/>
        </w:rPr>
        <w:t>、</w:t>
      </w:r>
      <w:r w:rsidR="00281ABC" w:rsidRPr="00781831">
        <w:rPr>
          <w:rFonts w:ascii="黑体" w:eastAsia="黑体" w:hAnsi="黑体" w:hint="eastAsia"/>
        </w:rPr>
        <w:t>人体生物等效性研究豁免</w:t>
      </w:r>
      <w:bookmarkEnd w:id="10"/>
    </w:p>
    <w:p w14:paraId="1408A54F" w14:textId="500C6A3D" w:rsidR="00527A2F" w:rsidRDefault="00527A2F" w:rsidP="00B55A8B">
      <w:pPr>
        <w:pStyle w:val="21"/>
        <w:spacing w:line="360" w:lineRule="auto"/>
        <w:rPr>
          <w:rFonts w:cs="Times New Roman"/>
          <w:color w:val="000000"/>
          <w:szCs w:val="32"/>
        </w:rPr>
      </w:pPr>
      <w:r w:rsidRPr="00527A2F">
        <w:rPr>
          <w:rFonts w:cs="Times New Roman" w:hint="eastAsia"/>
          <w:color w:val="000000"/>
          <w:szCs w:val="32"/>
        </w:rPr>
        <w:t>本品国内当前仅上市</w:t>
      </w:r>
      <w:r w:rsidRPr="00527A2F">
        <w:rPr>
          <w:rFonts w:cs="Times New Roman" w:hint="eastAsia"/>
          <w:color w:val="000000"/>
          <w:szCs w:val="32"/>
        </w:rPr>
        <w:t>10mg</w:t>
      </w:r>
      <w:r w:rsidRPr="00527A2F">
        <w:rPr>
          <w:rFonts w:cs="Times New Roman" w:hint="eastAsia"/>
          <w:color w:val="000000"/>
          <w:szCs w:val="32"/>
        </w:rPr>
        <w:t>规格，本项目不适用。</w:t>
      </w:r>
    </w:p>
    <w:p w14:paraId="57411323" w14:textId="395E75E7" w:rsidR="006620B5" w:rsidRDefault="007D516D" w:rsidP="00380BCF">
      <w:pPr>
        <w:pStyle w:val="a9"/>
        <w:spacing w:line="360" w:lineRule="auto"/>
        <w:outlineLvl w:val="0"/>
      </w:pPr>
      <w:bookmarkStart w:id="11" w:name="_Toc68014893"/>
      <w:r w:rsidRPr="00781831">
        <w:rPr>
          <w:rFonts w:ascii="黑体" w:eastAsia="黑体" w:hAnsi="黑体" w:hint="eastAsia"/>
        </w:rPr>
        <w:t>四</w:t>
      </w:r>
      <w:r w:rsidRPr="00781831">
        <w:rPr>
          <w:rFonts w:ascii="黑体" w:eastAsia="黑体" w:hAnsi="黑体"/>
        </w:rPr>
        <w:t>、参考文献</w:t>
      </w:r>
      <w:bookmarkEnd w:id="11"/>
    </w:p>
    <w:p w14:paraId="6EAA50D1" w14:textId="0D0463D2" w:rsidR="006620B5" w:rsidRPr="001D43B8" w:rsidRDefault="006620B5" w:rsidP="006620B5">
      <w:pPr>
        <w:pStyle w:val="21"/>
        <w:spacing w:line="360" w:lineRule="auto"/>
        <w:rPr>
          <w:rFonts w:cs="Times New Roman"/>
        </w:rPr>
      </w:pPr>
      <w:r>
        <w:rPr>
          <w:rFonts w:cs="Times New Roman"/>
        </w:rPr>
        <w:t xml:space="preserve">1. </w:t>
      </w:r>
      <w:r>
        <w:rPr>
          <w:rFonts w:cs="Times New Roman" w:hint="eastAsia"/>
        </w:rPr>
        <w:t>国家药品</w:t>
      </w:r>
      <w:r>
        <w:rPr>
          <w:rFonts w:cs="Times New Roman"/>
        </w:rPr>
        <w:t>监督管理局</w:t>
      </w:r>
      <w:r>
        <w:rPr>
          <w:rFonts w:cs="Times New Roman" w:hint="eastAsia"/>
        </w:rPr>
        <w:t xml:space="preserve">. </w:t>
      </w:r>
      <w:r>
        <w:rPr>
          <w:rFonts w:cs="Times New Roman" w:hint="eastAsia"/>
        </w:rPr>
        <w:t>依巴斯汀片</w:t>
      </w:r>
      <w:r w:rsidRPr="00781831">
        <w:rPr>
          <w:rFonts w:cs="Times New Roman" w:hint="eastAsia"/>
        </w:rPr>
        <w:t>说明书</w:t>
      </w:r>
      <w:r>
        <w:rPr>
          <w:rFonts w:cs="Times New Roman" w:hint="eastAsia"/>
        </w:rPr>
        <w:t>.</w:t>
      </w:r>
      <w:r>
        <w:rPr>
          <w:rFonts w:cs="Times New Roman"/>
        </w:rPr>
        <w:t xml:space="preserve"> 2019.</w:t>
      </w:r>
    </w:p>
    <w:p w14:paraId="4CFBA7D3" w14:textId="2DAE25ED" w:rsidR="00794795" w:rsidRPr="00794795" w:rsidRDefault="006620B5" w:rsidP="00B55A8B">
      <w:pPr>
        <w:pStyle w:val="21"/>
        <w:spacing w:line="360" w:lineRule="auto"/>
        <w:rPr>
          <w:rFonts w:cs="Times New Roman"/>
        </w:rPr>
      </w:pPr>
      <w:r>
        <w:rPr>
          <w:rFonts w:cs="Times New Roman"/>
        </w:rPr>
        <w:t>2</w:t>
      </w:r>
      <w:r w:rsidR="00781831" w:rsidRPr="001D43B8">
        <w:rPr>
          <w:rFonts w:cs="Times New Roman"/>
        </w:rPr>
        <w:t xml:space="preserve">. </w:t>
      </w:r>
      <w:r w:rsidR="00794795" w:rsidRPr="00794795">
        <w:rPr>
          <w:rFonts w:cs="Times New Roman" w:hint="eastAsia"/>
        </w:rPr>
        <w:t>国家药品监督管理局</w:t>
      </w:r>
      <w:r w:rsidR="00794795" w:rsidRPr="00794795">
        <w:rPr>
          <w:rFonts w:cs="Times New Roman" w:hint="eastAsia"/>
        </w:rPr>
        <w:t>.</w:t>
      </w:r>
      <w:r w:rsidR="000A0220">
        <w:rPr>
          <w:rFonts w:cs="Times New Roman"/>
        </w:rPr>
        <w:t xml:space="preserve"> </w:t>
      </w:r>
      <w:r w:rsidR="00794795" w:rsidRPr="00794795">
        <w:rPr>
          <w:rFonts w:cs="Times New Roman" w:hint="eastAsia"/>
        </w:rPr>
        <w:t>《以药动学参数为终点评价指标的化学药物仿制药人体生物等效性研究技术指导原则》</w:t>
      </w:r>
      <w:r w:rsidR="00794795">
        <w:rPr>
          <w:rFonts w:cs="Times New Roman" w:hint="eastAsia"/>
        </w:rPr>
        <w:t>.</w:t>
      </w:r>
      <w:r>
        <w:rPr>
          <w:rFonts w:cs="Times New Roman"/>
        </w:rPr>
        <w:t xml:space="preserve"> </w:t>
      </w:r>
      <w:r w:rsidR="00794795" w:rsidRPr="00794795">
        <w:rPr>
          <w:rFonts w:cs="Times New Roman"/>
        </w:rPr>
        <w:t>2016.</w:t>
      </w:r>
    </w:p>
    <w:p w14:paraId="6D62188D" w14:textId="7268036A" w:rsidR="00794795" w:rsidRDefault="006620B5" w:rsidP="00B55A8B">
      <w:pPr>
        <w:pStyle w:val="21"/>
        <w:spacing w:line="360" w:lineRule="auto"/>
        <w:rPr>
          <w:rFonts w:cs="Times New Roman"/>
        </w:rPr>
      </w:pPr>
      <w:r>
        <w:rPr>
          <w:rFonts w:cs="Times New Roman"/>
        </w:rPr>
        <w:t>3</w:t>
      </w:r>
      <w:r w:rsidR="00794795" w:rsidRPr="00794795">
        <w:rPr>
          <w:rFonts w:cs="Times New Roman" w:hint="eastAsia"/>
        </w:rPr>
        <w:t xml:space="preserve">. </w:t>
      </w:r>
      <w:r w:rsidR="00794795" w:rsidRPr="00794795">
        <w:rPr>
          <w:rFonts w:cs="Times New Roman" w:hint="eastAsia"/>
        </w:rPr>
        <w:t>国家药品监督管理局</w:t>
      </w:r>
      <w:r w:rsidR="00794795" w:rsidRPr="00794795">
        <w:rPr>
          <w:rFonts w:cs="Times New Roman" w:hint="eastAsia"/>
        </w:rPr>
        <w:t>.</w:t>
      </w:r>
      <w:r w:rsidR="000A0220">
        <w:rPr>
          <w:rFonts w:cs="Times New Roman"/>
        </w:rPr>
        <w:t xml:space="preserve"> </w:t>
      </w:r>
      <w:r w:rsidR="00794795" w:rsidRPr="00794795">
        <w:rPr>
          <w:rFonts w:cs="Times New Roman" w:hint="eastAsia"/>
        </w:rPr>
        <w:t>《生物等效性研究的统计学指导原则》</w:t>
      </w:r>
      <w:r w:rsidR="00794795" w:rsidRPr="00794795">
        <w:rPr>
          <w:rFonts w:cs="Times New Roman" w:hint="eastAsia"/>
        </w:rPr>
        <w:t>. 2018.</w:t>
      </w:r>
    </w:p>
    <w:p w14:paraId="79C60A6D" w14:textId="612BFFBF" w:rsidR="00527A2F" w:rsidRPr="00527A2F" w:rsidRDefault="00794795" w:rsidP="009C5299">
      <w:pPr>
        <w:pStyle w:val="21"/>
        <w:spacing w:line="360" w:lineRule="auto"/>
        <w:rPr>
          <w:rFonts w:cs="Times New Roman"/>
        </w:rPr>
      </w:pPr>
      <w:r>
        <w:rPr>
          <w:rFonts w:cs="Times New Roman" w:hint="eastAsia"/>
        </w:rPr>
        <w:lastRenderedPageBreak/>
        <w:t>4</w:t>
      </w:r>
      <w:r w:rsidR="00CD615A">
        <w:rPr>
          <w:rFonts w:cs="Times New Roman" w:hint="eastAsia"/>
        </w:rPr>
        <w:t>.</w:t>
      </w:r>
      <w:r w:rsidR="00CD615A" w:rsidRPr="00CD615A">
        <w:rPr>
          <w:rFonts w:cs="Times New Roman"/>
        </w:rPr>
        <w:t xml:space="preserve"> </w:t>
      </w:r>
      <w:r w:rsidR="009B2CD0" w:rsidRPr="00781831">
        <w:rPr>
          <w:rFonts w:cs="Times New Roman"/>
        </w:rPr>
        <w:t>European Medicines Agency</w:t>
      </w:r>
      <w:r w:rsidR="009B2CD0">
        <w:rPr>
          <w:rFonts w:cs="Times New Roman"/>
        </w:rPr>
        <w:t xml:space="preserve">. </w:t>
      </w:r>
      <w:r w:rsidR="009B2CD0" w:rsidRPr="00414654">
        <w:rPr>
          <w:rFonts w:cs="Times New Roman"/>
        </w:rPr>
        <w:t xml:space="preserve">Guideline on the </w:t>
      </w:r>
      <w:r w:rsidR="0061735A">
        <w:rPr>
          <w:rFonts w:cs="Times New Roman" w:hint="eastAsia"/>
        </w:rPr>
        <w:t>I</w:t>
      </w:r>
      <w:r w:rsidR="009B2CD0" w:rsidRPr="00414654">
        <w:rPr>
          <w:rFonts w:cs="Times New Roman"/>
        </w:rPr>
        <w:t>nvestigation of Bioequivalence</w:t>
      </w:r>
      <w:r w:rsidR="009B2CD0">
        <w:rPr>
          <w:rFonts w:cs="Times New Roman"/>
        </w:rPr>
        <w:t>. 2010</w:t>
      </w:r>
      <w:r w:rsidR="009B2CD0">
        <w:rPr>
          <w:rFonts w:cs="Times New Roman" w:hint="eastAsia"/>
        </w:rPr>
        <w:t>.</w:t>
      </w:r>
    </w:p>
    <w:sectPr w:rsidR="00527A2F" w:rsidRPr="00527A2F" w:rsidSect="00CB7FB9">
      <w:footerReference w:type="default" r:id="rId9"/>
      <w:pgSz w:w="11906" w:h="16838"/>
      <w:pgMar w:top="1440" w:right="1800" w:bottom="1440" w:left="1800" w:header="851" w:footer="992" w:gutter="0"/>
      <w:lnNumType w:countBy="1" w:restart="newSection"/>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B9228" w14:textId="77777777" w:rsidR="00C92F05" w:rsidRDefault="00C92F05" w:rsidP="008124F2">
      <w:pPr>
        <w:spacing w:after="0" w:line="240" w:lineRule="auto"/>
      </w:pPr>
      <w:r>
        <w:separator/>
      </w:r>
    </w:p>
  </w:endnote>
  <w:endnote w:type="continuationSeparator" w:id="0">
    <w:p w14:paraId="6B7E9D43" w14:textId="77777777" w:rsidR="00C92F05" w:rsidRDefault="00C92F05" w:rsidP="0081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6A69" w14:textId="788ABF31" w:rsidR="00D62441" w:rsidRDefault="00D62441" w:rsidP="00D62441">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891028"/>
      <w:docPartObj>
        <w:docPartGallery w:val="Page Numbers (Bottom of Page)"/>
        <w:docPartUnique/>
      </w:docPartObj>
    </w:sdtPr>
    <w:sdtEndPr/>
    <w:sdtContent>
      <w:p w14:paraId="2D677CF4" w14:textId="4FB53CA0" w:rsidR="00D62441" w:rsidRDefault="00D62441" w:rsidP="00D62441">
        <w:pPr>
          <w:pStyle w:val="a5"/>
          <w:jc w:val="center"/>
        </w:pPr>
        <w:r>
          <w:fldChar w:fldCharType="begin"/>
        </w:r>
        <w:r>
          <w:instrText>PAGE   \* MERGEFORMAT</w:instrText>
        </w:r>
        <w:r>
          <w:fldChar w:fldCharType="separate"/>
        </w:r>
        <w:r w:rsidR="00EF0245" w:rsidRPr="00EF024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12E3" w14:textId="77777777" w:rsidR="00C92F05" w:rsidRDefault="00C92F05" w:rsidP="008124F2">
      <w:pPr>
        <w:spacing w:after="0" w:line="240" w:lineRule="auto"/>
      </w:pPr>
      <w:r>
        <w:separator/>
      </w:r>
    </w:p>
  </w:footnote>
  <w:footnote w:type="continuationSeparator" w:id="0">
    <w:p w14:paraId="3E837356" w14:textId="77777777" w:rsidR="00C92F05" w:rsidRDefault="00C92F05" w:rsidP="00812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E4FE"/>
    <w:multiLevelType w:val="singleLevel"/>
    <w:tmpl w:val="265DE4F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9F"/>
    <w:rsid w:val="000001D0"/>
    <w:rsid w:val="000035EE"/>
    <w:rsid w:val="0000462C"/>
    <w:rsid w:val="00004FFB"/>
    <w:rsid w:val="00005C34"/>
    <w:rsid w:val="00006877"/>
    <w:rsid w:val="00012044"/>
    <w:rsid w:val="00014DCE"/>
    <w:rsid w:val="00015AC9"/>
    <w:rsid w:val="00015C0E"/>
    <w:rsid w:val="000241AF"/>
    <w:rsid w:val="0002606C"/>
    <w:rsid w:val="00027360"/>
    <w:rsid w:val="0003316B"/>
    <w:rsid w:val="0003512F"/>
    <w:rsid w:val="00037FE7"/>
    <w:rsid w:val="0004020E"/>
    <w:rsid w:val="000402AB"/>
    <w:rsid w:val="000434A1"/>
    <w:rsid w:val="00043A45"/>
    <w:rsid w:val="0004495F"/>
    <w:rsid w:val="00047617"/>
    <w:rsid w:val="00050897"/>
    <w:rsid w:val="000512AE"/>
    <w:rsid w:val="00052B30"/>
    <w:rsid w:val="00055198"/>
    <w:rsid w:val="00055868"/>
    <w:rsid w:val="000579ED"/>
    <w:rsid w:val="00065131"/>
    <w:rsid w:val="00067911"/>
    <w:rsid w:val="00072A51"/>
    <w:rsid w:val="00076465"/>
    <w:rsid w:val="00083A39"/>
    <w:rsid w:val="00084F4F"/>
    <w:rsid w:val="000956E2"/>
    <w:rsid w:val="00096F5A"/>
    <w:rsid w:val="000A0220"/>
    <w:rsid w:val="000A75E7"/>
    <w:rsid w:val="000B092B"/>
    <w:rsid w:val="000B1C1E"/>
    <w:rsid w:val="000B369F"/>
    <w:rsid w:val="000B389E"/>
    <w:rsid w:val="000B3DE4"/>
    <w:rsid w:val="000B692A"/>
    <w:rsid w:val="000B7AD9"/>
    <w:rsid w:val="000C0956"/>
    <w:rsid w:val="000C2971"/>
    <w:rsid w:val="000C557C"/>
    <w:rsid w:val="000C6D69"/>
    <w:rsid w:val="000D0E1A"/>
    <w:rsid w:val="000D2653"/>
    <w:rsid w:val="000D3550"/>
    <w:rsid w:val="000D55EF"/>
    <w:rsid w:val="000D6020"/>
    <w:rsid w:val="000E1CD8"/>
    <w:rsid w:val="000E5FF9"/>
    <w:rsid w:val="000E674A"/>
    <w:rsid w:val="000E74A3"/>
    <w:rsid w:val="000F0B8A"/>
    <w:rsid w:val="000F107E"/>
    <w:rsid w:val="000F1486"/>
    <w:rsid w:val="000F199A"/>
    <w:rsid w:val="000F322B"/>
    <w:rsid w:val="000F4036"/>
    <w:rsid w:val="000F533D"/>
    <w:rsid w:val="000F7CB7"/>
    <w:rsid w:val="0010597C"/>
    <w:rsid w:val="0010763B"/>
    <w:rsid w:val="00111DFD"/>
    <w:rsid w:val="0011267E"/>
    <w:rsid w:val="00114F90"/>
    <w:rsid w:val="00121FEF"/>
    <w:rsid w:val="00123735"/>
    <w:rsid w:val="00124339"/>
    <w:rsid w:val="00124B53"/>
    <w:rsid w:val="00135486"/>
    <w:rsid w:val="00136850"/>
    <w:rsid w:val="00141CFC"/>
    <w:rsid w:val="00142744"/>
    <w:rsid w:val="00144D32"/>
    <w:rsid w:val="0015510C"/>
    <w:rsid w:val="00162EF4"/>
    <w:rsid w:val="00162F54"/>
    <w:rsid w:val="00167922"/>
    <w:rsid w:val="00173B47"/>
    <w:rsid w:val="0017608F"/>
    <w:rsid w:val="00176813"/>
    <w:rsid w:val="00176AC6"/>
    <w:rsid w:val="00183224"/>
    <w:rsid w:val="00183337"/>
    <w:rsid w:val="001860D1"/>
    <w:rsid w:val="0018646B"/>
    <w:rsid w:val="00190459"/>
    <w:rsid w:val="00193C31"/>
    <w:rsid w:val="0019424E"/>
    <w:rsid w:val="00196242"/>
    <w:rsid w:val="001A0235"/>
    <w:rsid w:val="001A7901"/>
    <w:rsid w:val="001A7C98"/>
    <w:rsid w:val="001B7CA2"/>
    <w:rsid w:val="001B7D72"/>
    <w:rsid w:val="001C0367"/>
    <w:rsid w:val="001C108B"/>
    <w:rsid w:val="001C2D8D"/>
    <w:rsid w:val="001C4634"/>
    <w:rsid w:val="001C4ED3"/>
    <w:rsid w:val="001D0CD7"/>
    <w:rsid w:val="001D1C60"/>
    <w:rsid w:val="001D45D8"/>
    <w:rsid w:val="001D7490"/>
    <w:rsid w:val="001E7245"/>
    <w:rsid w:val="001F0E2E"/>
    <w:rsid w:val="001F19BF"/>
    <w:rsid w:val="001F36BA"/>
    <w:rsid w:val="001F4620"/>
    <w:rsid w:val="001F4F29"/>
    <w:rsid w:val="001F5E2A"/>
    <w:rsid w:val="001F6B2A"/>
    <w:rsid w:val="00205CB0"/>
    <w:rsid w:val="00211CD5"/>
    <w:rsid w:val="002148C3"/>
    <w:rsid w:val="00214D31"/>
    <w:rsid w:val="0021525F"/>
    <w:rsid w:val="00216462"/>
    <w:rsid w:val="002174C9"/>
    <w:rsid w:val="00217E51"/>
    <w:rsid w:val="002205F8"/>
    <w:rsid w:val="00220C75"/>
    <w:rsid w:val="00222BA5"/>
    <w:rsid w:val="002236FE"/>
    <w:rsid w:val="002254F3"/>
    <w:rsid w:val="00232A24"/>
    <w:rsid w:val="00233637"/>
    <w:rsid w:val="00233B02"/>
    <w:rsid w:val="002352FC"/>
    <w:rsid w:val="00235D68"/>
    <w:rsid w:val="0023737F"/>
    <w:rsid w:val="00240A56"/>
    <w:rsid w:val="0024101A"/>
    <w:rsid w:val="0024310B"/>
    <w:rsid w:val="00246AC4"/>
    <w:rsid w:val="002504AE"/>
    <w:rsid w:val="00251318"/>
    <w:rsid w:val="002516CD"/>
    <w:rsid w:val="00255444"/>
    <w:rsid w:val="002626EB"/>
    <w:rsid w:val="00263E52"/>
    <w:rsid w:val="00264E62"/>
    <w:rsid w:val="00265EE5"/>
    <w:rsid w:val="002709EE"/>
    <w:rsid w:val="00274C4B"/>
    <w:rsid w:val="002750AC"/>
    <w:rsid w:val="00281ABC"/>
    <w:rsid w:val="00285DC5"/>
    <w:rsid w:val="002907A0"/>
    <w:rsid w:val="00292D7F"/>
    <w:rsid w:val="00297B61"/>
    <w:rsid w:val="002A44DA"/>
    <w:rsid w:val="002A720F"/>
    <w:rsid w:val="002A7C62"/>
    <w:rsid w:val="002B0605"/>
    <w:rsid w:val="002B17FB"/>
    <w:rsid w:val="002B4B2A"/>
    <w:rsid w:val="002B5893"/>
    <w:rsid w:val="002B7370"/>
    <w:rsid w:val="002B773E"/>
    <w:rsid w:val="002C304F"/>
    <w:rsid w:val="002D1356"/>
    <w:rsid w:val="002D1933"/>
    <w:rsid w:val="002D519D"/>
    <w:rsid w:val="002D7288"/>
    <w:rsid w:val="002E0ED4"/>
    <w:rsid w:val="002E27D0"/>
    <w:rsid w:val="002E4BB5"/>
    <w:rsid w:val="002E5263"/>
    <w:rsid w:val="002F27F2"/>
    <w:rsid w:val="002F6DFE"/>
    <w:rsid w:val="002F7988"/>
    <w:rsid w:val="0030141F"/>
    <w:rsid w:val="003019EA"/>
    <w:rsid w:val="00302430"/>
    <w:rsid w:val="00303F9F"/>
    <w:rsid w:val="003064F3"/>
    <w:rsid w:val="003140BD"/>
    <w:rsid w:val="00316E1B"/>
    <w:rsid w:val="00317B67"/>
    <w:rsid w:val="00320712"/>
    <w:rsid w:val="003229CB"/>
    <w:rsid w:val="00322CE9"/>
    <w:rsid w:val="003261F8"/>
    <w:rsid w:val="00327049"/>
    <w:rsid w:val="0032735D"/>
    <w:rsid w:val="003313A5"/>
    <w:rsid w:val="00331C06"/>
    <w:rsid w:val="0033325E"/>
    <w:rsid w:val="003346BA"/>
    <w:rsid w:val="003359E1"/>
    <w:rsid w:val="00340192"/>
    <w:rsid w:val="0034048A"/>
    <w:rsid w:val="00340EB8"/>
    <w:rsid w:val="003441A0"/>
    <w:rsid w:val="003441FE"/>
    <w:rsid w:val="0034633B"/>
    <w:rsid w:val="00352657"/>
    <w:rsid w:val="00357CA0"/>
    <w:rsid w:val="0036126A"/>
    <w:rsid w:val="00371AD0"/>
    <w:rsid w:val="0037483C"/>
    <w:rsid w:val="00376BF4"/>
    <w:rsid w:val="00380BCF"/>
    <w:rsid w:val="00382903"/>
    <w:rsid w:val="00390759"/>
    <w:rsid w:val="00393BD9"/>
    <w:rsid w:val="00393CC6"/>
    <w:rsid w:val="00394F7D"/>
    <w:rsid w:val="00396FF1"/>
    <w:rsid w:val="00397153"/>
    <w:rsid w:val="003B1470"/>
    <w:rsid w:val="003B2AAC"/>
    <w:rsid w:val="003B4949"/>
    <w:rsid w:val="003B4DEF"/>
    <w:rsid w:val="003B6837"/>
    <w:rsid w:val="003C4C75"/>
    <w:rsid w:val="003C56D0"/>
    <w:rsid w:val="003C75D0"/>
    <w:rsid w:val="003D1698"/>
    <w:rsid w:val="003D2C42"/>
    <w:rsid w:val="003D4DB4"/>
    <w:rsid w:val="003D4F55"/>
    <w:rsid w:val="003D5F6E"/>
    <w:rsid w:val="003E00D2"/>
    <w:rsid w:val="003E0558"/>
    <w:rsid w:val="003E2CA3"/>
    <w:rsid w:val="003E3B0F"/>
    <w:rsid w:val="003E3EF0"/>
    <w:rsid w:val="003E6517"/>
    <w:rsid w:val="003F284F"/>
    <w:rsid w:val="003F5B2A"/>
    <w:rsid w:val="003F6146"/>
    <w:rsid w:val="003F7701"/>
    <w:rsid w:val="004005FC"/>
    <w:rsid w:val="00400B15"/>
    <w:rsid w:val="00401B4A"/>
    <w:rsid w:val="00402A96"/>
    <w:rsid w:val="00404CE6"/>
    <w:rsid w:val="004050CF"/>
    <w:rsid w:val="00405C75"/>
    <w:rsid w:val="00407030"/>
    <w:rsid w:val="00407587"/>
    <w:rsid w:val="00407FAE"/>
    <w:rsid w:val="00410817"/>
    <w:rsid w:val="00410B22"/>
    <w:rsid w:val="00413967"/>
    <w:rsid w:val="0041443E"/>
    <w:rsid w:val="00414461"/>
    <w:rsid w:val="00414654"/>
    <w:rsid w:val="00414C06"/>
    <w:rsid w:val="00415123"/>
    <w:rsid w:val="00417A43"/>
    <w:rsid w:val="00422925"/>
    <w:rsid w:val="00422973"/>
    <w:rsid w:val="00423C3E"/>
    <w:rsid w:val="00424190"/>
    <w:rsid w:val="00432620"/>
    <w:rsid w:val="00432655"/>
    <w:rsid w:val="00432680"/>
    <w:rsid w:val="00433E92"/>
    <w:rsid w:val="00436A71"/>
    <w:rsid w:val="00437444"/>
    <w:rsid w:val="004417B0"/>
    <w:rsid w:val="00442FDA"/>
    <w:rsid w:val="004439D4"/>
    <w:rsid w:val="00446744"/>
    <w:rsid w:val="00447189"/>
    <w:rsid w:val="00451AF2"/>
    <w:rsid w:val="004535DB"/>
    <w:rsid w:val="004541B0"/>
    <w:rsid w:val="00454AA5"/>
    <w:rsid w:val="00457466"/>
    <w:rsid w:val="00457B03"/>
    <w:rsid w:val="004600FD"/>
    <w:rsid w:val="00463F83"/>
    <w:rsid w:val="00466654"/>
    <w:rsid w:val="00470337"/>
    <w:rsid w:val="00473687"/>
    <w:rsid w:val="004771CA"/>
    <w:rsid w:val="00480956"/>
    <w:rsid w:val="004811F8"/>
    <w:rsid w:val="0048403A"/>
    <w:rsid w:val="00484A07"/>
    <w:rsid w:val="004851EB"/>
    <w:rsid w:val="00487156"/>
    <w:rsid w:val="0049044E"/>
    <w:rsid w:val="00494F10"/>
    <w:rsid w:val="004A11A3"/>
    <w:rsid w:val="004A1D63"/>
    <w:rsid w:val="004A2843"/>
    <w:rsid w:val="004A4896"/>
    <w:rsid w:val="004A4C6F"/>
    <w:rsid w:val="004A6952"/>
    <w:rsid w:val="004A7EE3"/>
    <w:rsid w:val="004B14EF"/>
    <w:rsid w:val="004B4067"/>
    <w:rsid w:val="004B5B3C"/>
    <w:rsid w:val="004C3168"/>
    <w:rsid w:val="004C387D"/>
    <w:rsid w:val="004C43C6"/>
    <w:rsid w:val="004C764F"/>
    <w:rsid w:val="004D26ED"/>
    <w:rsid w:val="004D2B3C"/>
    <w:rsid w:val="004D394F"/>
    <w:rsid w:val="004D7A27"/>
    <w:rsid w:val="004E2BDB"/>
    <w:rsid w:val="004F0C44"/>
    <w:rsid w:val="004F70C8"/>
    <w:rsid w:val="005004F4"/>
    <w:rsid w:val="00510645"/>
    <w:rsid w:val="00517A39"/>
    <w:rsid w:val="00517E29"/>
    <w:rsid w:val="00527A2F"/>
    <w:rsid w:val="0053011E"/>
    <w:rsid w:val="0053040D"/>
    <w:rsid w:val="00535025"/>
    <w:rsid w:val="0053776E"/>
    <w:rsid w:val="0054065E"/>
    <w:rsid w:val="00541451"/>
    <w:rsid w:val="00543973"/>
    <w:rsid w:val="005446E1"/>
    <w:rsid w:val="00544A74"/>
    <w:rsid w:val="00547325"/>
    <w:rsid w:val="00553271"/>
    <w:rsid w:val="00553F8F"/>
    <w:rsid w:val="0055506E"/>
    <w:rsid w:val="0055545F"/>
    <w:rsid w:val="00557456"/>
    <w:rsid w:val="00564F63"/>
    <w:rsid w:val="00566E95"/>
    <w:rsid w:val="0057045A"/>
    <w:rsid w:val="00573677"/>
    <w:rsid w:val="00577453"/>
    <w:rsid w:val="00583D05"/>
    <w:rsid w:val="00584CDE"/>
    <w:rsid w:val="00586A94"/>
    <w:rsid w:val="00596294"/>
    <w:rsid w:val="00597069"/>
    <w:rsid w:val="005A0E55"/>
    <w:rsid w:val="005A1987"/>
    <w:rsid w:val="005A26F3"/>
    <w:rsid w:val="005A2EED"/>
    <w:rsid w:val="005A2F2B"/>
    <w:rsid w:val="005A487D"/>
    <w:rsid w:val="005A660B"/>
    <w:rsid w:val="005B1E13"/>
    <w:rsid w:val="005B313E"/>
    <w:rsid w:val="005C194D"/>
    <w:rsid w:val="005C2BBB"/>
    <w:rsid w:val="005C344C"/>
    <w:rsid w:val="005C6B49"/>
    <w:rsid w:val="005D2A50"/>
    <w:rsid w:val="005E0422"/>
    <w:rsid w:val="005E0D2A"/>
    <w:rsid w:val="005E1F7B"/>
    <w:rsid w:val="005E5AD5"/>
    <w:rsid w:val="005E7810"/>
    <w:rsid w:val="005F17E6"/>
    <w:rsid w:val="005F1B33"/>
    <w:rsid w:val="005F1D54"/>
    <w:rsid w:val="005F77E0"/>
    <w:rsid w:val="006005E6"/>
    <w:rsid w:val="00600818"/>
    <w:rsid w:val="00600A5F"/>
    <w:rsid w:val="00606AAC"/>
    <w:rsid w:val="00612AC4"/>
    <w:rsid w:val="006145A2"/>
    <w:rsid w:val="00616380"/>
    <w:rsid w:val="00616F50"/>
    <w:rsid w:val="0061735A"/>
    <w:rsid w:val="00617CCD"/>
    <w:rsid w:val="006209E6"/>
    <w:rsid w:val="00626571"/>
    <w:rsid w:val="00630E98"/>
    <w:rsid w:val="006343BF"/>
    <w:rsid w:val="0063441D"/>
    <w:rsid w:val="006346D3"/>
    <w:rsid w:val="00635E36"/>
    <w:rsid w:val="0064332E"/>
    <w:rsid w:val="00655619"/>
    <w:rsid w:val="00655BA5"/>
    <w:rsid w:val="00656514"/>
    <w:rsid w:val="00656C1D"/>
    <w:rsid w:val="00656E78"/>
    <w:rsid w:val="006620B5"/>
    <w:rsid w:val="00665D70"/>
    <w:rsid w:val="00666507"/>
    <w:rsid w:val="00675030"/>
    <w:rsid w:val="00681BD8"/>
    <w:rsid w:val="00686DB5"/>
    <w:rsid w:val="006923FF"/>
    <w:rsid w:val="006937ED"/>
    <w:rsid w:val="0069417C"/>
    <w:rsid w:val="006A5EE6"/>
    <w:rsid w:val="006A633F"/>
    <w:rsid w:val="006A6343"/>
    <w:rsid w:val="006A6C1F"/>
    <w:rsid w:val="006B3444"/>
    <w:rsid w:val="006C27D1"/>
    <w:rsid w:val="006D076F"/>
    <w:rsid w:val="006D54EB"/>
    <w:rsid w:val="006D64A9"/>
    <w:rsid w:val="006E1BCD"/>
    <w:rsid w:val="006E1D13"/>
    <w:rsid w:val="006E2B31"/>
    <w:rsid w:val="006E4AA8"/>
    <w:rsid w:val="006E55B6"/>
    <w:rsid w:val="006E5679"/>
    <w:rsid w:val="006E709B"/>
    <w:rsid w:val="006E7999"/>
    <w:rsid w:val="006F360B"/>
    <w:rsid w:val="006F44F1"/>
    <w:rsid w:val="006F4736"/>
    <w:rsid w:val="00714E75"/>
    <w:rsid w:val="00717350"/>
    <w:rsid w:val="00717AC5"/>
    <w:rsid w:val="00720538"/>
    <w:rsid w:val="0072232A"/>
    <w:rsid w:val="007223CE"/>
    <w:rsid w:val="007225DB"/>
    <w:rsid w:val="0074176C"/>
    <w:rsid w:val="00742771"/>
    <w:rsid w:val="0074317A"/>
    <w:rsid w:val="00745186"/>
    <w:rsid w:val="007459C3"/>
    <w:rsid w:val="00747017"/>
    <w:rsid w:val="007514CE"/>
    <w:rsid w:val="0075228A"/>
    <w:rsid w:val="00752846"/>
    <w:rsid w:val="0077067F"/>
    <w:rsid w:val="0077079D"/>
    <w:rsid w:val="00773403"/>
    <w:rsid w:val="00774DDD"/>
    <w:rsid w:val="007752CD"/>
    <w:rsid w:val="00775385"/>
    <w:rsid w:val="0077655C"/>
    <w:rsid w:val="00777D60"/>
    <w:rsid w:val="0078096F"/>
    <w:rsid w:val="00781831"/>
    <w:rsid w:val="00786D24"/>
    <w:rsid w:val="00787260"/>
    <w:rsid w:val="00791765"/>
    <w:rsid w:val="007923A8"/>
    <w:rsid w:val="00794795"/>
    <w:rsid w:val="007A08CA"/>
    <w:rsid w:val="007A69C1"/>
    <w:rsid w:val="007A6F3C"/>
    <w:rsid w:val="007C1EB2"/>
    <w:rsid w:val="007C3F3B"/>
    <w:rsid w:val="007C545B"/>
    <w:rsid w:val="007D11F2"/>
    <w:rsid w:val="007D1825"/>
    <w:rsid w:val="007D1BDC"/>
    <w:rsid w:val="007D5033"/>
    <w:rsid w:val="007D516D"/>
    <w:rsid w:val="007E08C6"/>
    <w:rsid w:val="007E73CA"/>
    <w:rsid w:val="007F16AE"/>
    <w:rsid w:val="007F266F"/>
    <w:rsid w:val="008038A2"/>
    <w:rsid w:val="008061EB"/>
    <w:rsid w:val="0081118A"/>
    <w:rsid w:val="008118A2"/>
    <w:rsid w:val="0081246F"/>
    <w:rsid w:val="008124F2"/>
    <w:rsid w:val="00815BE7"/>
    <w:rsid w:val="00815D2F"/>
    <w:rsid w:val="008243CD"/>
    <w:rsid w:val="00830617"/>
    <w:rsid w:val="008317F1"/>
    <w:rsid w:val="00841511"/>
    <w:rsid w:val="0084524A"/>
    <w:rsid w:val="0085329B"/>
    <w:rsid w:val="008575BE"/>
    <w:rsid w:val="00857835"/>
    <w:rsid w:val="00857B01"/>
    <w:rsid w:val="00857D60"/>
    <w:rsid w:val="00861BB9"/>
    <w:rsid w:val="0086486F"/>
    <w:rsid w:val="00865B7F"/>
    <w:rsid w:val="00867285"/>
    <w:rsid w:val="008730A8"/>
    <w:rsid w:val="00874726"/>
    <w:rsid w:val="0088138D"/>
    <w:rsid w:val="008840FD"/>
    <w:rsid w:val="00885504"/>
    <w:rsid w:val="00886028"/>
    <w:rsid w:val="008869E4"/>
    <w:rsid w:val="00886E2F"/>
    <w:rsid w:val="008946BB"/>
    <w:rsid w:val="008955C8"/>
    <w:rsid w:val="008963CC"/>
    <w:rsid w:val="00896563"/>
    <w:rsid w:val="008975E6"/>
    <w:rsid w:val="008A31AA"/>
    <w:rsid w:val="008A394C"/>
    <w:rsid w:val="008A6372"/>
    <w:rsid w:val="008B304E"/>
    <w:rsid w:val="008B37B2"/>
    <w:rsid w:val="008B7D76"/>
    <w:rsid w:val="008C0B14"/>
    <w:rsid w:val="008C32A9"/>
    <w:rsid w:val="008C4AA6"/>
    <w:rsid w:val="008C4FE8"/>
    <w:rsid w:val="008C61E0"/>
    <w:rsid w:val="008D3FEA"/>
    <w:rsid w:val="008D4A66"/>
    <w:rsid w:val="008D4C8F"/>
    <w:rsid w:val="008D65F9"/>
    <w:rsid w:val="008D6EC0"/>
    <w:rsid w:val="008D77DB"/>
    <w:rsid w:val="008E19CD"/>
    <w:rsid w:val="008E26EB"/>
    <w:rsid w:val="008E2C7F"/>
    <w:rsid w:val="008E7EBB"/>
    <w:rsid w:val="008F18CE"/>
    <w:rsid w:val="008F5D56"/>
    <w:rsid w:val="008F66BC"/>
    <w:rsid w:val="008F75E6"/>
    <w:rsid w:val="00904455"/>
    <w:rsid w:val="00910661"/>
    <w:rsid w:val="009111AD"/>
    <w:rsid w:val="00912249"/>
    <w:rsid w:val="00912F36"/>
    <w:rsid w:val="0091383D"/>
    <w:rsid w:val="00914B58"/>
    <w:rsid w:val="00915BA4"/>
    <w:rsid w:val="00915DE6"/>
    <w:rsid w:val="00916290"/>
    <w:rsid w:val="00916ED8"/>
    <w:rsid w:val="00917105"/>
    <w:rsid w:val="00922FA7"/>
    <w:rsid w:val="00924F8F"/>
    <w:rsid w:val="00930984"/>
    <w:rsid w:val="00931376"/>
    <w:rsid w:val="009340C6"/>
    <w:rsid w:val="00942A6C"/>
    <w:rsid w:val="00942D84"/>
    <w:rsid w:val="00947762"/>
    <w:rsid w:val="00947E07"/>
    <w:rsid w:val="00947E4E"/>
    <w:rsid w:val="00950D31"/>
    <w:rsid w:val="00952220"/>
    <w:rsid w:val="00952A8E"/>
    <w:rsid w:val="0096061D"/>
    <w:rsid w:val="00963B17"/>
    <w:rsid w:val="00966AF0"/>
    <w:rsid w:val="00970109"/>
    <w:rsid w:val="00971226"/>
    <w:rsid w:val="00971C30"/>
    <w:rsid w:val="00973081"/>
    <w:rsid w:val="00977BFC"/>
    <w:rsid w:val="00983239"/>
    <w:rsid w:val="00985017"/>
    <w:rsid w:val="00986FD0"/>
    <w:rsid w:val="0099131F"/>
    <w:rsid w:val="00995FD5"/>
    <w:rsid w:val="00997379"/>
    <w:rsid w:val="009A4478"/>
    <w:rsid w:val="009A5552"/>
    <w:rsid w:val="009A6218"/>
    <w:rsid w:val="009B2CD0"/>
    <w:rsid w:val="009B74D0"/>
    <w:rsid w:val="009C0AFF"/>
    <w:rsid w:val="009C19A9"/>
    <w:rsid w:val="009C25C1"/>
    <w:rsid w:val="009C3CCF"/>
    <w:rsid w:val="009C46D3"/>
    <w:rsid w:val="009C5299"/>
    <w:rsid w:val="009C70C4"/>
    <w:rsid w:val="009D011B"/>
    <w:rsid w:val="009D365A"/>
    <w:rsid w:val="009D5DF3"/>
    <w:rsid w:val="009E207D"/>
    <w:rsid w:val="009E35D5"/>
    <w:rsid w:val="009E3A59"/>
    <w:rsid w:val="009E4442"/>
    <w:rsid w:val="009E66BF"/>
    <w:rsid w:val="009F28AF"/>
    <w:rsid w:val="009F4DC3"/>
    <w:rsid w:val="00A00950"/>
    <w:rsid w:val="00A03582"/>
    <w:rsid w:val="00A037EA"/>
    <w:rsid w:val="00A03DBA"/>
    <w:rsid w:val="00A04C1A"/>
    <w:rsid w:val="00A051AC"/>
    <w:rsid w:val="00A10248"/>
    <w:rsid w:val="00A10542"/>
    <w:rsid w:val="00A10ADB"/>
    <w:rsid w:val="00A10AEF"/>
    <w:rsid w:val="00A130A7"/>
    <w:rsid w:val="00A16477"/>
    <w:rsid w:val="00A20102"/>
    <w:rsid w:val="00A20EF3"/>
    <w:rsid w:val="00A22F47"/>
    <w:rsid w:val="00A2362B"/>
    <w:rsid w:val="00A25FAB"/>
    <w:rsid w:val="00A264D8"/>
    <w:rsid w:val="00A30C4C"/>
    <w:rsid w:val="00A30E3E"/>
    <w:rsid w:val="00A32CE1"/>
    <w:rsid w:val="00A34977"/>
    <w:rsid w:val="00A40629"/>
    <w:rsid w:val="00A41692"/>
    <w:rsid w:val="00A42A8C"/>
    <w:rsid w:val="00A42D94"/>
    <w:rsid w:val="00A44F8B"/>
    <w:rsid w:val="00A45038"/>
    <w:rsid w:val="00A51695"/>
    <w:rsid w:val="00A52714"/>
    <w:rsid w:val="00A638AC"/>
    <w:rsid w:val="00A65906"/>
    <w:rsid w:val="00A67A73"/>
    <w:rsid w:val="00A75403"/>
    <w:rsid w:val="00A7698F"/>
    <w:rsid w:val="00A76E88"/>
    <w:rsid w:val="00A76ECC"/>
    <w:rsid w:val="00A778D9"/>
    <w:rsid w:val="00A835BA"/>
    <w:rsid w:val="00A83B7F"/>
    <w:rsid w:val="00A83FE7"/>
    <w:rsid w:val="00A86394"/>
    <w:rsid w:val="00A8728E"/>
    <w:rsid w:val="00A92E74"/>
    <w:rsid w:val="00A9359C"/>
    <w:rsid w:val="00A94079"/>
    <w:rsid w:val="00A97500"/>
    <w:rsid w:val="00AA0026"/>
    <w:rsid w:val="00AA2317"/>
    <w:rsid w:val="00AB60E4"/>
    <w:rsid w:val="00AC218F"/>
    <w:rsid w:val="00AC3D44"/>
    <w:rsid w:val="00AC5B56"/>
    <w:rsid w:val="00AC629B"/>
    <w:rsid w:val="00AC6715"/>
    <w:rsid w:val="00AD2498"/>
    <w:rsid w:val="00AD37BA"/>
    <w:rsid w:val="00AE02DF"/>
    <w:rsid w:val="00AE0A4F"/>
    <w:rsid w:val="00AE26D7"/>
    <w:rsid w:val="00AE4CCE"/>
    <w:rsid w:val="00AE602E"/>
    <w:rsid w:val="00AE67CC"/>
    <w:rsid w:val="00AF0318"/>
    <w:rsid w:val="00AF0376"/>
    <w:rsid w:val="00AF054E"/>
    <w:rsid w:val="00AF1F20"/>
    <w:rsid w:val="00AF38CB"/>
    <w:rsid w:val="00AF5AE6"/>
    <w:rsid w:val="00AF77DC"/>
    <w:rsid w:val="00B009D8"/>
    <w:rsid w:val="00B03C7C"/>
    <w:rsid w:val="00B072E4"/>
    <w:rsid w:val="00B07DE8"/>
    <w:rsid w:val="00B15266"/>
    <w:rsid w:val="00B16F95"/>
    <w:rsid w:val="00B176BA"/>
    <w:rsid w:val="00B25BAC"/>
    <w:rsid w:val="00B26662"/>
    <w:rsid w:val="00B30E0C"/>
    <w:rsid w:val="00B32747"/>
    <w:rsid w:val="00B33FA7"/>
    <w:rsid w:val="00B359D8"/>
    <w:rsid w:val="00B367FD"/>
    <w:rsid w:val="00B372F5"/>
    <w:rsid w:val="00B404CB"/>
    <w:rsid w:val="00B45580"/>
    <w:rsid w:val="00B4734B"/>
    <w:rsid w:val="00B47BBB"/>
    <w:rsid w:val="00B52F30"/>
    <w:rsid w:val="00B55A8B"/>
    <w:rsid w:val="00B6058A"/>
    <w:rsid w:val="00B64EB9"/>
    <w:rsid w:val="00B679BA"/>
    <w:rsid w:val="00B8158A"/>
    <w:rsid w:val="00B8751F"/>
    <w:rsid w:val="00B9123E"/>
    <w:rsid w:val="00B937C8"/>
    <w:rsid w:val="00B94341"/>
    <w:rsid w:val="00B97CAB"/>
    <w:rsid w:val="00BA604E"/>
    <w:rsid w:val="00BA71EE"/>
    <w:rsid w:val="00BB0BE3"/>
    <w:rsid w:val="00BB482D"/>
    <w:rsid w:val="00BC476E"/>
    <w:rsid w:val="00BC63E2"/>
    <w:rsid w:val="00BC7F88"/>
    <w:rsid w:val="00BE4605"/>
    <w:rsid w:val="00BE5C82"/>
    <w:rsid w:val="00BE77DD"/>
    <w:rsid w:val="00BF08F6"/>
    <w:rsid w:val="00BF2362"/>
    <w:rsid w:val="00BF572F"/>
    <w:rsid w:val="00BF7A3B"/>
    <w:rsid w:val="00C00E79"/>
    <w:rsid w:val="00C01CBD"/>
    <w:rsid w:val="00C030AC"/>
    <w:rsid w:val="00C03299"/>
    <w:rsid w:val="00C10123"/>
    <w:rsid w:val="00C17109"/>
    <w:rsid w:val="00C17619"/>
    <w:rsid w:val="00C3287E"/>
    <w:rsid w:val="00C33C6B"/>
    <w:rsid w:val="00C352FF"/>
    <w:rsid w:val="00C368A5"/>
    <w:rsid w:val="00C37CCE"/>
    <w:rsid w:val="00C40212"/>
    <w:rsid w:val="00C403C0"/>
    <w:rsid w:val="00C41D4F"/>
    <w:rsid w:val="00C43579"/>
    <w:rsid w:val="00C47AE0"/>
    <w:rsid w:val="00C50D5C"/>
    <w:rsid w:val="00C57DAC"/>
    <w:rsid w:val="00C628E3"/>
    <w:rsid w:val="00C63E11"/>
    <w:rsid w:val="00C71071"/>
    <w:rsid w:val="00C76340"/>
    <w:rsid w:val="00C76A00"/>
    <w:rsid w:val="00C83264"/>
    <w:rsid w:val="00C92F05"/>
    <w:rsid w:val="00CA0336"/>
    <w:rsid w:val="00CA7685"/>
    <w:rsid w:val="00CB2160"/>
    <w:rsid w:val="00CB61B7"/>
    <w:rsid w:val="00CB7FB9"/>
    <w:rsid w:val="00CC0BC6"/>
    <w:rsid w:val="00CC225F"/>
    <w:rsid w:val="00CC29CE"/>
    <w:rsid w:val="00CC414D"/>
    <w:rsid w:val="00CC52A9"/>
    <w:rsid w:val="00CC781D"/>
    <w:rsid w:val="00CD1384"/>
    <w:rsid w:val="00CD615A"/>
    <w:rsid w:val="00CD654F"/>
    <w:rsid w:val="00CD68A7"/>
    <w:rsid w:val="00CD6E26"/>
    <w:rsid w:val="00CE2C79"/>
    <w:rsid w:val="00CE33DB"/>
    <w:rsid w:val="00CE3E3A"/>
    <w:rsid w:val="00CE463C"/>
    <w:rsid w:val="00CE7AB9"/>
    <w:rsid w:val="00CF125C"/>
    <w:rsid w:val="00CF1D34"/>
    <w:rsid w:val="00D01E03"/>
    <w:rsid w:val="00D07FAF"/>
    <w:rsid w:val="00D119EF"/>
    <w:rsid w:val="00D209FE"/>
    <w:rsid w:val="00D222A7"/>
    <w:rsid w:val="00D23810"/>
    <w:rsid w:val="00D25953"/>
    <w:rsid w:val="00D26550"/>
    <w:rsid w:val="00D3066F"/>
    <w:rsid w:val="00D34E77"/>
    <w:rsid w:val="00D408E7"/>
    <w:rsid w:val="00D46875"/>
    <w:rsid w:val="00D46C4F"/>
    <w:rsid w:val="00D52015"/>
    <w:rsid w:val="00D57CBD"/>
    <w:rsid w:val="00D61F6B"/>
    <w:rsid w:val="00D62441"/>
    <w:rsid w:val="00D71DE3"/>
    <w:rsid w:val="00D72215"/>
    <w:rsid w:val="00D72E8D"/>
    <w:rsid w:val="00D734D3"/>
    <w:rsid w:val="00D73632"/>
    <w:rsid w:val="00D73E00"/>
    <w:rsid w:val="00D7444F"/>
    <w:rsid w:val="00D768D3"/>
    <w:rsid w:val="00D812DA"/>
    <w:rsid w:val="00D833AF"/>
    <w:rsid w:val="00D85F09"/>
    <w:rsid w:val="00D87230"/>
    <w:rsid w:val="00D8770A"/>
    <w:rsid w:val="00D913B2"/>
    <w:rsid w:val="00D922F8"/>
    <w:rsid w:val="00D9774D"/>
    <w:rsid w:val="00DA228E"/>
    <w:rsid w:val="00DA6B5E"/>
    <w:rsid w:val="00DA6DAF"/>
    <w:rsid w:val="00DB0368"/>
    <w:rsid w:val="00DB116B"/>
    <w:rsid w:val="00DB2526"/>
    <w:rsid w:val="00DB2544"/>
    <w:rsid w:val="00DB3610"/>
    <w:rsid w:val="00DB6182"/>
    <w:rsid w:val="00DB6DC6"/>
    <w:rsid w:val="00DD1675"/>
    <w:rsid w:val="00DD172D"/>
    <w:rsid w:val="00DD41EE"/>
    <w:rsid w:val="00DD43FC"/>
    <w:rsid w:val="00DD6B4E"/>
    <w:rsid w:val="00DD7D57"/>
    <w:rsid w:val="00DE0503"/>
    <w:rsid w:val="00DE1EFB"/>
    <w:rsid w:val="00DE7635"/>
    <w:rsid w:val="00DF2962"/>
    <w:rsid w:val="00DF4F0A"/>
    <w:rsid w:val="00DF71B7"/>
    <w:rsid w:val="00E01266"/>
    <w:rsid w:val="00E07FF7"/>
    <w:rsid w:val="00E1157B"/>
    <w:rsid w:val="00E12E9D"/>
    <w:rsid w:val="00E1337B"/>
    <w:rsid w:val="00E15E73"/>
    <w:rsid w:val="00E22D48"/>
    <w:rsid w:val="00E24F6B"/>
    <w:rsid w:val="00E263ED"/>
    <w:rsid w:val="00E266ED"/>
    <w:rsid w:val="00E3185C"/>
    <w:rsid w:val="00E328CC"/>
    <w:rsid w:val="00E52F2D"/>
    <w:rsid w:val="00E545AF"/>
    <w:rsid w:val="00E627E9"/>
    <w:rsid w:val="00E65D27"/>
    <w:rsid w:val="00E66659"/>
    <w:rsid w:val="00E70806"/>
    <w:rsid w:val="00E71601"/>
    <w:rsid w:val="00E77347"/>
    <w:rsid w:val="00E8574D"/>
    <w:rsid w:val="00E9093A"/>
    <w:rsid w:val="00E92E88"/>
    <w:rsid w:val="00E93D1F"/>
    <w:rsid w:val="00E94288"/>
    <w:rsid w:val="00E94886"/>
    <w:rsid w:val="00E95922"/>
    <w:rsid w:val="00E95938"/>
    <w:rsid w:val="00E96609"/>
    <w:rsid w:val="00EA0E1C"/>
    <w:rsid w:val="00EA200E"/>
    <w:rsid w:val="00EA28D1"/>
    <w:rsid w:val="00EA350E"/>
    <w:rsid w:val="00EA4BBD"/>
    <w:rsid w:val="00EA4BF5"/>
    <w:rsid w:val="00EA63C2"/>
    <w:rsid w:val="00EB1A08"/>
    <w:rsid w:val="00EB5DAB"/>
    <w:rsid w:val="00EC4595"/>
    <w:rsid w:val="00EC5ACC"/>
    <w:rsid w:val="00EC7F9A"/>
    <w:rsid w:val="00EC7FBD"/>
    <w:rsid w:val="00ED4746"/>
    <w:rsid w:val="00ED63E6"/>
    <w:rsid w:val="00EE38A4"/>
    <w:rsid w:val="00EE40F0"/>
    <w:rsid w:val="00EE544B"/>
    <w:rsid w:val="00EE75D5"/>
    <w:rsid w:val="00EF0245"/>
    <w:rsid w:val="00EF0CD5"/>
    <w:rsid w:val="00EF477A"/>
    <w:rsid w:val="00EF62EF"/>
    <w:rsid w:val="00F00A16"/>
    <w:rsid w:val="00F0251E"/>
    <w:rsid w:val="00F035A1"/>
    <w:rsid w:val="00F07CF3"/>
    <w:rsid w:val="00F13CA7"/>
    <w:rsid w:val="00F179A0"/>
    <w:rsid w:val="00F17CFA"/>
    <w:rsid w:val="00F21054"/>
    <w:rsid w:val="00F26DEF"/>
    <w:rsid w:val="00F274E8"/>
    <w:rsid w:val="00F3351C"/>
    <w:rsid w:val="00F33E9F"/>
    <w:rsid w:val="00F3531C"/>
    <w:rsid w:val="00F379A4"/>
    <w:rsid w:val="00F42C98"/>
    <w:rsid w:val="00F434C3"/>
    <w:rsid w:val="00F43B15"/>
    <w:rsid w:val="00F4429D"/>
    <w:rsid w:val="00F45387"/>
    <w:rsid w:val="00F45A21"/>
    <w:rsid w:val="00F4706D"/>
    <w:rsid w:val="00F515EE"/>
    <w:rsid w:val="00F5478C"/>
    <w:rsid w:val="00F55549"/>
    <w:rsid w:val="00F65955"/>
    <w:rsid w:val="00F65E0D"/>
    <w:rsid w:val="00F66141"/>
    <w:rsid w:val="00F70302"/>
    <w:rsid w:val="00F726F3"/>
    <w:rsid w:val="00F8042D"/>
    <w:rsid w:val="00F81735"/>
    <w:rsid w:val="00F851B0"/>
    <w:rsid w:val="00F875EB"/>
    <w:rsid w:val="00F87940"/>
    <w:rsid w:val="00F93255"/>
    <w:rsid w:val="00F947FC"/>
    <w:rsid w:val="00FA1C91"/>
    <w:rsid w:val="00FA255C"/>
    <w:rsid w:val="00FA3632"/>
    <w:rsid w:val="00FA3DC3"/>
    <w:rsid w:val="00FB3A62"/>
    <w:rsid w:val="00FB504E"/>
    <w:rsid w:val="00FB5BAD"/>
    <w:rsid w:val="00FB609C"/>
    <w:rsid w:val="00FC1BF6"/>
    <w:rsid w:val="00FC3C63"/>
    <w:rsid w:val="00FC3FD8"/>
    <w:rsid w:val="00FC5AD7"/>
    <w:rsid w:val="00FD45FC"/>
    <w:rsid w:val="00FD6C5E"/>
    <w:rsid w:val="00FD74E0"/>
    <w:rsid w:val="00FE095E"/>
    <w:rsid w:val="00FE12D5"/>
    <w:rsid w:val="00FE135D"/>
    <w:rsid w:val="00FE634D"/>
    <w:rsid w:val="00FE64BA"/>
    <w:rsid w:val="00FF160A"/>
    <w:rsid w:val="00FF1E7B"/>
    <w:rsid w:val="00FF26AB"/>
    <w:rsid w:val="00FF2B2F"/>
    <w:rsid w:val="00FF2DAD"/>
    <w:rsid w:val="00FF40B3"/>
    <w:rsid w:val="00FF4594"/>
    <w:rsid w:val="00FF6E2E"/>
    <w:rsid w:val="00FF6E70"/>
    <w:rsid w:val="00F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68D93"/>
  <w15:chartTrackingRefBased/>
  <w15:docId w15:val="{883518B4-C08A-41DB-ABA4-B8424A3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6BC"/>
    <w:pPr>
      <w:spacing w:after="200" w:line="276" w:lineRule="auto"/>
    </w:pPr>
    <w:rPr>
      <w:rFonts w:ascii="Times New Roman" w:eastAsia="仿宋_GB2312" w:hAnsi="Times New Roman"/>
      <w:kern w:val="0"/>
      <w:sz w:val="32"/>
    </w:rPr>
  </w:style>
  <w:style w:type="paragraph" w:styleId="1">
    <w:name w:val="heading 1"/>
    <w:basedOn w:val="a"/>
    <w:next w:val="a"/>
    <w:link w:val="10"/>
    <w:uiPriority w:val="9"/>
    <w:qFormat/>
    <w:rsid w:val="00D4687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229C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3229C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124F2"/>
    <w:rPr>
      <w:kern w:val="0"/>
      <w:sz w:val="18"/>
      <w:szCs w:val="18"/>
    </w:rPr>
  </w:style>
  <w:style w:type="paragraph" w:styleId="a5">
    <w:name w:val="footer"/>
    <w:basedOn w:val="a"/>
    <w:link w:val="a6"/>
    <w:uiPriority w:val="99"/>
    <w:unhideWhenUsed/>
    <w:rsid w:val="008124F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124F2"/>
    <w:rPr>
      <w:kern w:val="0"/>
      <w:sz w:val="18"/>
      <w:szCs w:val="18"/>
    </w:rPr>
  </w:style>
  <w:style w:type="paragraph" w:customStyle="1" w:styleId="a7">
    <w:name w:val="一级标题"/>
    <w:basedOn w:val="1"/>
    <w:link w:val="a8"/>
    <w:qFormat/>
    <w:rsid w:val="00D46875"/>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9">
    <w:name w:val="二级标题"/>
    <w:basedOn w:val="a"/>
    <w:link w:val="aa"/>
    <w:qFormat/>
    <w:rsid w:val="00D72215"/>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rsid w:val="00D46875"/>
    <w:rPr>
      <w:b/>
      <w:bCs/>
      <w:kern w:val="44"/>
      <w:sz w:val="44"/>
      <w:szCs w:val="44"/>
    </w:rPr>
  </w:style>
  <w:style w:type="character" w:customStyle="1" w:styleId="a8">
    <w:name w:val="一级标题 字符"/>
    <w:basedOn w:val="10"/>
    <w:link w:val="a7"/>
    <w:rsid w:val="00D46875"/>
    <w:rPr>
      <w:rFonts w:ascii="Times New Roman" w:eastAsia="黑体" w:hAnsi="Times New Roman" w:cs="Times New Roman"/>
      <w:b/>
      <w:bCs/>
      <w:color w:val="000000"/>
      <w:kern w:val="44"/>
      <w:sz w:val="32"/>
      <w:szCs w:val="32"/>
    </w:rPr>
  </w:style>
  <w:style w:type="paragraph" w:customStyle="1" w:styleId="11">
    <w:name w:val="正文1"/>
    <w:basedOn w:val="a"/>
    <w:link w:val="12"/>
    <w:rsid w:val="008F66BC"/>
    <w:pPr>
      <w:spacing w:after="0"/>
      <w:ind w:firstLineChars="200" w:firstLine="640"/>
    </w:pPr>
  </w:style>
  <w:style w:type="character" w:customStyle="1" w:styleId="aa">
    <w:name w:val="二级标题 字符"/>
    <w:basedOn w:val="a0"/>
    <w:link w:val="a9"/>
    <w:rsid w:val="00D72215"/>
    <w:rPr>
      <w:rFonts w:ascii="Times New Roman" w:eastAsia="楷体" w:hAnsi="Times New Roman" w:cs="Times New Roman"/>
      <w:color w:val="000000"/>
      <w:kern w:val="0"/>
      <w:sz w:val="32"/>
      <w:szCs w:val="32"/>
    </w:rPr>
  </w:style>
  <w:style w:type="paragraph" w:customStyle="1" w:styleId="21">
    <w:name w:val="正文2"/>
    <w:basedOn w:val="11"/>
    <w:link w:val="22"/>
    <w:qFormat/>
    <w:rsid w:val="00B15266"/>
    <w:pPr>
      <w:jc w:val="both"/>
    </w:pPr>
  </w:style>
  <w:style w:type="character" w:customStyle="1" w:styleId="12">
    <w:name w:val="正文1 字符"/>
    <w:basedOn w:val="a0"/>
    <w:link w:val="11"/>
    <w:rsid w:val="008F66BC"/>
    <w:rPr>
      <w:rFonts w:ascii="Times New Roman" w:eastAsia="仿宋_GB2312" w:hAnsi="Times New Roman"/>
      <w:kern w:val="0"/>
      <w:sz w:val="32"/>
    </w:rPr>
  </w:style>
  <w:style w:type="paragraph" w:styleId="TOC">
    <w:name w:val="TOC Heading"/>
    <w:basedOn w:val="1"/>
    <w:next w:val="a"/>
    <w:uiPriority w:val="39"/>
    <w:unhideWhenUsed/>
    <w:qFormat/>
    <w:rsid w:val="00466654"/>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2">
    <w:name w:val="正文2 字符"/>
    <w:basedOn w:val="12"/>
    <w:link w:val="21"/>
    <w:rsid w:val="00B15266"/>
    <w:rPr>
      <w:rFonts w:ascii="Times New Roman" w:eastAsia="仿宋_GB2312" w:hAnsi="Times New Roman"/>
      <w:kern w:val="0"/>
      <w:sz w:val="32"/>
    </w:rPr>
  </w:style>
  <w:style w:type="paragraph" w:styleId="13">
    <w:name w:val="toc 1"/>
    <w:basedOn w:val="a"/>
    <w:next w:val="a"/>
    <w:autoRedefine/>
    <w:uiPriority w:val="39"/>
    <w:unhideWhenUsed/>
    <w:rsid w:val="00466654"/>
  </w:style>
  <w:style w:type="character" w:styleId="ab">
    <w:name w:val="Hyperlink"/>
    <w:basedOn w:val="a0"/>
    <w:uiPriority w:val="99"/>
    <w:unhideWhenUsed/>
    <w:rsid w:val="00466654"/>
    <w:rPr>
      <w:color w:val="0563C1" w:themeColor="hyperlink"/>
      <w:u w:val="single"/>
    </w:rPr>
  </w:style>
  <w:style w:type="paragraph" w:customStyle="1" w:styleId="ac">
    <w:name w:val="二级目录"/>
    <w:basedOn w:val="a9"/>
    <w:link w:val="ad"/>
    <w:qFormat/>
    <w:rsid w:val="009340C6"/>
  </w:style>
  <w:style w:type="character" w:customStyle="1" w:styleId="ad">
    <w:name w:val="二级目录 字符"/>
    <w:basedOn w:val="aa"/>
    <w:link w:val="ac"/>
    <w:rsid w:val="009340C6"/>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rsid w:val="003229C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sid w:val="003229CB"/>
    <w:rPr>
      <w:rFonts w:ascii="Times New Roman" w:eastAsia="仿宋_GB2312" w:hAnsi="Times New Roman"/>
      <w:b/>
      <w:bCs/>
      <w:kern w:val="0"/>
      <w:sz w:val="32"/>
      <w:szCs w:val="32"/>
    </w:rPr>
  </w:style>
  <w:style w:type="paragraph" w:styleId="23">
    <w:name w:val="toc 2"/>
    <w:basedOn w:val="a"/>
    <w:next w:val="a"/>
    <w:autoRedefine/>
    <w:uiPriority w:val="39"/>
    <w:unhideWhenUsed/>
    <w:rsid w:val="003229CB"/>
    <w:pPr>
      <w:ind w:leftChars="200" w:left="420"/>
    </w:pPr>
  </w:style>
  <w:style w:type="character" w:styleId="ae">
    <w:name w:val="annotation reference"/>
    <w:basedOn w:val="a0"/>
    <w:uiPriority w:val="99"/>
    <w:semiHidden/>
    <w:unhideWhenUsed/>
    <w:rsid w:val="001C2D8D"/>
    <w:rPr>
      <w:sz w:val="21"/>
      <w:szCs w:val="21"/>
    </w:rPr>
  </w:style>
  <w:style w:type="paragraph" w:styleId="af">
    <w:name w:val="annotation text"/>
    <w:basedOn w:val="a"/>
    <w:link w:val="af0"/>
    <w:uiPriority w:val="99"/>
    <w:semiHidden/>
    <w:unhideWhenUsed/>
    <w:rsid w:val="001C2D8D"/>
  </w:style>
  <w:style w:type="character" w:customStyle="1" w:styleId="af0">
    <w:name w:val="批注文字 字符"/>
    <w:basedOn w:val="a0"/>
    <w:link w:val="af"/>
    <w:uiPriority w:val="99"/>
    <w:semiHidden/>
    <w:rsid w:val="001C2D8D"/>
    <w:rPr>
      <w:rFonts w:ascii="Times New Roman" w:eastAsia="仿宋_GB2312" w:hAnsi="Times New Roman"/>
      <w:kern w:val="0"/>
      <w:sz w:val="32"/>
    </w:rPr>
  </w:style>
  <w:style w:type="paragraph" w:styleId="af1">
    <w:name w:val="annotation subject"/>
    <w:basedOn w:val="af"/>
    <w:next w:val="af"/>
    <w:link w:val="af2"/>
    <w:uiPriority w:val="99"/>
    <w:semiHidden/>
    <w:unhideWhenUsed/>
    <w:rsid w:val="001C2D8D"/>
    <w:rPr>
      <w:b/>
      <w:bCs/>
    </w:rPr>
  </w:style>
  <w:style w:type="character" w:customStyle="1" w:styleId="af2">
    <w:name w:val="批注主题 字符"/>
    <w:basedOn w:val="af0"/>
    <w:link w:val="af1"/>
    <w:uiPriority w:val="99"/>
    <w:semiHidden/>
    <w:rsid w:val="001C2D8D"/>
    <w:rPr>
      <w:rFonts w:ascii="Times New Roman" w:eastAsia="仿宋_GB2312" w:hAnsi="Times New Roman"/>
      <w:b/>
      <w:bCs/>
      <w:kern w:val="0"/>
      <w:sz w:val="32"/>
    </w:rPr>
  </w:style>
  <w:style w:type="paragraph" w:styleId="af3">
    <w:name w:val="Balloon Text"/>
    <w:basedOn w:val="a"/>
    <w:link w:val="af4"/>
    <w:uiPriority w:val="99"/>
    <w:semiHidden/>
    <w:unhideWhenUsed/>
    <w:rsid w:val="001C2D8D"/>
    <w:pPr>
      <w:spacing w:after="0" w:line="240" w:lineRule="auto"/>
    </w:pPr>
    <w:rPr>
      <w:sz w:val="18"/>
      <w:szCs w:val="18"/>
    </w:rPr>
  </w:style>
  <w:style w:type="character" w:customStyle="1" w:styleId="af4">
    <w:name w:val="批注框文本 字符"/>
    <w:basedOn w:val="a0"/>
    <w:link w:val="af3"/>
    <w:uiPriority w:val="99"/>
    <w:semiHidden/>
    <w:rsid w:val="001C2D8D"/>
    <w:rPr>
      <w:rFonts w:ascii="Times New Roman" w:eastAsia="仿宋_GB2312" w:hAnsi="Times New Roman"/>
      <w:kern w:val="0"/>
      <w:sz w:val="18"/>
      <w:szCs w:val="18"/>
    </w:rPr>
  </w:style>
  <w:style w:type="character" w:styleId="af5">
    <w:name w:val="line number"/>
    <w:basedOn w:val="a0"/>
    <w:uiPriority w:val="99"/>
    <w:semiHidden/>
    <w:unhideWhenUsed/>
    <w:rsid w:val="00B5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123F-590D-4557-92A7-9C4A480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2021-04-01T01:41:00Z</cp:lastPrinted>
  <dcterms:created xsi:type="dcterms:W3CDTF">2020-05-27T05:56:00Z</dcterms:created>
  <dcterms:modified xsi:type="dcterms:W3CDTF">2021-04-01T01:41:00Z</dcterms:modified>
</cp:coreProperties>
</file>