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4A" w:rsidRDefault="00B0704A" w:rsidP="002D4F0D">
      <w:pPr>
        <w:widowControl w:val="0"/>
        <w:spacing w:afterLines="50" w:after="217" w:line="240" w:lineRule="atLeast"/>
        <w:jc w:val="center"/>
        <w:rPr>
          <w:rFonts w:ascii="方正小标宋简体" w:eastAsia="方正小标宋简体" w:hAnsi="宋体" w:cs="Times New Roman"/>
          <w:bCs/>
          <w:kern w:val="2"/>
          <w:sz w:val="48"/>
          <w:szCs w:val="32"/>
        </w:rPr>
      </w:pPr>
      <w:bookmarkStart w:id="0" w:name="_GoBack"/>
      <w:bookmarkEnd w:id="0"/>
    </w:p>
    <w:p w:rsidR="00B0704A" w:rsidRDefault="00B0704A" w:rsidP="002D4F0D">
      <w:pPr>
        <w:widowControl w:val="0"/>
        <w:spacing w:afterLines="50" w:after="217" w:line="240" w:lineRule="atLeast"/>
        <w:jc w:val="center"/>
        <w:rPr>
          <w:rFonts w:ascii="方正小标宋简体" w:eastAsia="方正小标宋简体" w:hAnsi="宋体" w:cs="Times New Roman"/>
          <w:bCs/>
          <w:kern w:val="2"/>
          <w:sz w:val="48"/>
          <w:szCs w:val="32"/>
        </w:rPr>
      </w:pPr>
    </w:p>
    <w:p w:rsidR="00AF5E6E" w:rsidRDefault="00D40046" w:rsidP="002D4F0D">
      <w:pPr>
        <w:widowControl w:val="0"/>
        <w:spacing w:afterLines="50" w:after="217" w:line="240" w:lineRule="atLeast"/>
        <w:jc w:val="center"/>
        <w:rPr>
          <w:rFonts w:ascii="方正小标宋简体" w:eastAsia="方正小标宋简体" w:hAnsi="宋体" w:cs="Times New Roman"/>
          <w:bCs/>
          <w:kern w:val="2"/>
          <w:sz w:val="48"/>
          <w:szCs w:val="32"/>
        </w:rPr>
      </w:pPr>
      <w:r>
        <w:rPr>
          <w:rFonts w:ascii="方正小标宋简体" w:eastAsia="方正小标宋简体" w:hAnsi="宋体" w:cs="Times New Roman" w:hint="eastAsia"/>
          <w:bCs/>
          <w:kern w:val="2"/>
          <w:sz w:val="48"/>
          <w:szCs w:val="32"/>
        </w:rPr>
        <w:t>硫酸氢氯吡格雷片生物等效性研究</w:t>
      </w:r>
    </w:p>
    <w:p w:rsidR="00B0704A" w:rsidRDefault="00D40046" w:rsidP="002D4F0D">
      <w:pPr>
        <w:widowControl w:val="0"/>
        <w:spacing w:afterLines="50" w:after="217" w:line="240" w:lineRule="atLeast"/>
        <w:jc w:val="center"/>
        <w:rPr>
          <w:rFonts w:ascii="方正小标宋简体" w:eastAsia="方正小标宋简体" w:hAnsi="宋体" w:cs="Times New Roman"/>
          <w:bCs/>
          <w:kern w:val="2"/>
          <w:sz w:val="48"/>
          <w:szCs w:val="32"/>
        </w:rPr>
      </w:pPr>
      <w:r>
        <w:rPr>
          <w:rFonts w:ascii="方正小标宋简体" w:eastAsia="方正小标宋简体" w:hAnsi="宋体" w:cs="Times New Roman" w:hint="eastAsia"/>
          <w:bCs/>
          <w:kern w:val="2"/>
          <w:sz w:val="48"/>
          <w:szCs w:val="32"/>
        </w:rPr>
        <w:t>技术指导原则</w:t>
      </w:r>
    </w:p>
    <w:p w:rsidR="006539A6" w:rsidRDefault="00D40046" w:rsidP="002D4F0D">
      <w:pPr>
        <w:widowControl w:val="0"/>
        <w:spacing w:afterLines="50" w:after="217" w:line="240" w:lineRule="atLeast"/>
        <w:jc w:val="center"/>
        <w:rPr>
          <w:rFonts w:ascii="方正小标宋简体" w:eastAsia="方正小标宋简体" w:hAnsi="黑体" w:cs="Times New Roman"/>
          <w:bCs/>
          <w:kern w:val="2"/>
          <w:sz w:val="36"/>
          <w:szCs w:val="32"/>
        </w:rPr>
      </w:pPr>
      <w:r>
        <w:rPr>
          <w:rFonts w:ascii="方正小标宋简体" w:eastAsia="方正小标宋简体" w:hAnsi="宋体" w:cs="Times New Roman" w:hint="eastAsia"/>
          <w:bCs/>
          <w:kern w:val="2"/>
          <w:sz w:val="48"/>
          <w:szCs w:val="32"/>
        </w:rPr>
        <w:t>（征求意见</w:t>
      </w:r>
      <w:r>
        <w:rPr>
          <w:rFonts w:ascii="方正小标宋简体" w:eastAsia="方正小标宋简体" w:hAnsi="宋体" w:cs="Times New Roman"/>
          <w:bCs/>
          <w:kern w:val="2"/>
          <w:sz w:val="48"/>
          <w:szCs w:val="32"/>
        </w:rPr>
        <w:t>稿）</w:t>
      </w:r>
    </w:p>
    <w:p w:rsidR="00AF5E6E" w:rsidRDefault="00AF5E6E" w:rsidP="00AF5E6E">
      <w:pPr>
        <w:spacing w:afterLines="50" w:after="217" w:line="240" w:lineRule="atLeast"/>
        <w:jc w:val="center"/>
        <w:rPr>
          <w:rFonts w:ascii="方正小标宋简体" w:eastAsia="方正小标宋简体" w:hAnsi="宋体" w:cs="Times New Roman"/>
          <w:bCs/>
          <w:color w:val="FF0000"/>
          <w:sz w:val="48"/>
          <w:szCs w:val="32"/>
        </w:rPr>
      </w:pPr>
    </w:p>
    <w:p w:rsidR="00AF5E6E" w:rsidRDefault="00AF5E6E" w:rsidP="00AF5E6E">
      <w:pPr>
        <w:spacing w:afterLines="50" w:after="217" w:line="240" w:lineRule="atLeast"/>
        <w:jc w:val="center"/>
        <w:rPr>
          <w:rFonts w:ascii="方正小标宋简体" w:eastAsia="方正小标宋简体" w:hAnsi="宋体" w:cs="Times New Roman"/>
          <w:bCs/>
          <w:color w:val="FF0000"/>
          <w:sz w:val="48"/>
          <w:szCs w:val="32"/>
        </w:rPr>
      </w:pPr>
    </w:p>
    <w:p w:rsidR="00AF5E6E" w:rsidRDefault="00AF5E6E" w:rsidP="00AF5E6E">
      <w:pPr>
        <w:spacing w:afterLines="50" w:after="217" w:line="240" w:lineRule="atLeast"/>
        <w:jc w:val="center"/>
        <w:rPr>
          <w:rFonts w:ascii="方正小标宋简体" w:eastAsia="方正小标宋简体" w:hAnsi="宋体" w:cs="Times New Roman"/>
          <w:bCs/>
          <w:color w:val="FF0000"/>
          <w:sz w:val="48"/>
          <w:szCs w:val="32"/>
        </w:rPr>
      </w:pPr>
    </w:p>
    <w:p w:rsidR="00AF5E6E" w:rsidRDefault="00AF5E6E" w:rsidP="00AF5E6E">
      <w:pPr>
        <w:spacing w:afterLines="50" w:after="217" w:line="240" w:lineRule="atLeast"/>
        <w:jc w:val="center"/>
        <w:rPr>
          <w:rFonts w:ascii="方正小标宋简体" w:eastAsia="方正小标宋简体" w:hAnsi="宋体" w:cs="Times New Roman"/>
          <w:bCs/>
          <w:color w:val="FF0000"/>
          <w:sz w:val="48"/>
          <w:szCs w:val="32"/>
        </w:rPr>
      </w:pPr>
    </w:p>
    <w:p w:rsidR="00AF5E6E" w:rsidRDefault="00AF5E6E" w:rsidP="00AF5E6E">
      <w:pPr>
        <w:spacing w:afterLines="50" w:after="217" w:line="240" w:lineRule="atLeast"/>
        <w:jc w:val="center"/>
        <w:rPr>
          <w:rFonts w:ascii="方正小标宋简体" w:eastAsia="方正小标宋简体" w:hAnsi="宋体" w:cs="Times New Roman"/>
          <w:bCs/>
          <w:color w:val="FF0000"/>
          <w:sz w:val="48"/>
          <w:szCs w:val="32"/>
        </w:rPr>
      </w:pPr>
    </w:p>
    <w:p w:rsidR="00AF5E6E" w:rsidRDefault="00AF5E6E" w:rsidP="00AF5E6E">
      <w:pPr>
        <w:spacing w:afterLines="50" w:after="217" w:line="240" w:lineRule="atLeast"/>
        <w:jc w:val="center"/>
        <w:rPr>
          <w:rFonts w:ascii="方正小标宋简体" w:eastAsia="方正小标宋简体" w:hAnsi="宋体" w:cs="Times New Roman"/>
          <w:bCs/>
          <w:color w:val="FF0000"/>
          <w:sz w:val="48"/>
          <w:szCs w:val="32"/>
        </w:rPr>
      </w:pPr>
    </w:p>
    <w:p w:rsidR="006B0299" w:rsidRPr="00B0704A" w:rsidRDefault="00D40046" w:rsidP="00B0704A">
      <w:pPr>
        <w:widowControl w:val="0"/>
        <w:spacing w:afterLines="50" w:after="217" w:line="240" w:lineRule="atLeast"/>
        <w:jc w:val="center"/>
        <w:rPr>
          <w:rFonts w:eastAsia="黑体" w:cs="Times New Roman"/>
          <w:bCs/>
          <w:kern w:val="2"/>
          <w:szCs w:val="32"/>
        </w:rPr>
      </w:pPr>
      <w:r>
        <w:rPr>
          <w:rFonts w:eastAsia="黑体" w:cs="Times New Roman"/>
          <w:bCs/>
          <w:kern w:val="2"/>
          <w:szCs w:val="32"/>
        </w:rPr>
        <w:t>2021</w:t>
      </w:r>
      <w:r>
        <w:rPr>
          <w:rFonts w:eastAsia="黑体" w:cs="Times New Roman"/>
          <w:bCs/>
          <w:kern w:val="2"/>
          <w:szCs w:val="32"/>
        </w:rPr>
        <w:t>年</w:t>
      </w:r>
      <w:r w:rsidR="00743277">
        <w:rPr>
          <w:rFonts w:eastAsia="黑体" w:cs="Times New Roman"/>
          <w:bCs/>
          <w:kern w:val="2"/>
          <w:szCs w:val="32"/>
        </w:rPr>
        <w:t>4</w:t>
      </w:r>
      <w:r>
        <w:rPr>
          <w:rFonts w:eastAsia="黑体" w:cs="Times New Roman"/>
          <w:bCs/>
          <w:kern w:val="2"/>
          <w:szCs w:val="32"/>
        </w:rPr>
        <w:t>月</w:t>
      </w:r>
      <w:r w:rsidR="00B0704A">
        <w:rPr>
          <w:rFonts w:eastAsia="黑体" w:cs="Times New Roman"/>
          <w:bCs/>
          <w:kern w:val="2"/>
          <w:szCs w:val="32"/>
        </w:rPr>
        <w:br w:type="page"/>
      </w:r>
    </w:p>
    <w:sdt>
      <w:sdtPr>
        <w:rPr>
          <w:rFonts w:ascii="方正小标宋简体" w:eastAsia="方正小标宋简体" w:hAnsi="Times New Roman" w:cstheme="minorBidi"/>
          <w:b/>
          <w:color w:val="auto"/>
          <w:sz w:val="36"/>
          <w:szCs w:val="22"/>
          <w:lang w:val="zh-CN"/>
        </w:rPr>
        <w:id w:val="-1371759422"/>
        <w:docPartObj>
          <w:docPartGallery w:val="Table of Contents"/>
          <w:docPartUnique/>
        </w:docPartObj>
      </w:sdtPr>
      <w:sdtEndPr>
        <w:rPr>
          <w:rFonts w:ascii="Times New Roman" w:eastAsia="仿宋_GB2312"/>
          <w:bCs/>
          <w:sz w:val="32"/>
        </w:rPr>
      </w:sdtEndPr>
      <w:sdtContent>
        <w:p w:rsidR="006539A6" w:rsidRDefault="00D40046" w:rsidP="002D4F0D">
          <w:pPr>
            <w:pStyle w:val="TOC1"/>
            <w:keepNext w:val="0"/>
            <w:keepLines w:val="0"/>
            <w:widowControl w:val="0"/>
            <w:jc w:val="center"/>
            <w:rPr>
              <w:rFonts w:ascii="方正小标宋简体" w:eastAsia="方正小标宋简体"/>
              <w:b/>
              <w:color w:val="auto"/>
              <w:sz w:val="36"/>
              <w:lang w:val="zh-CN"/>
            </w:rPr>
          </w:pPr>
          <w:r>
            <w:rPr>
              <w:rFonts w:ascii="方正小标宋简体" w:eastAsia="方正小标宋简体"/>
              <w:b/>
              <w:color w:val="auto"/>
              <w:sz w:val="36"/>
              <w:lang w:val="zh-CN"/>
            </w:rPr>
            <w:t>目</w:t>
          </w:r>
          <w:r>
            <w:rPr>
              <w:rFonts w:ascii="方正小标宋简体" w:eastAsia="方正小标宋简体" w:hint="eastAsia"/>
              <w:b/>
              <w:color w:val="auto"/>
              <w:sz w:val="36"/>
              <w:lang w:val="zh-CN"/>
            </w:rPr>
            <w:t xml:space="preserve">  </w:t>
          </w:r>
          <w:r>
            <w:rPr>
              <w:rFonts w:ascii="方正小标宋简体" w:eastAsia="方正小标宋简体"/>
              <w:b/>
              <w:color w:val="auto"/>
              <w:sz w:val="36"/>
              <w:lang w:val="zh-CN"/>
            </w:rPr>
            <w:t>录</w:t>
          </w:r>
        </w:p>
        <w:p w:rsidR="006539A6" w:rsidRDefault="006539A6" w:rsidP="002D4F0D">
          <w:pPr>
            <w:widowControl w:val="0"/>
            <w:rPr>
              <w:lang w:val="zh-CN"/>
            </w:rPr>
          </w:pPr>
        </w:p>
        <w:p w:rsidR="00D40046" w:rsidRDefault="00D40046" w:rsidP="002D4F0D">
          <w:pPr>
            <w:pStyle w:val="11"/>
            <w:widowControl w:val="0"/>
            <w:tabs>
              <w:tab w:val="right" w:leader="dot" w:pos="8296"/>
            </w:tabs>
            <w:rPr>
              <w:rFonts w:asciiTheme="minorHAnsi" w:eastAsiaTheme="minorEastAsia" w:hAnsiTheme="minorHAnsi"/>
              <w:noProof/>
              <w:kern w:val="2"/>
              <w:sz w:val="21"/>
            </w:rPr>
          </w:pPr>
          <w:r>
            <w:fldChar w:fldCharType="begin"/>
          </w:r>
          <w:r>
            <w:instrText xml:space="preserve"> TOC \o "1-4" \h \z \u </w:instrText>
          </w:r>
          <w:r>
            <w:fldChar w:fldCharType="separate"/>
          </w:r>
          <w:hyperlink w:anchor="_Toc67669709" w:history="1">
            <w:r w:rsidRPr="007A65E2">
              <w:rPr>
                <w:rStyle w:val="ae"/>
                <w:noProof/>
              </w:rPr>
              <w:t>一、概述</w:t>
            </w:r>
            <w:r>
              <w:rPr>
                <w:noProof/>
                <w:webHidden/>
              </w:rPr>
              <w:tab/>
            </w:r>
            <w:r>
              <w:rPr>
                <w:noProof/>
                <w:webHidden/>
              </w:rPr>
              <w:fldChar w:fldCharType="begin"/>
            </w:r>
            <w:r>
              <w:rPr>
                <w:noProof/>
                <w:webHidden/>
              </w:rPr>
              <w:instrText xml:space="preserve"> PAGEREF _Toc67669709 \h </w:instrText>
            </w:r>
            <w:r>
              <w:rPr>
                <w:noProof/>
                <w:webHidden/>
              </w:rPr>
            </w:r>
            <w:r>
              <w:rPr>
                <w:noProof/>
                <w:webHidden/>
              </w:rPr>
              <w:fldChar w:fldCharType="separate"/>
            </w:r>
            <w:r w:rsidR="00FB4FB7">
              <w:rPr>
                <w:noProof/>
                <w:webHidden/>
              </w:rPr>
              <w:t>1</w:t>
            </w:r>
            <w:r>
              <w:rPr>
                <w:noProof/>
                <w:webHidden/>
              </w:rPr>
              <w:fldChar w:fldCharType="end"/>
            </w:r>
          </w:hyperlink>
        </w:p>
        <w:p w:rsidR="00D40046" w:rsidRDefault="00FB4FB7" w:rsidP="002D4F0D">
          <w:pPr>
            <w:pStyle w:val="11"/>
            <w:widowControl w:val="0"/>
            <w:tabs>
              <w:tab w:val="right" w:leader="dot" w:pos="8296"/>
            </w:tabs>
            <w:rPr>
              <w:rFonts w:asciiTheme="minorHAnsi" w:eastAsiaTheme="minorEastAsia" w:hAnsiTheme="minorHAnsi"/>
              <w:noProof/>
              <w:kern w:val="2"/>
              <w:sz w:val="21"/>
            </w:rPr>
          </w:pPr>
          <w:hyperlink w:anchor="_Toc67669710" w:history="1">
            <w:r w:rsidR="00D40046" w:rsidRPr="007A65E2">
              <w:rPr>
                <w:rStyle w:val="ae"/>
                <w:noProof/>
              </w:rPr>
              <w:t>二、人体生物等效性研究设计</w:t>
            </w:r>
            <w:r w:rsidR="00D40046">
              <w:rPr>
                <w:noProof/>
                <w:webHidden/>
              </w:rPr>
              <w:tab/>
            </w:r>
            <w:r w:rsidR="00D40046">
              <w:rPr>
                <w:noProof/>
                <w:webHidden/>
              </w:rPr>
              <w:fldChar w:fldCharType="begin"/>
            </w:r>
            <w:r w:rsidR="00D40046">
              <w:rPr>
                <w:noProof/>
                <w:webHidden/>
              </w:rPr>
              <w:instrText xml:space="preserve"> PAGEREF _Toc67669710 \h </w:instrText>
            </w:r>
            <w:r w:rsidR="00D40046">
              <w:rPr>
                <w:noProof/>
                <w:webHidden/>
              </w:rPr>
            </w:r>
            <w:r w:rsidR="00D40046">
              <w:rPr>
                <w:noProof/>
                <w:webHidden/>
              </w:rPr>
              <w:fldChar w:fldCharType="separate"/>
            </w:r>
            <w:r>
              <w:rPr>
                <w:noProof/>
                <w:webHidden/>
              </w:rPr>
              <w:t>1</w:t>
            </w:r>
            <w:r w:rsidR="00D40046">
              <w:rPr>
                <w:noProof/>
                <w:webHidden/>
              </w:rPr>
              <w:fldChar w:fldCharType="end"/>
            </w:r>
          </w:hyperlink>
        </w:p>
        <w:p w:rsidR="00D40046" w:rsidRDefault="00FB4FB7" w:rsidP="002D4F0D">
          <w:pPr>
            <w:pStyle w:val="21"/>
            <w:widowControl w:val="0"/>
            <w:tabs>
              <w:tab w:val="right" w:leader="dot" w:pos="8296"/>
            </w:tabs>
            <w:ind w:left="640"/>
            <w:rPr>
              <w:rFonts w:asciiTheme="minorHAnsi" w:eastAsiaTheme="minorEastAsia" w:hAnsiTheme="minorHAnsi"/>
              <w:noProof/>
              <w:kern w:val="2"/>
              <w:sz w:val="21"/>
            </w:rPr>
          </w:pPr>
          <w:hyperlink w:anchor="_Toc67669711" w:history="1">
            <w:r w:rsidR="00D40046" w:rsidRPr="007A65E2">
              <w:rPr>
                <w:rStyle w:val="ae"/>
                <w:rFonts w:eastAsia="楷体_GB2312" w:cs="Times New Roman"/>
                <w:noProof/>
              </w:rPr>
              <w:t>（一）研究类型</w:t>
            </w:r>
            <w:r w:rsidR="00D40046">
              <w:rPr>
                <w:noProof/>
                <w:webHidden/>
              </w:rPr>
              <w:tab/>
            </w:r>
            <w:r w:rsidR="00D40046">
              <w:rPr>
                <w:noProof/>
                <w:webHidden/>
              </w:rPr>
              <w:fldChar w:fldCharType="begin"/>
            </w:r>
            <w:r w:rsidR="00D40046">
              <w:rPr>
                <w:noProof/>
                <w:webHidden/>
              </w:rPr>
              <w:instrText xml:space="preserve"> PAGEREF _Toc67669711 \h </w:instrText>
            </w:r>
            <w:r w:rsidR="00D40046">
              <w:rPr>
                <w:noProof/>
                <w:webHidden/>
              </w:rPr>
            </w:r>
            <w:r w:rsidR="00D40046">
              <w:rPr>
                <w:noProof/>
                <w:webHidden/>
              </w:rPr>
              <w:fldChar w:fldCharType="separate"/>
            </w:r>
            <w:r>
              <w:rPr>
                <w:noProof/>
                <w:webHidden/>
              </w:rPr>
              <w:t>1</w:t>
            </w:r>
            <w:r w:rsidR="00D40046">
              <w:rPr>
                <w:noProof/>
                <w:webHidden/>
              </w:rPr>
              <w:fldChar w:fldCharType="end"/>
            </w:r>
          </w:hyperlink>
        </w:p>
        <w:p w:rsidR="00D40046" w:rsidRDefault="00FB4FB7" w:rsidP="002D4F0D">
          <w:pPr>
            <w:pStyle w:val="21"/>
            <w:widowControl w:val="0"/>
            <w:tabs>
              <w:tab w:val="right" w:leader="dot" w:pos="8296"/>
            </w:tabs>
            <w:ind w:left="640"/>
            <w:rPr>
              <w:rFonts w:asciiTheme="minorHAnsi" w:eastAsiaTheme="minorEastAsia" w:hAnsiTheme="minorHAnsi"/>
              <w:noProof/>
              <w:kern w:val="2"/>
              <w:sz w:val="21"/>
            </w:rPr>
          </w:pPr>
          <w:hyperlink w:anchor="_Toc67669712" w:history="1">
            <w:r w:rsidR="00D40046" w:rsidRPr="007A65E2">
              <w:rPr>
                <w:rStyle w:val="ae"/>
                <w:rFonts w:eastAsia="楷体_GB2312" w:cs="Times New Roman"/>
                <w:noProof/>
              </w:rPr>
              <w:t>（二）受试人群</w:t>
            </w:r>
            <w:r w:rsidR="00D40046">
              <w:rPr>
                <w:noProof/>
                <w:webHidden/>
              </w:rPr>
              <w:tab/>
            </w:r>
            <w:r w:rsidR="00D40046">
              <w:rPr>
                <w:noProof/>
                <w:webHidden/>
              </w:rPr>
              <w:fldChar w:fldCharType="begin"/>
            </w:r>
            <w:r w:rsidR="00D40046">
              <w:rPr>
                <w:noProof/>
                <w:webHidden/>
              </w:rPr>
              <w:instrText xml:space="preserve"> PAGEREF _Toc67669712 \h </w:instrText>
            </w:r>
            <w:r w:rsidR="00D40046">
              <w:rPr>
                <w:noProof/>
                <w:webHidden/>
              </w:rPr>
            </w:r>
            <w:r w:rsidR="00D40046">
              <w:rPr>
                <w:noProof/>
                <w:webHidden/>
              </w:rPr>
              <w:fldChar w:fldCharType="separate"/>
            </w:r>
            <w:r>
              <w:rPr>
                <w:noProof/>
                <w:webHidden/>
              </w:rPr>
              <w:t>1</w:t>
            </w:r>
            <w:r w:rsidR="00D40046">
              <w:rPr>
                <w:noProof/>
                <w:webHidden/>
              </w:rPr>
              <w:fldChar w:fldCharType="end"/>
            </w:r>
          </w:hyperlink>
        </w:p>
        <w:p w:rsidR="00D40046" w:rsidRDefault="00FB4FB7" w:rsidP="002D4F0D">
          <w:pPr>
            <w:pStyle w:val="21"/>
            <w:widowControl w:val="0"/>
            <w:tabs>
              <w:tab w:val="right" w:leader="dot" w:pos="8296"/>
            </w:tabs>
            <w:ind w:left="640"/>
            <w:rPr>
              <w:rFonts w:asciiTheme="minorHAnsi" w:eastAsiaTheme="minorEastAsia" w:hAnsiTheme="minorHAnsi"/>
              <w:noProof/>
              <w:kern w:val="2"/>
              <w:sz w:val="21"/>
            </w:rPr>
          </w:pPr>
          <w:hyperlink w:anchor="_Toc67669713" w:history="1">
            <w:r w:rsidR="00D40046" w:rsidRPr="007A65E2">
              <w:rPr>
                <w:rStyle w:val="ae"/>
                <w:rFonts w:eastAsia="楷体_GB2312" w:cs="Times New Roman"/>
                <w:noProof/>
              </w:rPr>
              <w:t>（三）给药剂量</w:t>
            </w:r>
            <w:r w:rsidR="00D40046">
              <w:rPr>
                <w:noProof/>
                <w:webHidden/>
              </w:rPr>
              <w:tab/>
            </w:r>
            <w:r w:rsidR="00D40046">
              <w:rPr>
                <w:noProof/>
                <w:webHidden/>
              </w:rPr>
              <w:fldChar w:fldCharType="begin"/>
            </w:r>
            <w:r w:rsidR="00D40046">
              <w:rPr>
                <w:noProof/>
                <w:webHidden/>
              </w:rPr>
              <w:instrText xml:space="preserve"> PAGEREF _Toc67669713 \h </w:instrText>
            </w:r>
            <w:r w:rsidR="00D40046">
              <w:rPr>
                <w:noProof/>
                <w:webHidden/>
              </w:rPr>
            </w:r>
            <w:r w:rsidR="00D40046">
              <w:rPr>
                <w:noProof/>
                <w:webHidden/>
              </w:rPr>
              <w:fldChar w:fldCharType="separate"/>
            </w:r>
            <w:r>
              <w:rPr>
                <w:noProof/>
                <w:webHidden/>
              </w:rPr>
              <w:t>1</w:t>
            </w:r>
            <w:r w:rsidR="00D40046">
              <w:rPr>
                <w:noProof/>
                <w:webHidden/>
              </w:rPr>
              <w:fldChar w:fldCharType="end"/>
            </w:r>
          </w:hyperlink>
        </w:p>
        <w:p w:rsidR="00D40046" w:rsidRDefault="00FB4FB7" w:rsidP="002D4F0D">
          <w:pPr>
            <w:pStyle w:val="21"/>
            <w:widowControl w:val="0"/>
            <w:tabs>
              <w:tab w:val="right" w:leader="dot" w:pos="8296"/>
            </w:tabs>
            <w:ind w:left="640"/>
            <w:rPr>
              <w:rFonts w:asciiTheme="minorHAnsi" w:eastAsiaTheme="minorEastAsia" w:hAnsiTheme="minorHAnsi"/>
              <w:noProof/>
              <w:kern w:val="2"/>
              <w:sz w:val="21"/>
            </w:rPr>
          </w:pPr>
          <w:hyperlink w:anchor="_Toc67669714" w:history="1">
            <w:r w:rsidR="00D40046" w:rsidRPr="007A65E2">
              <w:rPr>
                <w:rStyle w:val="ae"/>
                <w:rFonts w:eastAsia="楷体_GB2312" w:cs="Times New Roman"/>
                <w:noProof/>
              </w:rPr>
              <w:t>（四）给药方法</w:t>
            </w:r>
            <w:r w:rsidR="00D40046">
              <w:rPr>
                <w:noProof/>
                <w:webHidden/>
              </w:rPr>
              <w:tab/>
            </w:r>
            <w:r w:rsidR="00D40046">
              <w:rPr>
                <w:noProof/>
                <w:webHidden/>
              </w:rPr>
              <w:fldChar w:fldCharType="begin"/>
            </w:r>
            <w:r w:rsidR="00D40046">
              <w:rPr>
                <w:noProof/>
                <w:webHidden/>
              </w:rPr>
              <w:instrText xml:space="preserve"> PAGEREF _Toc67669714 \h </w:instrText>
            </w:r>
            <w:r w:rsidR="00D40046">
              <w:rPr>
                <w:noProof/>
                <w:webHidden/>
              </w:rPr>
            </w:r>
            <w:r w:rsidR="00D40046">
              <w:rPr>
                <w:noProof/>
                <w:webHidden/>
              </w:rPr>
              <w:fldChar w:fldCharType="separate"/>
            </w:r>
            <w:r>
              <w:rPr>
                <w:noProof/>
                <w:webHidden/>
              </w:rPr>
              <w:t>1</w:t>
            </w:r>
            <w:r w:rsidR="00D40046">
              <w:rPr>
                <w:noProof/>
                <w:webHidden/>
              </w:rPr>
              <w:fldChar w:fldCharType="end"/>
            </w:r>
          </w:hyperlink>
        </w:p>
        <w:p w:rsidR="00D40046" w:rsidRDefault="00FB4FB7" w:rsidP="002D4F0D">
          <w:pPr>
            <w:pStyle w:val="21"/>
            <w:widowControl w:val="0"/>
            <w:tabs>
              <w:tab w:val="right" w:leader="dot" w:pos="8296"/>
            </w:tabs>
            <w:ind w:left="640"/>
            <w:rPr>
              <w:rFonts w:asciiTheme="minorHAnsi" w:eastAsiaTheme="minorEastAsia" w:hAnsiTheme="minorHAnsi"/>
              <w:noProof/>
              <w:kern w:val="2"/>
              <w:sz w:val="21"/>
            </w:rPr>
          </w:pPr>
          <w:hyperlink w:anchor="_Toc67669715" w:history="1">
            <w:r w:rsidR="00D40046" w:rsidRPr="007A65E2">
              <w:rPr>
                <w:rStyle w:val="ae"/>
                <w:rFonts w:eastAsia="楷体_GB2312" w:cs="Times New Roman"/>
                <w:noProof/>
              </w:rPr>
              <w:t>（五）血样采集</w:t>
            </w:r>
            <w:r w:rsidR="00D40046">
              <w:rPr>
                <w:noProof/>
                <w:webHidden/>
              </w:rPr>
              <w:tab/>
            </w:r>
            <w:r w:rsidR="00D40046">
              <w:rPr>
                <w:noProof/>
                <w:webHidden/>
              </w:rPr>
              <w:fldChar w:fldCharType="begin"/>
            </w:r>
            <w:r w:rsidR="00D40046">
              <w:rPr>
                <w:noProof/>
                <w:webHidden/>
              </w:rPr>
              <w:instrText xml:space="preserve"> PAGEREF _Toc67669715 \h </w:instrText>
            </w:r>
            <w:r w:rsidR="00D40046">
              <w:rPr>
                <w:noProof/>
                <w:webHidden/>
              </w:rPr>
            </w:r>
            <w:r w:rsidR="00D40046">
              <w:rPr>
                <w:noProof/>
                <w:webHidden/>
              </w:rPr>
              <w:fldChar w:fldCharType="separate"/>
            </w:r>
            <w:r>
              <w:rPr>
                <w:noProof/>
                <w:webHidden/>
              </w:rPr>
              <w:t>1</w:t>
            </w:r>
            <w:r w:rsidR="00D40046">
              <w:rPr>
                <w:noProof/>
                <w:webHidden/>
              </w:rPr>
              <w:fldChar w:fldCharType="end"/>
            </w:r>
          </w:hyperlink>
        </w:p>
        <w:p w:rsidR="00D40046" w:rsidRDefault="00FB4FB7" w:rsidP="002D4F0D">
          <w:pPr>
            <w:pStyle w:val="21"/>
            <w:widowControl w:val="0"/>
            <w:tabs>
              <w:tab w:val="right" w:leader="dot" w:pos="8296"/>
            </w:tabs>
            <w:ind w:left="640"/>
            <w:rPr>
              <w:rFonts w:asciiTheme="minorHAnsi" w:eastAsiaTheme="minorEastAsia" w:hAnsiTheme="minorHAnsi"/>
              <w:noProof/>
              <w:kern w:val="2"/>
              <w:sz w:val="21"/>
            </w:rPr>
          </w:pPr>
          <w:hyperlink w:anchor="_Toc67669716" w:history="1">
            <w:r w:rsidR="00D40046" w:rsidRPr="007A65E2">
              <w:rPr>
                <w:rStyle w:val="ae"/>
                <w:rFonts w:eastAsia="楷体_GB2312" w:cs="Times New Roman"/>
                <w:noProof/>
              </w:rPr>
              <w:t>（六）检测物质</w:t>
            </w:r>
            <w:r w:rsidR="00D40046">
              <w:rPr>
                <w:noProof/>
                <w:webHidden/>
              </w:rPr>
              <w:tab/>
            </w:r>
            <w:r w:rsidR="00D40046">
              <w:rPr>
                <w:noProof/>
                <w:webHidden/>
              </w:rPr>
              <w:fldChar w:fldCharType="begin"/>
            </w:r>
            <w:r w:rsidR="00D40046">
              <w:rPr>
                <w:noProof/>
                <w:webHidden/>
              </w:rPr>
              <w:instrText xml:space="preserve"> PAGEREF _Toc67669716 \h </w:instrText>
            </w:r>
            <w:r w:rsidR="00D40046">
              <w:rPr>
                <w:noProof/>
                <w:webHidden/>
              </w:rPr>
            </w:r>
            <w:r w:rsidR="00D40046">
              <w:rPr>
                <w:noProof/>
                <w:webHidden/>
              </w:rPr>
              <w:fldChar w:fldCharType="separate"/>
            </w:r>
            <w:r>
              <w:rPr>
                <w:noProof/>
                <w:webHidden/>
              </w:rPr>
              <w:t>2</w:t>
            </w:r>
            <w:r w:rsidR="00D40046">
              <w:rPr>
                <w:noProof/>
                <w:webHidden/>
              </w:rPr>
              <w:fldChar w:fldCharType="end"/>
            </w:r>
          </w:hyperlink>
        </w:p>
        <w:p w:rsidR="00D40046" w:rsidRDefault="00FB4FB7" w:rsidP="002D4F0D">
          <w:pPr>
            <w:pStyle w:val="21"/>
            <w:widowControl w:val="0"/>
            <w:tabs>
              <w:tab w:val="right" w:leader="dot" w:pos="8296"/>
            </w:tabs>
            <w:ind w:left="640"/>
            <w:rPr>
              <w:rFonts w:asciiTheme="minorHAnsi" w:eastAsiaTheme="minorEastAsia" w:hAnsiTheme="minorHAnsi"/>
              <w:noProof/>
              <w:kern w:val="2"/>
              <w:sz w:val="21"/>
            </w:rPr>
          </w:pPr>
          <w:hyperlink w:anchor="_Toc67669717" w:history="1">
            <w:r w:rsidR="00D40046" w:rsidRPr="007A65E2">
              <w:rPr>
                <w:rStyle w:val="ae"/>
                <w:rFonts w:eastAsia="楷体_GB2312" w:cs="Times New Roman"/>
                <w:noProof/>
              </w:rPr>
              <w:t>（七）生物等效性评价</w:t>
            </w:r>
            <w:r w:rsidR="00D40046">
              <w:rPr>
                <w:noProof/>
                <w:webHidden/>
              </w:rPr>
              <w:tab/>
            </w:r>
            <w:r w:rsidR="00D40046">
              <w:rPr>
                <w:noProof/>
                <w:webHidden/>
              </w:rPr>
              <w:fldChar w:fldCharType="begin"/>
            </w:r>
            <w:r w:rsidR="00D40046">
              <w:rPr>
                <w:noProof/>
                <w:webHidden/>
              </w:rPr>
              <w:instrText xml:space="preserve"> PAGEREF _Toc67669717 \h </w:instrText>
            </w:r>
            <w:r w:rsidR="00D40046">
              <w:rPr>
                <w:noProof/>
                <w:webHidden/>
              </w:rPr>
            </w:r>
            <w:r w:rsidR="00D40046">
              <w:rPr>
                <w:noProof/>
                <w:webHidden/>
              </w:rPr>
              <w:fldChar w:fldCharType="separate"/>
            </w:r>
            <w:r>
              <w:rPr>
                <w:noProof/>
                <w:webHidden/>
              </w:rPr>
              <w:t>2</w:t>
            </w:r>
            <w:r w:rsidR="00D40046">
              <w:rPr>
                <w:noProof/>
                <w:webHidden/>
              </w:rPr>
              <w:fldChar w:fldCharType="end"/>
            </w:r>
          </w:hyperlink>
        </w:p>
        <w:p w:rsidR="00D40046" w:rsidRDefault="00FB4FB7" w:rsidP="002D4F0D">
          <w:pPr>
            <w:pStyle w:val="11"/>
            <w:widowControl w:val="0"/>
            <w:tabs>
              <w:tab w:val="right" w:leader="dot" w:pos="8296"/>
            </w:tabs>
            <w:rPr>
              <w:rFonts w:asciiTheme="minorHAnsi" w:eastAsiaTheme="minorEastAsia" w:hAnsiTheme="minorHAnsi"/>
              <w:noProof/>
              <w:kern w:val="2"/>
              <w:sz w:val="21"/>
            </w:rPr>
          </w:pPr>
          <w:hyperlink w:anchor="_Toc67669718" w:history="1">
            <w:r w:rsidR="00D40046" w:rsidRPr="007A65E2">
              <w:rPr>
                <w:rStyle w:val="ae"/>
                <w:noProof/>
              </w:rPr>
              <w:t>三、人体生物等效性研究豁免</w:t>
            </w:r>
            <w:r w:rsidR="00D40046">
              <w:rPr>
                <w:noProof/>
                <w:webHidden/>
              </w:rPr>
              <w:tab/>
            </w:r>
            <w:r w:rsidR="00D40046">
              <w:rPr>
                <w:noProof/>
                <w:webHidden/>
              </w:rPr>
              <w:fldChar w:fldCharType="begin"/>
            </w:r>
            <w:r w:rsidR="00D40046">
              <w:rPr>
                <w:noProof/>
                <w:webHidden/>
              </w:rPr>
              <w:instrText xml:space="preserve"> PAGEREF _Toc67669718 \h </w:instrText>
            </w:r>
            <w:r w:rsidR="00D40046">
              <w:rPr>
                <w:noProof/>
                <w:webHidden/>
              </w:rPr>
            </w:r>
            <w:r w:rsidR="00D40046">
              <w:rPr>
                <w:noProof/>
                <w:webHidden/>
              </w:rPr>
              <w:fldChar w:fldCharType="separate"/>
            </w:r>
            <w:r>
              <w:rPr>
                <w:noProof/>
                <w:webHidden/>
              </w:rPr>
              <w:t>2</w:t>
            </w:r>
            <w:r w:rsidR="00D40046">
              <w:rPr>
                <w:noProof/>
                <w:webHidden/>
              </w:rPr>
              <w:fldChar w:fldCharType="end"/>
            </w:r>
          </w:hyperlink>
        </w:p>
        <w:p w:rsidR="00D40046" w:rsidRDefault="00FB4FB7" w:rsidP="002D4F0D">
          <w:pPr>
            <w:pStyle w:val="11"/>
            <w:widowControl w:val="0"/>
            <w:tabs>
              <w:tab w:val="right" w:leader="dot" w:pos="8296"/>
            </w:tabs>
            <w:rPr>
              <w:rFonts w:asciiTheme="minorHAnsi" w:eastAsiaTheme="minorEastAsia" w:hAnsiTheme="minorHAnsi"/>
              <w:noProof/>
              <w:kern w:val="2"/>
              <w:sz w:val="21"/>
            </w:rPr>
          </w:pPr>
          <w:hyperlink w:anchor="_Toc67669719" w:history="1">
            <w:r w:rsidR="00D40046" w:rsidRPr="007A65E2">
              <w:rPr>
                <w:rStyle w:val="ae"/>
                <w:noProof/>
              </w:rPr>
              <w:t>四、参考文献</w:t>
            </w:r>
            <w:r w:rsidR="00D40046">
              <w:rPr>
                <w:noProof/>
                <w:webHidden/>
              </w:rPr>
              <w:tab/>
            </w:r>
            <w:r w:rsidR="00D40046">
              <w:rPr>
                <w:noProof/>
                <w:webHidden/>
              </w:rPr>
              <w:fldChar w:fldCharType="begin"/>
            </w:r>
            <w:r w:rsidR="00D40046">
              <w:rPr>
                <w:noProof/>
                <w:webHidden/>
              </w:rPr>
              <w:instrText xml:space="preserve"> PAGEREF _Toc67669719 \h </w:instrText>
            </w:r>
            <w:r w:rsidR="00D40046">
              <w:rPr>
                <w:noProof/>
                <w:webHidden/>
              </w:rPr>
            </w:r>
            <w:r w:rsidR="00D40046">
              <w:rPr>
                <w:noProof/>
                <w:webHidden/>
              </w:rPr>
              <w:fldChar w:fldCharType="separate"/>
            </w:r>
            <w:r>
              <w:rPr>
                <w:noProof/>
                <w:webHidden/>
              </w:rPr>
              <w:t>2</w:t>
            </w:r>
            <w:r w:rsidR="00D40046">
              <w:rPr>
                <w:noProof/>
                <w:webHidden/>
              </w:rPr>
              <w:fldChar w:fldCharType="end"/>
            </w:r>
          </w:hyperlink>
        </w:p>
        <w:p w:rsidR="006539A6" w:rsidRDefault="00D40046" w:rsidP="002D4F0D">
          <w:pPr>
            <w:widowControl w:val="0"/>
          </w:pPr>
          <w:r>
            <w:fldChar w:fldCharType="end"/>
          </w:r>
        </w:p>
      </w:sdtContent>
    </w:sdt>
    <w:p w:rsidR="006539A6" w:rsidRDefault="00D40046" w:rsidP="002D4F0D">
      <w:pPr>
        <w:widowControl w:val="0"/>
        <w:spacing w:after="0" w:line="240" w:lineRule="auto"/>
        <w:rPr>
          <w:rFonts w:eastAsia="方正小标宋简体" w:cs="Times New Roman"/>
          <w:kern w:val="2"/>
          <w:sz w:val="36"/>
          <w:szCs w:val="36"/>
        </w:rPr>
        <w:sectPr w:rsidR="006539A6" w:rsidSect="002D4F0D">
          <w:footerReference w:type="default" r:id="rId7"/>
          <w:pgSz w:w="11906" w:h="16838"/>
          <w:pgMar w:top="1440" w:right="1797" w:bottom="1440" w:left="1797" w:header="851" w:footer="992" w:gutter="0"/>
          <w:pgNumType w:start="0"/>
          <w:cols w:space="425"/>
          <w:titlePg/>
          <w:docGrid w:type="lines" w:linePitch="435"/>
        </w:sectPr>
      </w:pPr>
      <w:r>
        <w:rPr>
          <w:rFonts w:eastAsia="方正小标宋简体" w:cs="Times New Roman"/>
          <w:kern w:val="2"/>
          <w:sz w:val="36"/>
          <w:szCs w:val="36"/>
        </w:rPr>
        <w:br w:type="page"/>
      </w:r>
    </w:p>
    <w:p w:rsidR="006539A6" w:rsidRDefault="00D40046" w:rsidP="002D4F0D">
      <w:pPr>
        <w:widowControl w:val="0"/>
        <w:jc w:val="center"/>
        <w:rPr>
          <w:rFonts w:eastAsia="方正小标宋简体" w:cs="Times New Roman"/>
          <w:kern w:val="2"/>
          <w:sz w:val="36"/>
          <w:szCs w:val="36"/>
        </w:rPr>
      </w:pPr>
      <w:r>
        <w:rPr>
          <w:rFonts w:eastAsia="方正小标宋简体" w:cs="Times New Roman" w:hint="eastAsia"/>
          <w:kern w:val="2"/>
          <w:sz w:val="36"/>
          <w:szCs w:val="36"/>
        </w:rPr>
        <w:lastRenderedPageBreak/>
        <w:t>硫酸氢氯吡格雷</w:t>
      </w:r>
      <w:r>
        <w:rPr>
          <w:rFonts w:eastAsia="方正小标宋简体" w:cs="Times New Roman"/>
          <w:kern w:val="2"/>
          <w:sz w:val="36"/>
          <w:szCs w:val="36"/>
        </w:rPr>
        <w:t>片生物等效</w:t>
      </w:r>
      <w:r>
        <w:rPr>
          <w:rFonts w:eastAsia="方正小标宋简体" w:cs="Times New Roman" w:hint="eastAsia"/>
          <w:kern w:val="2"/>
          <w:sz w:val="36"/>
          <w:szCs w:val="36"/>
        </w:rPr>
        <w:t>性</w:t>
      </w:r>
      <w:r>
        <w:rPr>
          <w:rFonts w:eastAsia="方正小标宋简体" w:cs="Times New Roman"/>
          <w:kern w:val="2"/>
          <w:sz w:val="36"/>
          <w:szCs w:val="36"/>
        </w:rPr>
        <w:t>研究技术指导原则</w:t>
      </w:r>
    </w:p>
    <w:p w:rsidR="006539A6" w:rsidRDefault="00D40046" w:rsidP="002D4F0D">
      <w:pPr>
        <w:pStyle w:val="af0"/>
        <w:keepNext w:val="0"/>
        <w:keepLines w:val="0"/>
        <w:spacing w:before="0" w:line="360" w:lineRule="auto"/>
        <w:rPr>
          <w:b w:val="0"/>
        </w:rPr>
      </w:pPr>
      <w:bookmarkStart w:id="1" w:name="_Toc67669709"/>
      <w:r>
        <w:rPr>
          <w:rFonts w:hint="eastAsia"/>
          <w:b w:val="0"/>
        </w:rPr>
        <w:t>一</w:t>
      </w:r>
      <w:r>
        <w:rPr>
          <w:b w:val="0"/>
        </w:rPr>
        <w:t>、</w:t>
      </w:r>
      <w:r>
        <w:rPr>
          <w:rFonts w:hint="eastAsia"/>
          <w:b w:val="0"/>
        </w:rPr>
        <w:t>概述</w:t>
      </w:r>
      <w:bookmarkEnd w:id="1"/>
    </w:p>
    <w:p w:rsidR="006539A6" w:rsidRDefault="00D40046" w:rsidP="002D4F0D">
      <w:pPr>
        <w:widowControl w:val="0"/>
        <w:spacing w:after="0" w:line="360" w:lineRule="auto"/>
        <w:ind w:firstLineChars="200" w:firstLine="640"/>
        <w:jc w:val="both"/>
        <w:rPr>
          <w:color w:val="FF0000"/>
        </w:rPr>
      </w:pPr>
      <w:r>
        <w:rPr>
          <w:rFonts w:hint="eastAsia"/>
        </w:rPr>
        <w:t>硫酸氢氯吡格雷片（</w:t>
      </w:r>
      <w:r>
        <w:t>Clopidogrel Bisulfate</w:t>
      </w:r>
      <w:r>
        <w:rPr>
          <w:rFonts w:hint="eastAsia"/>
        </w:rPr>
        <w:t xml:space="preserve"> Tablets</w:t>
      </w:r>
      <w:r>
        <w:rPr>
          <w:rFonts w:hint="eastAsia"/>
        </w:rPr>
        <w:t>）是一种</w:t>
      </w:r>
      <w:r>
        <w:t>血小板聚集抑制剂，临床上用于动脉粥样硬化患者以减少缺血事件</w:t>
      </w:r>
      <w:r>
        <w:rPr>
          <w:rFonts w:hint="eastAsia"/>
        </w:rPr>
        <w:t>。</w:t>
      </w:r>
    </w:p>
    <w:p w:rsidR="006539A6" w:rsidRDefault="00D40046" w:rsidP="002D4F0D">
      <w:pPr>
        <w:widowControl w:val="0"/>
        <w:spacing w:after="0" w:line="360" w:lineRule="auto"/>
        <w:ind w:firstLineChars="200" w:firstLine="640"/>
        <w:jc w:val="both"/>
      </w:pPr>
      <w:r>
        <w:rPr>
          <w:rFonts w:hint="eastAsia"/>
        </w:rPr>
        <w:t>硫酸氢氯吡格雷片人体生物等效性研究</w:t>
      </w:r>
      <w:r>
        <w:rPr>
          <w:rFonts w:cs="Times New Roman" w:hint="eastAsia"/>
          <w:szCs w:val="32"/>
        </w:rPr>
        <w:t>应符合本指导原则，还应参照</w:t>
      </w:r>
      <w:r>
        <w:rPr>
          <w:rFonts w:cs="Times New Roman" w:hint="eastAsia"/>
          <w:kern w:val="2"/>
          <w:szCs w:val="32"/>
        </w:rPr>
        <w:t>《以药动学参数为终点评价指标的化学药物仿制药人体生物等效性研究技术指导原则》</w:t>
      </w:r>
      <w:r>
        <w:rPr>
          <w:rFonts w:hint="eastAsia"/>
        </w:rPr>
        <w:t>、《生物等效性研究的统计学指导原则》等相关指导原则要求。</w:t>
      </w:r>
    </w:p>
    <w:p w:rsidR="006539A6" w:rsidRDefault="00D40046" w:rsidP="002D4F0D">
      <w:pPr>
        <w:pStyle w:val="af0"/>
        <w:keepNext w:val="0"/>
        <w:keepLines w:val="0"/>
        <w:spacing w:before="0" w:line="360" w:lineRule="auto"/>
        <w:rPr>
          <w:b w:val="0"/>
          <w:color w:val="auto"/>
        </w:rPr>
      </w:pPr>
      <w:bookmarkStart w:id="2" w:name="_Toc67669710"/>
      <w:r>
        <w:rPr>
          <w:rFonts w:hint="eastAsia"/>
          <w:b w:val="0"/>
          <w:color w:val="auto"/>
        </w:rPr>
        <w:t>二</w:t>
      </w:r>
      <w:r>
        <w:rPr>
          <w:b w:val="0"/>
          <w:color w:val="auto"/>
        </w:rPr>
        <w:t>、</w:t>
      </w:r>
      <w:r>
        <w:rPr>
          <w:rFonts w:hint="eastAsia"/>
          <w:b w:val="0"/>
          <w:color w:val="auto"/>
        </w:rPr>
        <w:t>人体</w:t>
      </w:r>
      <w:r>
        <w:rPr>
          <w:b w:val="0"/>
          <w:color w:val="auto"/>
        </w:rPr>
        <w:t>生物等效性</w:t>
      </w:r>
      <w:r>
        <w:rPr>
          <w:rFonts w:hint="eastAsia"/>
          <w:b w:val="0"/>
          <w:color w:val="auto"/>
        </w:rPr>
        <w:t>研究</w:t>
      </w:r>
      <w:r>
        <w:rPr>
          <w:b w:val="0"/>
          <w:color w:val="auto"/>
        </w:rPr>
        <w:t>设计</w:t>
      </w:r>
      <w:bookmarkEnd w:id="2"/>
    </w:p>
    <w:p w:rsidR="006539A6" w:rsidRDefault="00D40046" w:rsidP="002D4F0D">
      <w:pPr>
        <w:pStyle w:val="2"/>
        <w:keepNext w:val="0"/>
        <w:keepLines w:val="0"/>
        <w:ind w:firstLine="640"/>
        <w:rPr>
          <w:rFonts w:ascii="Times New Roman" w:eastAsia="楷体_GB2312" w:hAnsi="Times New Roman" w:cs="Times New Roman"/>
          <w:b w:val="0"/>
          <w:sz w:val="32"/>
        </w:rPr>
      </w:pPr>
      <w:bookmarkStart w:id="3" w:name="_Toc67669711"/>
      <w:r>
        <w:rPr>
          <w:rFonts w:ascii="Times New Roman" w:eastAsia="楷体_GB2312" w:hAnsi="Times New Roman" w:cs="Times New Roman" w:hint="eastAsia"/>
          <w:b w:val="0"/>
          <w:sz w:val="32"/>
        </w:rPr>
        <w:t>（一）</w:t>
      </w:r>
      <w:r>
        <w:rPr>
          <w:rFonts w:ascii="Times New Roman" w:eastAsia="楷体_GB2312" w:hAnsi="Times New Roman" w:cs="Times New Roman"/>
          <w:b w:val="0"/>
          <w:sz w:val="32"/>
        </w:rPr>
        <w:t>研究类型</w:t>
      </w:r>
      <w:bookmarkEnd w:id="3"/>
    </w:p>
    <w:p w:rsidR="006539A6" w:rsidRDefault="00D40046" w:rsidP="002D4F0D">
      <w:pPr>
        <w:widowControl w:val="0"/>
        <w:spacing w:after="0" w:line="360" w:lineRule="auto"/>
        <w:ind w:firstLineChars="200" w:firstLine="640"/>
        <w:jc w:val="both"/>
      </w:pPr>
      <w:r>
        <w:rPr>
          <w:rFonts w:hint="eastAsia"/>
        </w:rPr>
        <w:t>可采用</w:t>
      </w:r>
      <w:r>
        <w:t>两序列、</w:t>
      </w:r>
      <w:r>
        <w:rPr>
          <w:rFonts w:hint="eastAsia"/>
        </w:rPr>
        <w:t>两</w:t>
      </w:r>
      <w:r>
        <w:t>周期、</w:t>
      </w:r>
      <w:r>
        <w:rPr>
          <w:rFonts w:hint="eastAsia"/>
        </w:rPr>
        <w:t>交叉试验</w:t>
      </w:r>
      <w:r>
        <w:t>设计</w:t>
      </w:r>
      <w:r>
        <w:rPr>
          <w:rFonts w:hint="eastAsia"/>
        </w:rPr>
        <w:t>，</w:t>
      </w:r>
      <w:r>
        <w:t>也</w:t>
      </w:r>
      <w:r>
        <w:rPr>
          <w:rFonts w:hint="eastAsia"/>
        </w:rPr>
        <w:t>可采用重复交叉设计，开展</w:t>
      </w:r>
      <w:r>
        <w:t>单次给药的空腹及餐后</w:t>
      </w:r>
      <w:r>
        <w:rPr>
          <w:rFonts w:hint="eastAsia"/>
        </w:rPr>
        <w:t>人体</w:t>
      </w:r>
      <w:r>
        <w:t>生物等效性</w:t>
      </w:r>
      <w:r>
        <w:rPr>
          <w:rFonts w:hint="eastAsia"/>
        </w:rPr>
        <w:t>研究。</w:t>
      </w:r>
      <w:r>
        <w:t xml:space="preserve"> </w:t>
      </w:r>
    </w:p>
    <w:p w:rsidR="006539A6" w:rsidRDefault="00D40046" w:rsidP="002D4F0D">
      <w:pPr>
        <w:pStyle w:val="2"/>
        <w:keepNext w:val="0"/>
        <w:keepLines w:val="0"/>
        <w:ind w:firstLine="640"/>
        <w:rPr>
          <w:rFonts w:ascii="Times New Roman" w:eastAsia="楷体_GB2312" w:hAnsi="Times New Roman" w:cs="Times New Roman"/>
          <w:b w:val="0"/>
          <w:sz w:val="32"/>
        </w:rPr>
      </w:pPr>
      <w:bookmarkStart w:id="4" w:name="_Toc67669712"/>
      <w:r>
        <w:rPr>
          <w:rFonts w:ascii="Times New Roman" w:eastAsia="楷体_GB2312" w:hAnsi="Times New Roman" w:cs="Times New Roman" w:hint="eastAsia"/>
          <w:b w:val="0"/>
          <w:sz w:val="32"/>
        </w:rPr>
        <w:t>（二）受试人群</w:t>
      </w:r>
      <w:bookmarkEnd w:id="4"/>
    </w:p>
    <w:p w:rsidR="006539A6" w:rsidRDefault="00D40046" w:rsidP="002D4F0D">
      <w:pPr>
        <w:widowControl w:val="0"/>
        <w:spacing w:after="0" w:line="360" w:lineRule="auto"/>
        <w:ind w:firstLineChars="200" w:firstLine="640"/>
        <w:jc w:val="both"/>
        <w:rPr>
          <w:color w:val="FF0000"/>
        </w:rPr>
      </w:pPr>
      <w:r>
        <w:rPr>
          <w:rFonts w:ascii="宋体" w:hAnsi="宋体" w:cs="宋体" w:hint="eastAsia"/>
          <w:szCs w:val="21"/>
        </w:rPr>
        <w:t>健康</w:t>
      </w:r>
      <w:r>
        <w:rPr>
          <w:rFonts w:hint="eastAsia"/>
        </w:rPr>
        <w:t>受试</w:t>
      </w:r>
      <w:r>
        <w:t>者</w:t>
      </w:r>
      <w:r>
        <w:rPr>
          <w:rFonts w:ascii="宋体" w:hAnsi="宋体" w:cs="宋体" w:hint="eastAsia"/>
          <w:szCs w:val="21"/>
        </w:rPr>
        <w:t>。</w:t>
      </w:r>
    </w:p>
    <w:p w:rsidR="006539A6" w:rsidRDefault="00D40046" w:rsidP="002D4F0D">
      <w:pPr>
        <w:pStyle w:val="2"/>
        <w:keepNext w:val="0"/>
        <w:keepLines w:val="0"/>
        <w:ind w:firstLine="640"/>
        <w:rPr>
          <w:rFonts w:ascii="Times New Roman" w:eastAsia="楷体_GB2312" w:hAnsi="Times New Roman" w:cs="Times New Roman"/>
          <w:b w:val="0"/>
          <w:sz w:val="32"/>
        </w:rPr>
      </w:pPr>
      <w:bookmarkStart w:id="5" w:name="_Toc67669713"/>
      <w:r>
        <w:rPr>
          <w:rFonts w:ascii="Times New Roman" w:eastAsia="楷体_GB2312" w:hAnsi="Times New Roman" w:cs="Times New Roman" w:hint="eastAsia"/>
          <w:b w:val="0"/>
          <w:sz w:val="32"/>
        </w:rPr>
        <w:t>（三</w:t>
      </w:r>
      <w:r>
        <w:rPr>
          <w:rFonts w:ascii="Times New Roman" w:eastAsia="楷体_GB2312" w:hAnsi="Times New Roman" w:cs="Times New Roman"/>
          <w:b w:val="0"/>
          <w:sz w:val="32"/>
        </w:rPr>
        <w:t>）给药剂量</w:t>
      </w:r>
      <w:bookmarkEnd w:id="5"/>
    </w:p>
    <w:p w:rsidR="006539A6" w:rsidRDefault="00D40046" w:rsidP="002D4F0D">
      <w:pPr>
        <w:widowControl w:val="0"/>
        <w:spacing w:after="0" w:line="360" w:lineRule="auto"/>
        <w:ind w:firstLineChars="200" w:firstLine="640"/>
        <w:jc w:val="both"/>
      </w:pPr>
      <w:r>
        <w:t>建议</w:t>
      </w:r>
      <w:r>
        <w:rPr>
          <w:rFonts w:cs="Times New Roman" w:hint="eastAsia"/>
          <w:szCs w:val="32"/>
        </w:rPr>
        <w:t>采用申报</w:t>
      </w:r>
      <w:r w:rsidRPr="00534AE4">
        <w:rPr>
          <w:rFonts w:cs="Times New Roman" w:hint="eastAsia"/>
          <w:szCs w:val="32"/>
        </w:rPr>
        <w:t>的最高</w:t>
      </w:r>
      <w:r>
        <w:rPr>
          <w:rFonts w:cs="Times New Roman" w:hint="eastAsia"/>
          <w:szCs w:val="32"/>
        </w:rPr>
        <w:t>规格单片服用</w:t>
      </w:r>
      <w:r>
        <w:t>。</w:t>
      </w:r>
    </w:p>
    <w:p w:rsidR="006539A6" w:rsidRDefault="00D40046" w:rsidP="002D4F0D">
      <w:pPr>
        <w:pStyle w:val="2"/>
        <w:keepNext w:val="0"/>
        <w:keepLines w:val="0"/>
        <w:ind w:firstLine="640"/>
        <w:rPr>
          <w:rFonts w:ascii="Times New Roman" w:eastAsia="楷体_GB2312" w:hAnsi="Times New Roman" w:cs="Times New Roman"/>
          <w:b w:val="0"/>
          <w:sz w:val="32"/>
        </w:rPr>
      </w:pPr>
      <w:bookmarkStart w:id="6" w:name="_Toc67669714"/>
      <w:r>
        <w:rPr>
          <w:rFonts w:ascii="Times New Roman" w:eastAsia="楷体_GB2312" w:hAnsi="Times New Roman" w:cs="Times New Roman"/>
          <w:b w:val="0"/>
          <w:sz w:val="32"/>
        </w:rPr>
        <w:t>（四）给药方法</w:t>
      </w:r>
      <w:bookmarkEnd w:id="6"/>
    </w:p>
    <w:p w:rsidR="006539A6" w:rsidRDefault="00D40046" w:rsidP="002D4F0D">
      <w:pPr>
        <w:widowControl w:val="0"/>
        <w:spacing w:after="0" w:line="360" w:lineRule="auto"/>
        <w:ind w:firstLineChars="200" w:firstLine="640"/>
        <w:jc w:val="both"/>
      </w:pPr>
      <w:r>
        <w:rPr>
          <w:rFonts w:cs="Times New Roman" w:hint="eastAsia"/>
          <w:szCs w:val="32"/>
        </w:rPr>
        <w:t>口服</w:t>
      </w:r>
      <w:r>
        <w:t>。</w:t>
      </w:r>
    </w:p>
    <w:p w:rsidR="006539A6" w:rsidRDefault="00D40046" w:rsidP="002D4F0D">
      <w:pPr>
        <w:pStyle w:val="2"/>
        <w:keepNext w:val="0"/>
        <w:keepLines w:val="0"/>
        <w:ind w:firstLine="640"/>
        <w:rPr>
          <w:rFonts w:ascii="Times New Roman" w:eastAsia="楷体_GB2312" w:hAnsi="Times New Roman" w:cs="Times New Roman"/>
          <w:b w:val="0"/>
          <w:sz w:val="32"/>
        </w:rPr>
      </w:pPr>
      <w:bookmarkStart w:id="7" w:name="_Toc67669715"/>
      <w:r>
        <w:rPr>
          <w:rFonts w:ascii="Times New Roman" w:eastAsia="楷体_GB2312" w:hAnsi="Times New Roman" w:cs="Times New Roman"/>
          <w:b w:val="0"/>
          <w:sz w:val="32"/>
        </w:rPr>
        <w:t>（五）血样采集</w:t>
      </w:r>
      <w:bookmarkEnd w:id="7"/>
    </w:p>
    <w:p w:rsidR="006539A6" w:rsidRDefault="00D40046" w:rsidP="002D4F0D">
      <w:pPr>
        <w:widowControl w:val="0"/>
        <w:spacing w:after="0" w:line="360" w:lineRule="auto"/>
        <w:ind w:firstLineChars="200" w:firstLine="640"/>
        <w:jc w:val="both"/>
      </w:pPr>
      <w:r>
        <w:rPr>
          <w:rFonts w:cs="Times New Roman" w:hint="eastAsia"/>
          <w:szCs w:val="32"/>
        </w:rPr>
        <w:lastRenderedPageBreak/>
        <w:t>建议合理设计样品采集时间，使其包含吸收、分布及消除相。</w:t>
      </w:r>
    </w:p>
    <w:p w:rsidR="006539A6" w:rsidRDefault="00D40046" w:rsidP="002D4F0D">
      <w:pPr>
        <w:pStyle w:val="2"/>
        <w:keepNext w:val="0"/>
        <w:keepLines w:val="0"/>
        <w:ind w:firstLine="640"/>
      </w:pPr>
      <w:bookmarkStart w:id="8" w:name="_Toc67669716"/>
      <w:r>
        <w:rPr>
          <w:rFonts w:ascii="Times New Roman" w:eastAsia="楷体_GB2312" w:hAnsi="Times New Roman" w:cs="Times New Roman"/>
          <w:b w:val="0"/>
          <w:sz w:val="32"/>
        </w:rPr>
        <w:t>（六）检测物质</w:t>
      </w:r>
      <w:bookmarkEnd w:id="8"/>
    </w:p>
    <w:p w:rsidR="006539A6" w:rsidRDefault="00D40046" w:rsidP="002D4F0D">
      <w:pPr>
        <w:widowControl w:val="0"/>
        <w:spacing w:after="0" w:line="360" w:lineRule="auto"/>
        <w:ind w:firstLineChars="200" w:firstLine="640"/>
        <w:jc w:val="both"/>
      </w:pPr>
      <w:r>
        <w:t>血浆中</w:t>
      </w:r>
      <w:r>
        <w:rPr>
          <w:rFonts w:hint="eastAsia"/>
        </w:rPr>
        <w:t>的氯吡格雷。</w:t>
      </w:r>
    </w:p>
    <w:p w:rsidR="006539A6" w:rsidRDefault="00D40046" w:rsidP="002D4F0D">
      <w:pPr>
        <w:widowControl w:val="0"/>
        <w:spacing w:after="0" w:line="360" w:lineRule="auto"/>
        <w:ind w:firstLineChars="200" w:firstLine="640"/>
        <w:jc w:val="both"/>
        <w:rPr>
          <w:color w:val="FF0000"/>
        </w:rPr>
      </w:pPr>
      <w:r>
        <w:rPr>
          <w:rFonts w:hint="eastAsia"/>
        </w:rPr>
        <w:t>血浆中代谢物（</w:t>
      </w:r>
      <w:r>
        <w:t>如氯吡格雷羧酸衍生物）</w:t>
      </w:r>
      <w:r>
        <w:rPr>
          <w:rFonts w:hint="eastAsia"/>
        </w:rPr>
        <w:t>可能影响原形药物</w:t>
      </w:r>
      <w:r w:rsidR="00202011">
        <w:rPr>
          <w:rFonts w:hint="eastAsia"/>
        </w:rPr>
        <w:t>定量</w:t>
      </w:r>
      <w:r>
        <w:rPr>
          <w:rFonts w:hint="eastAsia"/>
        </w:rPr>
        <w:t>，因此</w:t>
      </w:r>
      <w:r>
        <w:t>分析</w:t>
      </w:r>
      <w:r>
        <w:rPr>
          <w:rFonts w:hint="eastAsia"/>
        </w:rPr>
        <w:t>检测</w:t>
      </w:r>
      <w:r>
        <w:t>过程中</w:t>
      </w:r>
      <w:r w:rsidR="003C6FD3">
        <w:rPr>
          <w:rFonts w:hint="eastAsia"/>
        </w:rPr>
        <w:t>应</w:t>
      </w:r>
      <w:r>
        <w:rPr>
          <w:rFonts w:hint="eastAsia"/>
        </w:rPr>
        <w:t>采取</w:t>
      </w:r>
      <w:r w:rsidR="001A0525">
        <w:rPr>
          <w:rFonts w:hint="eastAsia"/>
        </w:rPr>
        <w:t>适当</w:t>
      </w:r>
      <w:r>
        <w:rPr>
          <w:rFonts w:hint="eastAsia"/>
        </w:rPr>
        <w:t>措施</w:t>
      </w:r>
      <w:r w:rsidR="00534AE4">
        <w:rPr>
          <w:rFonts w:hint="eastAsia"/>
        </w:rPr>
        <w:t>以</w:t>
      </w:r>
      <w:r>
        <w:rPr>
          <w:rFonts w:hint="eastAsia"/>
        </w:rPr>
        <w:t>避免</w:t>
      </w:r>
      <w:r>
        <w:t>代谢物回复转化为</w:t>
      </w:r>
      <w:r>
        <w:rPr>
          <w:rFonts w:hint="eastAsia"/>
        </w:rPr>
        <w:t>原形</w:t>
      </w:r>
      <w:r>
        <w:t>药物</w:t>
      </w:r>
      <w:r>
        <w:rPr>
          <w:rFonts w:hint="eastAsia"/>
        </w:rPr>
        <w:t>。</w:t>
      </w:r>
    </w:p>
    <w:p w:rsidR="006539A6" w:rsidRDefault="00D40046" w:rsidP="002D4F0D">
      <w:pPr>
        <w:pStyle w:val="2"/>
        <w:keepNext w:val="0"/>
        <w:keepLines w:val="0"/>
        <w:ind w:firstLine="640"/>
      </w:pPr>
      <w:bookmarkStart w:id="9" w:name="_Toc67669717"/>
      <w:r>
        <w:rPr>
          <w:rFonts w:ascii="Times New Roman" w:eastAsia="楷体_GB2312" w:hAnsi="Times New Roman" w:cs="Times New Roman"/>
          <w:b w:val="0"/>
          <w:sz w:val="32"/>
        </w:rPr>
        <w:t>（七）</w:t>
      </w:r>
      <w:r>
        <w:rPr>
          <w:rFonts w:ascii="Times New Roman" w:eastAsia="楷体_GB2312" w:hAnsi="Times New Roman" w:cs="Times New Roman" w:hint="eastAsia"/>
          <w:b w:val="0"/>
          <w:sz w:val="32"/>
        </w:rPr>
        <w:t>生物等效性评价</w:t>
      </w:r>
      <w:bookmarkEnd w:id="9"/>
    </w:p>
    <w:p w:rsidR="006539A6" w:rsidRDefault="00D40046" w:rsidP="002D4F0D">
      <w:pPr>
        <w:widowControl w:val="0"/>
        <w:spacing w:after="0" w:line="360" w:lineRule="auto"/>
        <w:ind w:firstLineChars="200" w:firstLine="640"/>
        <w:jc w:val="both"/>
        <w:rPr>
          <w:color w:val="FF0000"/>
        </w:rPr>
      </w:pPr>
      <w:r>
        <w:rPr>
          <w:rFonts w:hint="eastAsia"/>
          <w:color w:val="000000"/>
          <w:szCs w:val="32"/>
        </w:rPr>
        <w:t>若选择</w:t>
      </w:r>
      <w:r>
        <w:t>两序列、</w:t>
      </w:r>
      <w:r>
        <w:rPr>
          <w:rFonts w:hint="eastAsia"/>
        </w:rPr>
        <w:t>两</w:t>
      </w:r>
      <w:r>
        <w:t>周期、</w:t>
      </w:r>
      <w:r>
        <w:rPr>
          <w:rFonts w:hint="eastAsia"/>
        </w:rPr>
        <w:t>交叉试验</w:t>
      </w:r>
      <w:r>
        <w:t>设计</w:t>
      </w:r>
      <w:r>
        <w:rPr>
          <w:rFonts w:hint="eastAsia"/>
          <w:color w:val="000000"/>
          <w:szCs w:val="32"/>
        </w:rPr>
        <w:t>，</w:t>
      </w:r>
      <w:r>
        <w:rPr>
          <w:rFonts w:hint="eastAsia"/>
          <w:szCs w:val="32"/>
        </w:rPr>
        <w:t>应采用</w:t>
      </w:r>
      <w:r>
        <w:rPr>
          <w:rFonts w:hint="eastAsia"/>
        </w:rPr>
        <w:t>平均生物等效性方法，氯吡格雷</w:t>
      </w:r>
      <w:r>
        <w:t>的</w:t>
      </w:r>
      <w:r>
        <w:t>C</w:t>
      </w:r>
      <w:r>
        <w:rPr>
          <w:vertAlign w:val="subscript"/>
        </w:rPr>
        <w:t>max</w:t>
      </w:r>
      <w:r>
        <w:t>、</w:t>
      </w:r>
      <w:r>
        <w:t>AUC</w:t>
      </w:r>
      <w:r>
        <w:rPr>
          <w:vertAlign w:val="subscript"/>
        </w:rPr>
        <w:t>0-t</w:t>
      </w:r>
      <w:r>
        <w:rPr>
          <w:rFonts w:hint="eastAsia"/>
        </w:rPr>
        <w:t>、</w:t>
      </w:r>
      <w:r>
        <w:t>AUC</w:t>
      </w:r>
      <w:r>
        <w:rPr>
          <w:vertAlign w:val="subscript"/>
        </w:rPr>
        <w:t>0-∞</w:t>
      </w:r>
      <w:r>
        <w:t>几何均值比值的</w:t>
      </w:r>
      <w:r>
        <w:t>90%</w:t>
      </w:r>
      <w:r>
        <w:t>置信区间应在</w:t>
      </w:r>
      <w:r>
        <w:t>80.00%~125.00%</w:t>
      </w:r>
      <w:r>
        <w:t>范围内</w:t>
      </w:r>
      <w:r>
        <w:rPr>
          <w:rFonts w:hint="eastAsia"/>
        </w:rPr>
        <w:t>；若</w:t>
      </w:r>
      <w:r>
        <w:t>采用重复交叉设计</w:t>
      </w:r>
      <w:r>
        <w:rPr>
          <w:rFonts w:cs="Times New Roman" w:hint="eastAsia"/>
          <w:szCs w:val="24"/>
        </w:rPr>
        <w:t>，</w:t>
      </w:r>
      <w:r>
        <w:rPr>
          <w:rFonts w:hint="eastAsia"/>
        </w:rPr>
        <w:t>具体统计方法和</w:t>
      </w:r>
      <w:r>
        <w:t>评价标准</w:t>
      </w:r>
      <w:r>
        <w:rPr>
          <w:rFonts w:hint="eastAsia"/>
        </w:rPr>
        <w:t>参照《</w:t>
      </w:r>
      <w:r>
        <w:rPr>
          <w:rFonts w:cs="Times New Roman" w:hint="eastAsia"/>
          <w:szCs w:val="32"/>
        </w:rPr>
        <w:t>高变异药物生物等效性研究技术指导原则</w:t>
      </w:r>
      <w:r>
        <w:t>》</w:t>
      </w:r>
      <w:r>
        <w:rPr>
          <w:rFonts w:hint="eastAsia"/>
        </w:rPr>
        <w:t>。</w:t>
      </w:r>
    </w:p>
    <w:p w:rsidR="006539A6" w:rsidRDefault="00D40046" w:rsidP="002D4F0D">
      <w:pPr>
        <w:pStyle w:val="af0"/>
        <w:keepNext w:val="0"/>
        <w:keepLines w:val="0"/>
        <w:spacing w:before="0" w:line="360" w:lineRule="auto"/>
        <w:rPr>
          <w:b w:val="0"/>
          <w:color w:val="auto"/>
        </w:rPr>
      </w:pPr>
      <w:bookmarkStart w:id="10" w:name="_Toc65507005"/>
      <w:bookmarkStart w:id="11" w:name="_Toc67669718"/>
      <w:r>
        <w:rPr>
          <w:rFonts w:hint="eastAsia"/>
          <w:b w:val="0"/>
          <w:color w:val="auto"/>
        </w:rPr>
        <w:t>三</w:t>
      </w:r>
      <w:r>
        <w:rPr>
          <w:b w:val="0"/>
          <w:color w:val="auto"/>
        </w:rPr>
        <w:t>、</w:t>
      </w:r>
      <w:r>
        <w:rPr>
          <w:rFonts w:hint="eastAsia"/>
          <w:b w:val="0"/>
          <w:color w:val="auto"/>
        </w:rPr>
        <w:t>人体生物</w:t>
      </w:r>
      <w:r>
        <w:rPr>
          <w:b w:val="0"/>
          <w:color w:val="auto"/>
        </w:rPr>
        <w:t>等效性</w:t>
      </w:r>
      <w:r>
        <w:rPr>
          <w:rFonts w:hint="eastAsia"/>
          <w:b w:val="0"/>
          <w:color w:val="auto"/>
        </w:rPr>
        <w:t>研究豁免</w:t>
      </w:r>
      <w:bookmarkEnd w:id="10"/>
      <w:bookmarkEnd w:id="11"/>
    </w:p>
    <w:p w:rsidR="006539A6" w:rsidRDefault="00D40046" w:rsidP="002D4F0D">
      <w:pPr>
        <w:widowControl w:val="0"/>
        <w:spacing w:after="0" w:line="360" w:lineRule="auto"/>
        <w:ind w:firstLineChars="200" w:firstLine="640"/>
        <w:jc w:val="both"/>
        <w:rPr>
          <w:rFonts w:cs="Times New Roman"/>
          <w:szCs w:val="32"/>
        </w:rPr>
      </w:pPr>
      <w:r>
        <w:rPr>
          <w:rFonts w:cs="Times New Roman"/>
          <w:szCs w:val="32"/>
        </w:rPr>
        <w:t>若同时满足以下条件，可豁免</w:t>
      </w:r>
      <w:r>
        <w:rPr>
          <w:rFonts w:cs="Times New Roman" w:hint="eastAsia"/>
          <w:szCs w:val="32"/>
        </w:rPr>
        <w:t>低规格</w:t>
      </w:r>
      <w:r>
        <w:rPr>
          <w:rFonts w:cs="Times New Roman"/>
          <w:szCs w:val="32"/>
        </w:rPr>
        <w:t>制剂的人体生物等效性研究</w:t>
      </w:r>
      <w:r w:rsidR="00FB4E4B">
        <w:rPr>
          <w:rFonts w:cs="Times New Roman" w:hint="eastAsia"/>
          <w:szCs w:val="32"/>
        </w:rPr>
        <w:t>：</w:t>
      </w:r>
      <w:r>
        <w:rPr>
          <w:rFonts w:cs="Times New Roman" w:hint="eastAsia"/>
          <w:szCs w:val="32"/>
        </w:rPr>
        <w:t>（</w:t>
      </w:r>
      <w:r>
        <w:rPr>
          <w:rFonts w:cs="Times New Roman" w:hint="eastAsia"/>
          <w:szCs w:val="32"/>
        </w:rPr>
        <w:t>1</w:t>
      </w:r>
      <w:r>
        <w:rPr>
          <w:rFonts w:cs="Times New Roman" w:hint="eastAsia"/>
          <w:szCs w:val="32"/>
        </w:rPr>
        <w:t>）</w:t>
      </w:r>
      <w:r>
        <w:rPr>
          <w:rFonts w:cs="Times New Roman"/>
          <w:szCs w:val="32"/>
        </w:rPr>
        <w:t>申报的最高规格制剂符合生物等效性要求；</w:t>
      </w:r>
      <w:r>
        <w:rPr>
          <w:rFonts w:cs="Times New Roman" w:hint="eastAsia"/>
          <w:szCs w:val="32"/>
        </w:rPr>
        <w:t>（</w:t>
      </w:r>
      <w:r>
        <w:rPr>
          <w:rFonts w:cs="Times New Roman" w:hint="eastAsia"/>
          <w:szCs w:val="32"/>
        </w:rPr>
        <w:t>2</w:t>
      </w:r>
      <w:r>
        <w:rPr>
          <w:rFonts w:cs="Times New Roman" w:hint="eastAsia"/>
          <w:szCs w:val="32"/>
        </w:rPr>
        <w:t>）</w:t>
      </w:r>
      <w:r>
        <w:rPr>
          <w:rFonts w:cs="Times New Roman"/>
          <w:szCs w:val="32"/>
        </w:rPr>
        <w:t>各规格制剂在不同</w:t>
      </w:r>
      <w:r>
        <w:rPr>
          <w:rFonts w:cs="Times New Roman"/>
          <w:szCs w:val="32"/>
        </w:rPr>
        <w:t>pH</w:t>
      </w:r>
      <w:r>
        <w:rPr>
          <w:rFonts w:cs="Times New Roman"/>
          <w:szCs w:val="32"/>
        </w:rPr>
        <w:t>介质中体外溶出曲线相似；</w:t>
      </w:r>
      <w:r>
        <w:rPr>
          <w:rFonts w:cs="Times New Roman" w:hint="eastAsia"/>
          <w:szCs w:val="32"/>
        </w:rPr>
        <w:t>（</w:t>
      </w:r>
      <w:r>
        <w:rPr>
          <w:rFonts w:cs="Times New Roman" w:hint="eastAsia"/>
          <w:szCs w:val="32"/>
        </w:rPr>
        <w:t>3</w:t>
      </w:r>
      <w:r>
        <w:rPr>
          <w:rFonts w:cs="Times New Roman" w:hint="eastAsia"/>
          <w:szCs w:val="32"/>
        </w:rPr>
        <w:t>）</w:t>
      </w:r>
      <w:r>
        <w:rPr>
          <w:rFonts w:cs="Times New Roman"/>
          <w:szCs w:val="32"/>
        </w:rPr>
        <w:t>各规格制剂的处方比例相似。</w:t>
      </w:r>
    </w:p>
    <w:p w:rsidR="006539A6" w:rsidRDefault="00D40046" w:rsidP="002D4F0D">
      <w:pPr>
        <w:pStyle w:val="af0"/>
        <w:keepNext w:val="0"/>
        <w:keepLines w:val="0"/>
        <w:spacing w:before="0" w:line="360" w:lineRule="auto"/>
        <w:rPr>
          <w:b w:val="0"/>
          <w:color w:val="auto"/>
        </w:rPr>
      </w:pPr>
      <w:bookmarkStart w:id="12" w:name="_Toc67669719"/>
      <w:r>
        <w:rPr>
          <w:rFonts w:hint="eastAsia"/>
          <w:b w:val="0"/>
          <w:color w:val="auto"/>
        </w:rPr>
        <w:t>四</w:t>
      </w:r>
      <w:r>
        <w:rPr>
          <w:b w:val="0"/>
          <w:color w:val="auto"/>
        </w:rPr>
        <w:t>、</w:t>
      </w:r>
      <w:r>
        <w:rPr>
          <w:rFonts w:hint="eastAsia"/>
          <w:b w:val="0"/>
          <w:color w:val="auto"/>
        </w:rPr>
        <w:t>参考文献</w:t>
      </w:r>
      <w:bookmarkEnd w:id="12"/>
    </w:p>
    <w:p w:rsidR="006539A6" w:rsidRDefault="00D40046" w:rsidP="002D4F0D">
      <w:pPr>
        <w:widowControl w:val="0"/>
        <w:spacing w:after="0" w:line="360" w:lineRule="auto"/>
        <w:ind w:firstLineChars="200" w:firstLine="640"/>
        <w:jc w:val="both"/>
        <w:rPr>
          <w:rFonts w:cs="Times New Roman"/>
          <w:szCs w:val="32"/>
        </w:rPr>
      </w:pPr>
      <w:r>
        <w:rPr>
          <w:rFonts w:cs="Times New Roman"/>
          <w:szCs w:val="32"/>
        </w:rPr>
        <w:t>1.</w:t>
      </w:r>
      <w:r>
        <w:rPr>
          <w:rFonts w:cs="Times New Roman" w:hint="eastAsia"/>
          <w:szCs w:val="32"/>
        </w:rPr>
        <w:t xml:space="preserve"> </w:t>
      </w:r>
      <w:r>
        <w:rPr>
          <w:rFonts w:cs="Times New Roman" w:hint="eastAsia"/>
          <w:szCs w:val="32"/>
        </w:rPr>
        <w:t>国家药品监督</w:t>
      </w:r>
      <w:r>
        <w:rPr>
          <w:rFonts w:cs="Times New Roman" w:hint="eastAsia"/>
          <w:kern w:val="2"/>
          <w:szCs w:val="32"/>
        </w:rPr>
        <w:t>管理局</w:t>
      </w:r>
      <w:r>
        <w:rPr>
          <w:rFonts w:cs="Times New Roman"/>
          <w:szCs w:val="32"/>
        </w:rPr>
        <w:t xml:space="preserve">. </w:t>
      </w:r>
      <w:r>
        <w:rPr>
          <w:rFonts w:cs="Times New Roman" w:hint="eastAsia"/>
          <w:szCs w:val="32"/>
        </w:rPr>
        <w:t>硫酸氢氯吡格雷</w:t>
      </w:r>
      <w:r>
        <w:rPr>
          <w:rFonts w:cs="Times New Roman"/>
          <w:szCs w:val="32"/>
        </w:rPr>
        <w:t>片</w:t>
      </w:r>
      <w:r>
        <w:rPr>
          <w:rFonts w:cs="Times New Roman" w:hint="eastAsia"/>
          <w:szCs w:val="32"/>
        </w:rPr>
        <w:t>说明书</w:t>
      </w:r>
      <w:r>
        <w:rPr>
          <w:rFonts w:cs="Times New Roman"/>
          <w:szCs w:val="32"/>
        </w:rPr>
        <w:t>. 2018</w:t>
      </w:r>
    </w:p>
    <w:p w:rsidR="006539A6" w:rsidRDefault="00D40046" w:rsidP="002D4F0D">
      <w:pPr>
        <w:widowControl w:val="0"/>
        <w:spacing w:after="0" w:line="360" w:lineRule="auto"/>
        <w:ind w:firstLineChars="200" w:firstLine="640"/>
        <w:rPr>
          <w:rFonts w:cs="Times New Roman"/>
          <w:szCs w:val="32"/>
        </w:rPr>
      </w:pPr>
      <w:r>
        <w:rPr>
          <w:rFonts w:cs="Times New Roman"/>
          <w:szCs w:val="32"/>
        </w:rPr>
        <w:lastRenderedPageBreak/>
        <w:t>2.</w:t>
      </w:r>
      <w:r>
        <w:rPr>
          <w:rFonts w:cs="Times New Roman" w:hint="eastAsia"/>
          <w:szCs w:val="32"/>
        </w:rPr>
        <w:t xml:space="preserve"> </w:t>
      </w:r>
      <w:r>
        <w:rPr>
          <w:rFonts w:cs="Times New Roman" w:hint="eastAsia"/>
          <w:szCs w:val="32"/>
        </w:rPr>
        <w:t>国家药品监督管理局</w:t>
      </w:r>
      <w:r>
        <w:rPr>
          <w:rFonts w:cs="Times New Roman"/>
          <w:szCs w:val="32"/>
        </w:rPr>
        <w:t>.</w:t>
      </w:r>
      <w:r>
        <w:rPr>
          <w:rFonts w:cs="Times New Roman" w:hint="eastAsia"/>
          <w:szCs w:val="32"/>
        </w:rPr>
        <w:t>《以药动学参数为终点评价指标的化学药物仿制药人体生物等效性研究技术指导原则》</w:t>
      </w:r>
      <w:r>
        <w:rPr>
          <w:rFonts w:cs="Times New Roman"/>
          <w:szCs w:val="32"/>
        </w:rPr>
        <w:t>. 2016</w:t>
      </w:r>
    </w:p>
    <w:p w:rsidR="006539A6" w:rsidRDefault="00D40046" w:rsidP="002D4F0D">
      <w:pPr>
        <w:widowControl w:val="0"/>
        <w:spacing w:after="0" w:line="360" w:lineRule="auto"/>
        <w:ind w:firstLineChars="200" w:firstLine="640"/>
      </w:pPr>
      <w:r>
        <w:rPr>
          <w:rFonts w:cs="Times New Roman"/>
          <w:szCs w:val="32"/>
        </w:rPr>
        <w:t>3.</w:t>
      </w:r>
      <w:r>
        <w:rPr>
          <w:rFonts w:cs="Times New Roman" w:hint="eastAsia"/>
          <w:szCs w:val="32"/>
        </w:rPr>
        <w:t xml:space="preserve"> </w:t>
      </w:r>
      <w:r>
        <w:rPr>
          <w:rFonts w:cs="Times New Roman" w:hint="eastAsia"/>
          <w:szCs w:val="32"/>
        </w:rPr>
        <w:t>国家药品</w:t>
      </w:r>
      <w:r>
        <w:rPr>
          <w:rFonts w:cs="Times New Roman" w:hint="eastAsia"/>
          <w:kern w:val="2"/>
          <w:szCs w:val="32"/>
        </w:rPr>
        <w:t>监督</w:t>
      </w:r>
      <w:r>
        <w:rPr>
          <w:rFonts w:cs="Times New Roman" w:hint="eastAsia"/>
          <w:szCs w:val="32"/>
        </w:rPr>
        <w:t>管理局</w:t>
      </w:r>
      <w:r>
        <w:rPr>
          <w:rFonts w:cs="Times New Roman"/>
          <w:szCs w:val="32"/>
        </w:rPr>
        <w:t>.</w:t>
      </w:r>
      <w:r>
        <w:rPr>
          <w:rFonts w:hint="eastAsia"/>
        </w:rPr>
        <w:t>《生物等效性研究的统计学指导原则》</w:t>
      </w:r>
      <w:r>
        <w:rPr>
          <w:rFonts w:hint="eastAsia"/>
        </w:rPr>
        <w:t>.</w:t>
      </w:r>
      <w:r>
        <w:t xml:space="preserve"> </w:t>
      </w:r>
      <w:r>
        <w:rPr>
          <w:rFonts w:cs="Times New Roman"/>
          <w:szCs w:val="32"/>
        </w:rPr>
        <w:t>2018</w:t>
      </w:r>
    </w:p>
    <w:p w:rsidR="006539A6" w:rsidRDefault="00D40046" w:rsidP="002D4F0D">
      <w:pPr>
        <w:pStyle w:val="22"/>
        <w:widowControl w:val="0"/>
        <w:spacing w:line="360" w:lineRule="auto"/>
        <w:rPr>
          <w:color w:val="FF0000"/>
        </w:rPr>
      </w:pPr>
      <w:r>
        <w:rPr>
          <w:rFonts w:cs="Times New Roman"/>
          <w:szCs w:val="32"/>
        </w:rPr>
        <w:t>4.</w:t>
      </w:r>
      <w:r>
        <w:rPr>
          <w:rFonts w:cs="Times New Roman" w:hint="eastAsia"/>
          <w:szCs w:val="32"/>
        </w:rPr>
        <w:t xml:space="preserve"> </w:t>
      </w:r>
      <w:r>
        <w:rPr>
          <w:rFonts w:cs="Times New Roman" w:hint="eastAsia"/>
          <w:szCs w:val="32"/>
        </w:rPr>
        <w:t>国家药品</w:t>
      </w:r>
      <w:r>
        <w:rPr>
          <w:rFonts w:cs="Times New Roman" w:hint="eastAsia"/>
          <w:kern w:val="2"/>
          <w:szCs w:val="32"/>
        </w:rPr>
        <w:t>监督</w:t>
      </w:r>
      <w:r>
        <w:rPr>
          <w:rFonts w:cs="Times New Roman" w:hint="eastAsia"/>
          <w:szCs w:val="32"/>
        </w:rPr>
        <w:t>管理局</w:t>
      </w:r>
      <w:r>
        <w:rPr>
          <w:rFonts w:cs="Times New Roman"/>
          <w:szCs w:val="32"/>
        </w:rPr>
        <w:t>.</w:t>
      </w:r>
      <w:r>
        <w:rPr>
          <w:rFonts w:cs="Times New Roman" w:hint="eastAsia"/>
          <w:szCs w:val="32"/>
        </w:rPr>
        <w:t>《高变异药物生物等效性研究技术指导原则》</w:t>
      </w:r>
      <w:r>
        <w:rPr>
          <w:rFonts w:hint="eastAsia"/>
        </w:rPr>
        <w:t>.</w:t>
      </w:r>
      <w:r>
        <w:t xml:space="preserve"> </w:t>
      </w:r>
      <w:r>
        <w:rPr>
          <w:rFonts w:cs="Times New Roman"/>
          <w:szCs w:val="32"/>
        </w:rPr>
        <w:t>2018</w:t>
      </w:r>
    </w:p>
    <w:p w:rsidR="006539A6" w:rsidRDefault="00D40046" w:rsidP="002D4F0D">
      <w:pPr>
        <w:pStyle w:val="22"/>
        <w:widowControl w:val="0"/>
        <w:spacing w:line="360" w:lineRule="auto"/>
        <w:rPr>
          <w:rFonts w:cs="Times New Roman"/>
          <w:szCs w:val="32"/>
        </w:rPr>
      </w:pPr>
      <w:r>
        <w:t>5. U.S. Food and Drug Administration. Draft Guidance on Clopidogrel</w:t>
      </w:r>
      <w:r w:rsidR="00DC61C4">
        <w:rPr>
          <w:rFonts w:cs="Times New Roman"/>
          <w:szCs w:val="32"/>
        </w:rPr>
        <w:t>. 2008</w:t>
      </w:r>
    </w:p>
    <w:sectPr w:rsidR="006539A6" w:rsidSect="0080268A">
      <w:footerReference w:type="first" r:id="rId8"/>
      <w:pgSz w:w="11906" w:h="16838"/>
      <w:pgMar w:top="1440" w:right="1800" w:bottom="1440" w:left="1800" w:header="851" w:footer="992" w:gutter="0"/>
      <w:lnNumType w:countBy="1" w:restart="continuous"/>
      <w:pgNumType w:start="1"/>
      <w:cols w:space="425"/>
      <w:titlePg/>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1C" w:rsidRDefault="00D2331C">
      <w:pPr>
        <w:spacing w:after="0" w:line="240" w:lineRule="auto"/>
      </w:pPr>
      <w:r>
        <w:separator/>
      </w:r>
    </w:p>
  </w:endnote>
  <w:endnote w:type="continuationSeparator" w:id="0">
    <w:p w:rsidR="00D2331C" w:rsidRDefault="00D2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9A6" w:rsidRDefault="00D40046">
    <w:pPr>
      <w:pStyle w:val="a7"/>
      <w:jc w:val="center"/>
    </w:pPr>
    <w:r>
      <w:fldChar w:fldCharType="begin"/>
    </w:r>
    <w:r>
      <w:instrText>PAGE   \* MERGEFORMAT</w:instrText>
    </w:r>
    <w:r>
      <w:fldChar w:fldCharType="separate"/>
    </w:r>
    <w:r w:rsidR="00FB4FB7" w:rsidRPr="00FB4FB7">
      <w:rPr>
        <w:noProof/>
        <w:lang w:val="zh-CN"/>
      </w:rPr>
      <w:t>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9A6" w:rsidRDefault="00D40046">
    <w:pPr>
      <w:pStyle w:val="a7"/>
      <w:jc w:val="center"/>
    </w:pPr>
    <w:r>
      <w:fldChar w:fldCharType="begin"/>
    </w:r>
    <w:r>
      <w:instrText>PAGE   \* MERGEFORMAT</w:instrText>
    </w:r>
    <w:r>
      <w:fldChar w:fldCharType="separate"/>
    </w:r>
    <w:r w:rsidR="00FB4FB7" w:rsidRPr="00FB4FB7">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1C" w:rsidRDefault="00D2331C">
      <w:pPr>
        <w:spacing w:after="0" w:line="240" w:lineRule="auto"/>
      </w:pPr>
      <w:r>
        <w:separator/>
      </w:r>
    </w:p>
  </w:footnote>
  <w:footnote w:type="continuationSeparator" w:id="0">
    <w:p w:rsidR="00D2331C" w:rsidRDefault="00D23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2C"/>
    <w:rsid w:val="00002A88"/>
    <w:rsid w:val="00003A74"/>
    <w:rsid w:val="00005675"/>
    <w:rsid w:val="00006652"/>
    <w:rsid w:val="00012787"/>
    <w:rsid w:val="00012909"/>
    <w:rsid w:val="00012BC8"/>
    <w:rsid w:val="00015002"/>
    <w:rsid w:val="00016649"/>
    <w:rsid w:val="00016EC7"/>
    <w:rsid w:val="000228EC"/>
    <w:rsid w:val="00022FED"/>
    <w:rsid w:val="000257B0"/>
    <w:rsid w:val="00025910"/>
    <w:rsid w:val="00026C43"/>
    <w:rsid w:val="000306AE"/>
    <w:rsid w:val="0003175A"/>
    <w:rsid w:val="000345D0"/>
    <w:rsid w:val="0003600E"/>
    <w:rsid w:val="00036637"/>
    <w:rsid w:val="00041A9D"/>
    <w:rsid w:val="000424B8"/>
    <w:rsid w:val="00043265"/>
    <w:rsid w:val="0004633F"/>
    <w:rsid w:val="00052716"/>
    <w:rsid w:val="00054008"/>
    <w:rsid w:val="00055375"/>
    <w:rsid w:val="00055581"/>
    <w:rsid w:val="00055C8F"/>
    <w:rsid w:val="0005607B"/>
    <w:rsid w:val="00056995"/>
    <w:rsid w:val="00056E90"/>
    <w:rsid w:val="00061152"/>
    <w:rsid w:val="0006186A"/>
    <w:rsid w:val="00062A94"/>
    <w:rsid w:val="0006504B"/>
    <w:rsid w:val="00066BC0"/>
    <w:rsid w:val="000714F3"/>
    <w:rsid w:val="000714FD"/>
    <w:rsid w:val="00072390"/>
    <w:rsid w:val="00073AAE"/>
    <w:rsid w:val="00074656"/>
    <w:rsid w:val="000753BE"/>
    <w:rsid w:val="000777BB"/>
    <w:rsid w:val="00077907"/>
    <w:rsid w:val="0008139C"/>
    <w:rsid w:val="000843F9"/>
    <w:rsid w:val="00085726"/>
    <w:rsid w:val="000925BD"/>
    <w:rsid w:val="000951DC"/>
    <w:rsid w:val="0009543C"/>
    <w:rsid w:val="00095DBF"/>
    <w:rsid w:val="00097C05"/>
    <w:rsid w:val="000A05DA"/>
    <w:rsid w:val="000A1464"/>
    <w:rsid w:val="000A4E45"/>
    <w:rsid w:val="000B14E9"/>
    <w:rsid w:val="000B2020"/>
    <w:rsid w:val="000B3519"/>
    <w:rsid w:val="000B3759"/>
    <w:rsid w:val="000B5E9E"/>
    <w:rsid w:val="000B6319"/>
    <w:rsid w:val="000B6767"/>
    <w:rsid w:val="000B7994"/>
    <w:rsid w:val="000B79B6"/>
    <w:rsid w:val="000C0EC7"/>
    <w:rsid w:val="000C1EF8"/>
    <w:rsid w:val="000C2E99"/>
    <w:rsid w:val="000C3FEA"/>
    <w:rsid w:val="000C6383"/>
    <w:rsid w:val="000C665A"/>
    <w:rsid w:val="000D1944"/>
    <w:rsid w:val="000D388E"/>
    <w:rsid w:val="000D3DF2"/>
    <w:rsid w:val="000D4B30"/>
    <w:rsid w:val="000D765F"/>
    <w:rsid w:val="000D7F34"/>
    <w:rsid w:val="000E1553"/>
    <w:rsid w:val="000E6C8E"/>
    <w:rsid w:val="000E7042"/>
    <w:rsid w:val="000F4D46"/>
    <w:rsid w:val="000F7073"/>
    <w:rsid w:val="00100CC9"/>
    <w:rsid w:val="001022A4"/>
    <w:rsid w:val="001046C9"/>
    <w:rsid w:val="0010586D"/>
    <w:rsid w:val="0010587C"/>
    <w:rsid w:val="00105A60"/>
    <w:rsid w:val="00105CE6"/>
    <w:rsid w:val="0010600A"/>
    <w:rsid w:val="00107339"/>
    <w:rsid w:val="001148DC"/>
    <w:rsid w:val="001166A5"/>
    <w:rsid w:val="00117288"/>
    <w:rsid w:val="00123AF6"/>
    <w:rsid w:val="001258D2"/>
    <w:rsid w:val="001318E0"/>
    <w:rsid w:val="00131B52"/>
    <w:rsid w:val="001325A9"/>
    <w:rsid w:val="001329C4"/>
    <w:rsid w:val="00133766"/>
    <w:rsid w:val="00133927"/>
    <w:rsid w:val="00135037"/>
    <w:rsid w:val="00136115"/>
    <w:rsid w:val="0013630D"/>
    <w:rsid w:val="00136452"/>
    <w:rsid w:val="00136E10"/>
    <w:rsid w:val="00145810"/>
    <w:rsid w:val="00145E1E"/>
    <w:rsid w:val="001470DF"/>
    <w:rsid w:val="0014750B"/>
    <w:rsid w:val="001507E9"/>
    <w:rsid w:val="00150EAC"/>
    <w:rsid w:val="00151F93"/>
    <w:rsid w:val="001560BF"/>
    <w:rsid w:val="00161E0E"/>
    <w:rsid w:val="00162B36"/>
    <w:rsid w:val="00164671"/>
    <w:rsid w:val="001649B1"/>
    <w:rsid w:val="0017133F"/>
    <w:rsid w:val="00171644"/>
    <w:rsid w:val="00171699"/>
    <w:rsid w:val="00173AB5"/>
    <w:rsid w:val="001759EF"/>
    <w:rsid w:val="00175A6A"/>
    <w:rsid w:val="00177B88"/>
    <w:rsid w:val="00180D84"/>
    <w:rsid w:val="00180FF1"/>
    <w:rsid w:val="00184D8B"/>
    <w:rsid w:val="0018579B"/>
    <w:rsid w:val="00185829"/>
    <w:rsid w:val="001870BF"/>
    <w:rsid w:val="00187D03"/>
    <w:rsid w:val="00190EEE"/>
    <w:rsid w:val="001921B7"/>
    <w:rsid w:val="0019497B"/>
    <w:rsid w:val="00197E62"/>
    <w:rsid w:val="001A0511"/>
    <w:rsid w:val="001A0525"/>
    <w:rsid w:val="001A3196"/>
    <w:rsid w:val="001A32E1"/>
    <w:rsid w:val="001A341B"/>
    <w:rsid w:val="001A4742"/>
    <w:rsid w:val="001A7510"/>
    <w:rsid w:val="001B0315"/>
    <w:rsid w:val="001B205D"/>
    <w:rsid w:val="001B214B"/>
    <w:rsid w:val="001B2ABD"/>
    <w:rsid w:val="001B32DA"/>
    <w:rsid w:val="001B34ED"/>
    <w:rsid w:val="001B3789"/>
    <w:rsid w:val="001B3A90"/>
    <w:rsid w:val="001B49F8"/>
    <w:rsid w:val="001B5B17"/>
    <w:rsid w:val="001C0790"/>
    <w:rsid w:val="001C4734"/>
    <w:rsid w:val="001C6065"/>
    <w:rsid w:val="001C7410"/>
    <w:rsid w:val="001C7DB2"/>
    <w:rsid w:val="001D07A9"/>
    <w:rsid w:val="001D0C0E"/>
    <w:rsid w:val="001D0E71"/>
    <w:rsid w:val="001D1600"/>
    <w:rsid w:val="001D7783"/>
    <w:rsid w:val="001E192D"/>
    <w:rsid w:val="001E252F"/>
    <w:rsid w:val="001E27BC"/>
    <w:rsid w:val="001E27E9"/>
    <w:rsid w:val="001F0989"/>
    <w:rsid w:val="001F18E9"/>
    <w:rsid w:val="00202011"/>
    <w:rsid w:val="00207BA6"/>
    <w:rsid w:val="00210F33"/>
    <w:rsid w:val="0021472C"/>
    <w:rsid w:val="00214A46"/>
    <w:rsid w:val="002173C1"/>
    <w:rsid w:val="002176F7"/>
    <w:rsid w:val="0022638B"/>
    <w:rsid w:val="00226947"/>
    <w:rsid w:val="00227D4A"/>
    <w:rsid w:val="00227D72"/>
    <w:rsid w:val="0023384E"/>
    <w:rsid w:val="00235B6E"/>
    <w:rsid w:val="00237798"/>
    <w:rsid w:val="002402BF"/>
    <w:rsid w:val="002441EB"/>
    <w:rsid w:val="002463D7"/>
    <w:rsid w:val="00251C41"/>
    <w:rsid w:val="00253486"/>
    <w:rsid w:val="00256E24"/>
    <w:rsid w:val="00261D29"/>
    <w:rsid w:val="002632AA"/>
    <w:rsid w:val="002634E8"/>
    <w:rsid w:val="002645C4"/>
    <w:rsid w:val="002648FA"/>
    <w:rsid w:val="0027015F"/>
    <w:rsid w:val="00270C71"/>
    <w:rsid w:val="00270F71"/>
    <w:rsid w:val="002730F0"/>
    <w:rsid w:val="002738C0"/>
    <w:rsid w:val="00273DA5"/>
    <w:rsid w:val="00276E45"/>
    <w:rsid w:val="0027713E"/>
    <w:rsid w:val="00282958"/>
    <w:rsid w:val="00283553"/>
    <w:rsid w:val="0028578E"/>
    <w:rsid w:val="0029029D"/>
    <w:rsid w:val="00292DF7"/>
    <w:rsid w:val="00296322"/>
    <w:rsid w:val="0029730D"/>
    <w:rsid w:val="002A5F76"/>
    <w:rsid w:val="002B0742"/>
    <w:rsid w:val="002B3C33"/>
    <w:rsid w:val="002B41F6"/>
    <w:rsid w:val="002B4BCA"/>
    <w:rsid w:val="002C1124"/>
    <w:rsid w:val="002C327C"/>
    <w:rsid w:val="002C5761"/>
    <w:rsid w:val="002C5B95"/>
    <w:rsid w:val="002C66BC"/>
    <w:rsid w:val="002C78ED"/>
    <w:rsid w:val="002D1501"/>
    <w:rsid w:val="002D19C1"/>
    <w:rsid w:val="002D39DA"/>
    <w:rsid w:val="002D46AF"/>
    <w:rsid w:val="002D4F0D"/>
    <w:rsid w:val="002D6DAF"/>
    <w:rsid w:val="002E153A"/>
    <w:rsid w:val="002E1D79"/>
    <w:rsid w:val="002E5753"/>
    <w:rsid w:val="002E6313"/>
    <w:rsid w:val="002E6C99"/>
    <w:rsid w:val="002F1223"/>
    <w:rsid w:val="002F13C6"/>
    <w:rsid w:val="00306513"/>
    <w:rsid w:val="00310D67"/>
    <w:rsid w:val="00312C33"/>
    <w:rsid w:val="00314327"/>
    <w:rsid w:val="003161DB"/>
    <w:rsid w:val="00316531"/>
    <w:rsid w:val="00316620"/>
    <w:rsid w:val="00316CC8"/>
    <w:rsid w:val="0032250D"/>
    <w:rsid w:val="003225C2"/>
    <w:rsid w:val="00322E51"/>
    <w:rsid w:val="00323391"/>
    <w:rsid w:val="00325CCC"/>
    <w:rsid w:val="00326F3C"/>
    <w:rsid w:val="00327B3C"/>
    <w:rsid w:val="0033171A"/>
    <w:rsid w:val="00333B04"/>
    <w:rsid w:val="00333E24"/>
    <w:rsid w:val="0033671D"/>
    <w:rsid w:val="00337A25"/>
    <w:rsid w:val="003422C7"/>
    <w:rsid w:val="00343051"/>
    <w:rsid w:val="00343967"/>
    <w:rsid w:val="003452A7"/>
    <w:rsid w:val="00345DC9"/>
    <w:rsid w:val="00345F66"/>
    <w:rsid w:val="00350B54"/>
    <w:rsid w:val="00354630"/>
    <w:rsid w:val="0036080B"/>
    <w:rsid w:val="00361C1C"/>
    <w:rsid w:val="00362F54"/>
    <w:rsid w:val="003634B9"/>
    <w:rsid w:val="00366A97"/>
    <w:rsid w:val="00377451"/>
    <w:rsid w:val="00377B0C"/>
    <w:rsid w:val="00384FE0"/>
    <w:rsid w:val="00387210"/>
    <w:rsid w:val="00390F34"/>
    <w:rsid w:val="00391642"/>
    <w:rsid w:val="00391DD2"/>
    <w:rsid w:val="0039253C"/>
    <w:rsid w:val="003939F7"/>
    <w:rsid w:val="0039504F"/>
    <w:rsid w:val="003A213E"/>
    <w:rsid w:val="003A2AE5"/>
    <w:rsid w:val="003A5182"/>
    <w:rsid w:val="003A66EB"/>
    <w:rsid w:val="003B0937"/>
    <w:rsid w:val="003B2547"/>
    <w:rsid w:val="003B2A3D"/>
    <w:rsid w:val="003B2F81"/>
    <w:rsid w:val="003B3545"/>
    <w:rsid w:val="003B567B"/>
    <w:rsid w:val="003C6D9F"/>
    <w:rsid w:val="003C6FD3"/>
    <w:rsid w:val="003D0401"/>
    <w:rsid w:val="003D1187"/>
    <w:rsid w:val="003D1265"/>
    <w:rsid w:val="003D1CE9"/>
    <w:rsid w:val="003D5484"/>
    <w:rsid w:val="003D6353"/>
    <w:rsid w:val="003D712B"/>
    <w:rsid w:val="003E00CF"/>
    <w:rsid w:val="003E2F80"/>
    <w:rsid w:val="003E3998"/>
    <w:rsid w:val="003E70EE"/>
    <w:rsid w:val="003F38C4"/>
    <w:rsid w:val="003F41AF"/>
    <w:rsid w:val="003F6702"/>
    <w:rsid w:val="00401CF4"/>
    <w:rsid w:val="0040220B"/>
    <w:rsid w:val="00402FBE"/>
    <w:rsid w:val="00403AEF"/>
    <w:rsid w:val="00404662"/>
    <w:rsid w:val="0040518E"/>
    <w:rsid w:val="00405E25"/>
    <w:rsid w:val="0041005C"/>
    <w:rsid w:val="00410C6E"/>
    <w:rsid w:val="00413ABA"/>
    <w:rsid w:val="004149FF"/>
    <w:rsid w:val="00417019"/>
    <w:rsid w:val="00420338"/>
    <w:rsid w:val="00426A69"/>
    <w:rsid w:val="004273EF"/>
    <w:rsid w:val="00431C53"/>
    <w:rsid w:val="00432680"/>
    <w:rsid w:val="00434D7E"/>
    <w:rsid w:val="00435581"/>
    <w:rsid w:val="004355C1"/>
    <w:rsid w:val="0043631A"/>
    <w:rsid w:val="00436A28"/>
    <w:rsid w:val="00437AB8"/>
    <w:rsid w:val="00437E53"/>
    <w:rsid w:val="0044305A"/>
    <w:rsid w:val="00443F14"/>
    <w:rsid w:val="00445A89"/>
    <w:rsid w:val="0044644B"/>
    <w:rsid w:val="004521A3"/>
    <w:rsid w:val="004532A3"/>
    <w:rsid w:val="00453956"/>
    <w:rsid w:val="00460A92"/>
    <w:rsid w:val="004612D0"/>
    <w:rsid w:val="00462335"/>
    <w:rsid w:val="00463D51"/>
    <w:rsid w:val="004642FC"/>
    <w:rsid w:val="00464CC3"/>
    <w:rsid w:val="004700DE"/>
    <w:rsid w:val="00471B41"/>
    <w:rsid w:val="004746F6"/>
    <w:rsid w:val="00474EDA"/>
    <w:rsid w:val="0047583A"/>
    <w:rsid w:val="00475879"/>
    <w:rsid w:val="00475AB9"/>
    <w:rsid w:val="00475C0F"/>
    <w:rsid w:val="0048127F"/>
    <w:rsid w:val="00484504"/>
    <w:rsid w:val="004866CC"/>
    <w:rsid w:val="00487C55"/>
    <w:rsid w:val="00490AF4"/>
    <w:rsid w:val="00491016"/>
    <w:rsid w:val="0049399D"/>
    <w:rsid w:val="00494947"/>
    <w:rsid w:val="00496D86"/>
    <w:rsid w:val="004973EA"/>
    <w:rsid w:val="00497800"/>
    <w:rsid w:val="004979DE"/>
    <w:rsid w:val="004A03D9"/>
    <w:rsid w:val="004A3386"/>
    <w:rsid w:val="004A4146"/>
    <w:rsid w:val="004A68E5"/>
    <w:rsid w:val="004B2F7E"/>
    <w:rsid w:val="004B3F3E"/>
    <w:rsid w:val="004B4937"/>
    <w:rsid w:val="004B552C"/>
    <w:rsid w:val="004B594B"/>
    <w:rsid w:val="004B6A68"/>
    <w:rsid w:val="004B7428"/>
    <w:rsid w:val="004C47A1"/>
    <w:rsid w:val="004C4F20"/>
    <w:rsid w:val="004C6D99"/>
    <w:rsid w:val="004D341C"/>
    <w:rsid w:val="004D51F7"/>
    <w:rsid w:val="004D6693"/>
    <w:rsid w:val="004D6B74"/>
    <w:rsid w:val="004E035B"/>
    <w:rsid w:val="004E04E5"/>
    <w:rsid w:val="004E25AD"/>
    <w:rsid w:val="004E6B1E"/>
    <w:rsid w:val="004F58B6"/>
    <w:rsid w:val="004F5BD9"/>
    <w:rsid w:val="004F5F45"/>
    <w:rsid w:val="0050152F"/>
    <w:rsid w:val="0050460B"/>
    <w:rsid w:val="00504B44"/>
    <w:rsid w:val="00507613"/>
    <w:rsid w:val="00511B22"/>
    <w:rsid w:val="005165A5"/>
    <w:rsid w:val="0052379E"/>
    <w:rsid w:val="00526DD6"/>
    <w:rsid w:val="00527DBA"/>
    <w:rsid w:val="00534AE4"/>
    <w:rsid w:val="00534C4B"/>
    <w:rsid w:val="00553050"/>
    <w:rsid w:val="005534E5"/>
    <w:rsid w:val="005539DA"/>
    <w:rsid w:val="00555217"/>
    <w:rsid w:val="00555C47"/>
    <w:rsid w:val="00556530"/>
    <w:rsid w:val="0056026B"/>
    <w:rsid w:val="00563575"/>
    <w:rsid w:val="005642B0"/>
    <w:rsid w:val="005648A7"/>
    <w:rsid w:val="00565D56"/>
    <w:rsid w:val="005660AE"/>
    <w:rsid w:val="005668FC"/>
    <w:rsid w:val="00571694"/>
    <w:rsid w:val="005717FE"/>
    <w:rsid w:val="00572EA1"/>
    <w:rsid w:val="00574955"/>
    <w:rsid w:val="00577B87"/>
    <w:rsid w:val="00582A3E"/>
    <w:rsid w:val="00585B55"/>
    <w:rsid w:val="005902BB"/>
    <w:rsid w:val="00591E4C"/>
    <w:rsid w:val="0059329B"/>
    <w:rsid w:val="005955C6"/>
    <w:rsid w:val="00597D7D"/>
    <w:rsid w:val="005A08B2"/>
    <w:rsid w:val="005A0D1F"/>
    <w:rsid w:val="005A2C2B"/>
    <w:rsid w:val="005A45B2"/>
    <w:rsid w:val="005A4990"/>
    <w:rsid w:val="005A594A"/>
    <w:rsid w:val="005A76FF"/>
    <w:rsid w:val="005B16D9"/>
    <w:rsid w:val="005B1768"/>
    <w:rsid w:val="005B22E8"/>
    <w:rsid w:val="005B2B45"/>
    <w:rsid w:val="005B3523"/>
    <w:rsid w:val="005B4891"/>
    <w:rsid w:val="005B5A2C"/>
    <w:rsid w:val="005B7904"/>
    <w:rsid w:val="005C0D54"/>
    <w:rsid w:val="005C4124"/>
    <w:rsid w:val="005C5C7F"/>
    <w:rsid w:val="005D0E8A"/>
    <w:rsid w:val="005D15CE"/>
    <w:rsid w:val="005E0CAC"/>
    <w:rsid w:val="005E1D4F"/>
    <w:rsid w:val="005E35F1"/>
    <w:rsid w:val="005E4FBF"/>
    <w:rsid w:val="005E6D5D"/>
    <w:rsid w:val="005E6F36"/>
    <w:rsid w:val="005E6F3A"/>
    <w:rsid w:val="005F1589"/>
    <w:rsid w:val="005F4BA0"/>
    <w:rsid w:val="005F6816"/>
    <w:rsid w:val="005F6F75"/>
    <w:rsid w:val="005F7888"/>
    <w:rsid w:val="006021BF"/>
    <w:rsid w:val="006024BC"/>
    <w:rsid w:val="00603B76"/>
    <w:rsid w:val="0060428A"/>
    <w:rsid w:val="00604439"/>
    <w:rsid w:val="00605A1C"/>
    <w:rsid w:val="00606B23"/>
    <w:rsid w:val="00606F22"/>
    <w:rsid w:val="00610D0D"/>
    <w:rsid w:val="00611C70"/>
    <w:rsid w:val="00615C73"/>
    <w:rsid w:val="00620887"/>
    <w:rsid w:val="00621B7C"/>
    <w:rsid w:val="00621DCB"/>
    <w:rsid w:val="00623655"/>
    <w:rsid w:val="006238FF"/>
    <w:rsid w:val="006250AC"/>
    <w:rsid w:val="00627804"/>
    <w:rsid w:val="006305B4"/>
    <w:rsid w:val="006317C3"/>
    <w:rsid w:val="00632AF4"/>
    <w:rsid w:val="006346C2"/>
    <w:rsid w:val="006356C2"/>
    <w:rsid w:val="006367FA"/>
    <w:rsid w:val="00637631"/>
    <w:rsid w:val="00642165"/>
    <w:rsid w:val="00642CD2"/>
    <w:rsid w:val="006438EC"/>
    <w:rsid w:val="0064610D"/>
    <w:rsid w:val="00646EAB"/>
    <w:rsid w:val="0064740A"/>
    <w:rsid w:val="00647A6B"/>
    <w:rsid w:val="00651B70"/>
    <w:rsid w:val="006539A6"/>
    <w:rsid w:val="0065426F"/>
    <w:rsid w:val="00656076"/>
    <w:rsid w:val="0066023E"/>
    <w:rsid w:val="00666608"/>
    <w:rsid w:val="00670DB4"/>
    <w:rsid w:val="00670F33"/>
    <w:rsid w:val="006719E6"/>
    <w:rsid w:val="00672E8F"/>
    <w:rsid w:val="0067319C"/>
    <w:rsid w:val="00674AD9"/>
    <w:rsid w:val="00676E53"/>
    <w:rsid w:val="00677AA6"/>
    <w:rsid w:val="0068561E"/>
    <w:rsid w:val="00686094"/>
    <w:rsid w:val="00690763"/>
    <w:rsid w:val="006907B6"/>
    <w:rsid w:val="00691806"/>
    <w:rsid w:val="00692D94"/>
    <w:rsid w:val="00695E00"/>
    <w:rsid w:val="006A1572"/>
    <w:rsid w:val="006A735B"/>
    <w:rsid w:val="006B0299"/>
    <w:rsid w:val="006B0C3A"/>
    <w:rsid w:val="006B1052"/>
    <w:rsid w:val="006B3DE9"/>
    <w:rsid w:val="006B4FFB"/>
    <w:rsid w:val="006B6B3E"/>
    <w:rsid w:val="006B7C89"/>
    <w:rsid w:val="006C04AB"/>
    <w:rsid w:val="006C187E"/>
    <w:rsid w:val="006C675A"/>
    <w:rsid w:val="006C6DB1"/>
    <w:rsid w:val="006D0406"/>
    <w:rsid w:val="006D0720"/>
    <w:rsid w:val="006D15D0"/>
    <w:rsid w:val="006D30BA"/>
    <w:rsid w:val="006D44EF"/>
    <w:rsid w:val="006D4975"/>
    <w:rsid w:val="006D5B03"/>
    <w:rsid w:val="006D5B89"/>
    <w:rsid w:val="006E2408"/>
    <w:rsid w:val="006E4623"/>
    <w:rsid w:val="006E5BC6"/>
    <w:rsid w:val="006E7122"/>
    <w:rsid w:val="006F02CF"/>
    <w:rsid w:val="006F5147"/>
    <w:rsid w:val="006F53C1"/>
    <w:rsid w:val="00702D49"/>
    <w:rsid w:val="00703C14"/>
    <w:rsid w:val="007049D0"/>
    <w:rsid w:val="007064FD"/>
    <w:rsid w:val="0071029B"/>
    <w:rsid w:val="0071143C"/>
    <w:rsid w:val="00712770"/>
    <w:rsid w:val="00712E25"/>
    <w:rsid w:val="007162C7"/>
    <w:rsid w:val="00721132"/>
    <w:rsid w:val="00737B2B"/>
    <w:rsid w:val="00741204"/>
    <w:rsid w:val="0074326C"/>
    <w:rsid w:val="00743277"/>
    <w:rsid w:val="00743A11"/>
    <w:rsid w:val="00745644"/>
    <w:rsid w:val="00745D23"/>
    <w:rsid w:val="00750AB3"/>
    <w:rsid w:val="0075324E"/>
    <w:rsid w:val="00756481"/>
    <w:rsid w:val="007575AD"/>
    <w:rsid w:val="00757BF7"/>
    <w:rsid w:val="00760081"/>
    <w:rsid w:val="007606AE"/>
    <w:rsid w:val="00760A34"/>
    <w:rsid w:val="00761E44"/>
    <w:rsid w:val="00764820"/>
    <w:rsid w:val="00764CCD"/>
    <w:rsid w:val="0077016C"/>
    <w:rsid w:val="00770551"/>
    <w:rsid w:val="007706EC"/>
    <w:rsid w:val="00770DB9"/>
    <w:rsid w:val="007723F8"/>
    <w:rsid w:val="00774667"/>
    <w:rsid w:val="0077648F"/>
    <w:rsid w:val="00777187"/>
    <w:rsid w:val="00780518"/>
    <w:rsid w:val="00785E83"/>
    <w:rsid w:val="00786F52"/>
    <w:rsid w:val="00790F61"/>
    <w:rsid w:val="00793570"/>
    <w:rsid w:val="007A336F"/>
    <w:rsid w:val="007A5AAB"/>
    <w:rsid w:val="007A739C"/>
    <w:rsid w:val="007B7C85"/>
    <w:rsid w:val="007C0D01"/>
    <w:rsid w:val="007C189B"/>
    <w:rsid w:val="007C1A88"/>
    <w:rsid w:val="007C5666"/>
    <w:rsid w:val="007C7E99"/>
    <w:rsid w:val="007D2F68"/>
    <w:rsid w:val="007D42C0"/>
    <w:rsid w:val="007D4766"/>
    <w:rsid w:val="007D4AAB"/>
    <w:rsid w:val="007D6276"/>
    <w:rsid w:val="007E15F9"/>
    <w:rsid w:val="007E2425"/>
    <w:rsid w:val="007E5980"/>
    <w:rsid w:val="007E61E3"/>
    <w:rsid w:val="007E7412"/>
    <w:rsid w:val="007E7868"/>
    <w:rsid w:val="007F0396"/>
    <w:rsid w:val="007F051A"/>
    <w:rsid w:val="007F2456"/>
    <w:rsid w:val="007F2D89"/>
    <w:rsid w:val="007F5849"/>
    <w:rsid w:val="0080268A"/>
    <w:rsid w:val="008027AB"/>
    <w:rsid w:val="00802881"/>
    <w:rsid w:val="0080331D"/>
    <w:rsid w:val="008050F6"/>
    <w:rsid w:val="008060A6"/>
    <w:rsid w:val="008074E3"/>
    <w:rsid w:val="008101A3"/>
    <w:rsid w:val="008104AC"/>
    <w:rsid w:val="0081123A"/>
    <w:rsid w:val="00812325"/>
    <w:rsid w:val="008156EF"/>
    <w:rsid w:val="00817058"/>
    <w:rsid w:val="008202EF"/>
    <w:rsid w:val="00820434"/>
    <w:rsid w:val="00821C14"/>
    <w:rsid w:val="00825B9B"/>
    <w:rsid w:val="0082732B"/>
    <w:rsid w:val="00830199"/>
    <w:rsid w:val="00834536"/>
    <w:rsid w:val="0083503C"/>
    <w:rsid w:val="00841742"/>
    <w:rsid w:val="008417DA"/>
    <w:rsid w:val="00844450"/>
    <w:rsid w:val="008458DA"/>
    <w:rsid w:val="0084702E"/>
    <w:rsid w:val="00847944"/>
    <w:rsid w:val="00850985"/>
    <w:rsid w:val="0085180B"/>
    <w:rsid w:val="00857229"/>
    <w:rsid w:val="00874489"/>
    <w:rsid w:val="00876A01"/>
    <w:rsid w:val="00876F04"/>
    <w:rsid w:val="00881C6D"/>
    <w:rsid w:val="00883A84"/>
    <w:rsid w:val="00887C1F"/>
    <w:rsid w:val="00890DB1"/>
    <w:rsid w:val="00891FAC"/>
    <w:rsid w:val="00892428"/>
    <w:rsid w:val="00893F57"/>
    <w:rsid w:val="00895130"/>
    <w:rsid w:val="00895572"/>
    <w:rsid w:val="008971B3"/>
    <w:rsid w:val="00897E9C"/>
    <w:rsid w:val="008A268F"/>
    <w:rsid w:val="008A477F"/>
    <w:rsid w:val="008A5E6C"/>
    <w:rsid w:val="008A75C1"/>
    <w:rsid w:val="008B4496"/>
    <w:rsid w:val="008B4EFF"/>
    <w:rsid w:val="008B62B7"/>
    <w:rsid w:val="008B6ABF"/>
    <w:rsid w:val="008C1431"/>
    <w:rsid w:val="008C2C98"/>
    <w:rsid w:val="008C3947"/>
    <w:rsid w:val="008D321D"/>
    <w:rsid w:val="008D4541"/>
    <w:rsid w:val="008D5020"/>
    <w:rsid w:val="008D5C21"/>
    <w:rsid w:val="008D5DC2"/>
    <w:rsid w:val="008D6F05"/>
    <w:rsid w:val="008E1B7F"/>
    <w:rsid w:val="008E2AF7"/>
    <w:rsid w:val="008E35F2"/>
    <w:rsid w:val="008E4AD4"/>
    <w:rsid w:val="008E63D6"/>
    <w:rsid w:val="008F221D"/>
    <w:rsid w:val="008F298A"/>
    <w:rsid w:val="008F431C"/>
    <w:rsid w:val="008F4427"/>
    <w:rsid w:val="008F5DB4"/>
    <w:rsid w:val="008F5E75"/>
    <w:rsid w:val="008F63E9"/>
    <w:rsid w:val="008F6C51"/>
    <w:rsid w:val="008F76F3"/>
    <w:rsid w:val="008F787D"/>
    <w:rsid w:val="009008B4"/>
    <w:rsid w:val="009024B7"/>
    <w:rsid w:val="00906EE9"/>
    <w:rsid w:val="00910821"/>
    <w:rsid w:val="0091107F"/>
    <w:rsid w:val="0091477E"/>
    <w:rsid w:val="00914ED1"/>
    <w:rsid w:val="0091528A"/>
    <w:rsid w:val="00917257"/>
    <w:rsid w:val="009173C0"/>
    <w:rsid w:val="00920D37"/>
    <w:rsid w:val="00921586"/>
    <w:rsid w:val="009235F6"/>
    <w:rsid w:val="009240E2"/>
    <w:rsid w:val="009258F3"/>
    <w:rsid w:val="00925F48"/>
    <w:rsid w:val="00927211"/>
    <w:rsid w:val="00927D24"/>
    <w:rsid w:val="009313D5"/>
    <w:rsid w:val="00935A57"/>
    <w:rsid w:val="00937B0B"/>
    <w:rsid w:val="00941EB4"/>
    <w:rsid w:val="009422D4"/>
    <w:rsid w:val="0094401C"/>
    <w:rsid w:val="00947BA6"/>
    <w:rsid w:val="00951813"/>
    <w:rsid w:val="0095448E"/>
    <w:rsid w:val="00954834"/>
    <w:rsid w:val="00954D46"/>
    <w:rsid w:val="00955378"/>
    <w:rsid w:val="009554A9"/>
    <w:rsid w:val="00955D3A"/>
    <w:rsid w:val="00957502"/>
    <w:rsid w:val="00972C5F"/>
    <w:rsid w:val="00974D00"/>
    <w:rsid w:val="00975AAC"/>
    <w:rsid w:val="00976C65"/>
    <w:rsid w:val="00977925"/>
    <w:rsid w:val="0098197E"/>
    <w:rsid w:val="00981AA8"/>
    <w:rsid w:val="00981E50"/>
    <w:rsid w:val="00984020"/>
    <w:rsid w:val="00987614"/>
    <w:rsid w:val="009878F6"/>
    <w:rsid w:val="00987B02"/>
    <w:rsid w:val="00990A4E"/>
    <w:rsid w:val="009930F7"/>
    <w:rsid w:val="009937F2"/>
    <w:rsid w:val="009969A8"/>
    <w:rsid w:val="00996B36"/>
    <w:rsid w:val="009A13E3"/>
    <w:rsid w:val="009B2825"/>
    <w:rsid w:val="009B6988"/>
    <w:rsid w:val="009C1921"/>
    <w:rsid w:val="009C1FF6"/>
    <w:rsid w:val="009C3021"/>
    <w:rsid w:val="009C31B8"/>
    <w:rsid w:val="009C32DF"/>
    <w:rsid w:val="009C4760"/>
    <w:rsid w:val="009C5495"/>
    <w:rsid w:val="009C70EB"/>
    <w:rsid w:val="009C7EA6"/>
    <w:rsid w:val="009D0F99"/>
    <w:rsid w:val="009D1C50"/>
    <w:rsid w:val="009D3F02"/>
    <w:rsid w:val="009D4C4F"/>
    <w:rsid w:val="009E0B3D"/>
    <w:rsid w:val="009E0E11"/>
    <w:rsid w:val="009E187C"/>
    <w:rsid w:val="009E2CB1"/>
    <w:rsid w:val="009F107B"/>
    <w:rsid w:val="009F14DC"/>
    <w:rsid w:val="009F14E5"/>
    <w:rsid w:val="009F22CD"/>
    <w:rsid w:val="009F3CEB"/>
    <w:rsid w:val="009F3F5C"/>
    <w:rsid w:val="009F709F"/>
    <w:rsid w:val="009F7B9C"/>
    <w:rsid w:val="009F7D8C"/>
    <w:rsid w:val="00A038F6"/>
    <w:rsid w:val="00A03923"/>
    <w:rsid w:val="00A0444F"/>
    <w:rsid w:val="00A05252"/>
    <w:rsid w:val="00A103AA"/>
    <w:rsid w:val="00A11076"/>
    <w:rsid w:val="00A124D5"/>
    <w:rsid w:val="00A223EF"/>
    <w:rsid w:val="00A24FE7"/>
    <w:rsid w:val="00A2613F"/>
    <w:rsid w:val="00A3234A"/>
    <w:rsid w:val="00A34A4E"/>
    <w:rsid w:val="00A35B5D"/>
    <w:rsid w:val="00A3691C"/>
    <w:rsid w:val="00A40844"/>
    <w:rsid w:val="00A4143B"/>
    <w:rsid w:val="00A4271C"/>
    <w:rsid w:val="00A47333"/>
    <w:rsid w:val="00A47EB4"/>
    <w:rsid w:val="00A50CF1"/>
    <w:rsid w:val="00A50DBB"/>
    <w:rsid w:val="00A53EEB"/>
    <w:rsid w:val="00A559B2"/>
    <w:rsid w:val="00A56AF3"/>
    <w:rsid w:val="00A64419"/>
    <w:rsid w:val="00A648E5"/>
    <w:rsid w:val="00A6502E"/>
    <w:rsid w:val="00A66AD4"/>
    <w:rsid w:val="00A7181E"/>
    <w:rsid w:val="00A76EA5"/>
    <w:rsid w:val="00A77005"/>
    <w:rsid w:val="00A84812"/>
    <w:rsid w:val="00A858D1"/>
    <w:rsid w:val="00A863F4"/>
    <w:rsid w:val="00A925EC"/>
    <w:rsid w:val="00A942B0"/>
    <w:rsid w:val="00A94FE9"/>
    <w:rsid w:val="00A96711"/>
    <w:rsid w:val="00AA5B65"/>
    <w:rsid w:val="00AA61C2"/>
    <w:rsid w:val="00AA6D3C"/>
    <w:rsid w:val="00AB3696"/>
    <w:rsid w:val="00AB47D6"/>
    <w:rsid w:val="00AC191A"/>
    <w:rsid w:val="00AC388D"/>
    <w:rsid w:val="00AC3C4D"/>
    <w:rsid w:val="00AC5360"/>
    <w:rsid w:val="00AC73BD"/>
    <w:rsid w:val="00AD35FC"/>
    <w:rsid w:val="00AD593A"/>
    <w:rsid w:val="00AD66E0"/>
    <w:rsid w:val="00AE288F"/>
    <w:rsid w:val="00AE44CA"/>
    <w:rsid w:val="00AE7A9D"/>
    <w:rsid w:val="00AF266F"/>
    <w:rsid w:val="00AF5E6E"/>
    <w:rsid w:val="00AF66C3"/>
    <w:rsid w:val="00AF71D3"/>
    <w:rsid w:val="00B01745"/>
    <w:rsid w:val="00B01A5F"/>
    <w:rsid w:val="00B026E2"/>
    <w:rsid w:val="00B031E7"/>
    <w:rsid w:val="00B03434"/>
    <w:rsid w:val="00B0479C"/>
    <w:rsid w:val="00B04F6E"/>
    <w:rsid w:val="00B05109"/>
    <w:rsid w:val="00B05520"/>
    <w:rsid w:val="00B05872"/>
    <w:rsid w:val="00B0694E"/>
    <w:rsid w:val="00B06BED"/>
    <w:rsid w:val="00B0704A"/>
    <w:rsid w:val="00B07668"/>
    <w:rsid w:val="00B07FDC"/>
    <w:rsid w:val="00B12B27"/>
    <w:rsid w:val="00B1574F"/>
    <w:rsid w:val="00B15857"/>
    <w:rsid w:val="00B22AA6"/>
    <w:rsid w:val="00B24213"/>
    <w:rsid w:val="00B24966"/>
    <w:rsid w:val="00B279A6"/>
    <w:rsid w:val="00B27FF3"/>
    <w:rsid w:val="00B36C4E"/>
    <w:rsid w:val="00B4073B"/>
    <w:rsid w:val="00B40963"/>
    <w:rsid w:val="00B41025"/>
    <w:rsid w:val="00B42179"/>
    <w:rsid w:val="00B5156E"/>
    <w:rsid w:val="00B5275F"/>
    <w:rsid w:val="00B54D5D"/>
    <w:rsid w:val="00B550B5"/>
    <w:rsid w:val="00B567F4"/>
    <w:rsid w:val="00B60508"/>
    <w:rsid w:val="00B61C66"/>
    <w:rsid w:val="00B61D8B"/>
    <w:rsid w:val="00B61FC0"/>
    <w:rsid w:val="00B6540A"/>
    <w:rsid w:val="00B70116"/>
    <w:rsid w:val="00B74314"/>
    <w:rsid w:val="00B748B3"/>
    <w:rsid w:val="00B74FCC"/>
    <w:rsid w:val="00B76900"/>
    <w:rsid w:val="00B76CD1"/>
    <w:rsid w:val="00B76F88"/>
    <w:rsid w:val="00B82F42"/>
    <w:rsid w:val="00B85464"/>
    <w:rsid w:val="00B86E63"/>
    <w:rsid w:val="00B91574"/>
    <w:rsid w:val="00B93C2C"/>
    <w:rsid w:val="00B94EDA"/>
    <w:rsid w:val="00B9668E"/>
    <w:rsid w:val="00B97123"/>
    <w:rsid w:val="00BA130C"/>
    <w:rsid w:val="00BA1319"/>
    <w:rsid w:val="00BA659D"/>
    <w:rsid w:val="00BA68FD"/>
    <w:rsid w:val="00BA6A43"/>
    <w:rsid w:val="00BB0E32"/>
    <w:rsid w:val="00BB1985"/>
    <w:rsid w:val="00BB70E4"/>
    <w:rsid w:val="00BC62E6"/>
    <w:rsid w:val="00BC6A82"/>
    <w:rsid w:val="00BC6FE5"/>
    <w:rsid w:val="00BC75E1"/>
    <w:rsid w:val="00BC7602"/>
    <w:rsid w:val="00BC7EBC"/>
    <w:rsid w:val="00BD01DA"/>
    <w:rsid w:val="00BD3125"/>
    <w:rsid w:val="00BD49CC"/>
    <w:rsid w:val="00BD6A3D"/>
    <w:rsid w:val="00BD6BD7"/>
    <w:rsid w:val="00BE2C80"/>
    <w:rsid w:val="00BE3FB1"/>
    <w:rsid w:val="00BE61E4"/>
    <w:rsid w:val="00BF0512"/>
    <w:rsid w:val="00BF08A4"/>
    <w:rsid w:val="00BF0A20"/>
    <w:rsid w:val="00BF3550"/>
    <w:rsid w:val="00BF5348"/>
    <w:rsid w:val="00BF54A6"/>
    <w:rsid w:val="00BF693F"/>
    <w:rsid w:val="00BF7CEC"/>
    <w:rsid w:val="00BF7DAB"/>
    <w:rsid w:val="00C02895"/>
    <w:rsid w:val="00C04910"/>
    <w:rsid w:val="00C0494D"/>
    <w:rsid w:val="00C06E43"/>
    <w:rsid w:val="00C07B71"/>
    <w:rsid w:val="00C11768"/>
    <w:rsid w:val="00C13D96"/>
    <w:rsid w:val="00C15E34"/>
    <w:rsid w:val="00C222EB"/>
    <w:rsid w:val="00C235FA"/>
    <w:rsid w:val="00C273F4"/>
    <w:rsid w:val="00C31884"/>
    <w:rsid w:val="00C348A1"/>
    <w:rsid w:val="00C35309"/>
    <w:rsid w:val="00C37B14"/>
    <w:rsid w:val="00C407F7"/>
    <w:rsid w:val="00C40967"/>
    <w:rsid w:val="00C40A24"/>
    <w:rsid w:val="00C423D7"/>
    <w:rsid w:val="00C4275F"/>
    <w:rsid w:val="00C42BED"/>
    <w:rsid w:val="00C45D07"/>
    <w:rsid w:val="00C47380"/>
    <w:rsid w:val="00C50529"/>
    <w:rsid w:val="00C50593"/>
    <w:rsid w:val="00C51230"/>
    <w:rsid w:val="00C51989"/>
    <w:rsid w:val="00C52382"/>
    <w:rsid w:val="00C54229"/>
    <w:rsid w:val="00C55C4A"/>
    <w:rsid w:val="00C610E4"/>
    <w:rsid w:val="00C63F8B"/>
    <w:rsid w:val="00C661FC"/>
    <w:rsid w:val="00C71A87"/>
    <w:rsid w:val="00C72B2F"/>
    <w:rsid w:val="00C72BB8"/>
    <w:rsid w:val="00C773A1"/>
    <w:rsid w:val="00C776BE"/>
    <w:rsid w:val="00C8008E"/>
    <w:rsid w:val="00C8368D"/>
    <w:rsid w:val="00C864EA"/>
    <w:rsid w:val="00C86619"/>
    <w:rsid w:val="00C96D52"/>
    <w:rsid w:val="00C9750D"/>
    <w:rsid w:val="00C97682"/>
    <w:rsid w:val="00C97B84"/>
    <w:rsid w:val="00CA19E7"/>
    <w:rsid w:val="00CA4801"/>
    <w:rsid w:val="00CA6A32"/>
    <w:rsid w:val="00CA7A4B"/>
    <w:rsid w:val="00CA7FC9"/>
    <w:rsid w:val="00CB04AC"/>
    <w:rsid w:val="00CB135A"/>
    <w:rsid w:val="00CB4339"/>
    <w:rsid w:val="00CB603E"/>
    <w:rsid w:val="00CB61C9"/>
    <w:rsid w:val="00CC4AEB"/>
    <w:rsid w:val="00CC5446"/>
    <w:rsid w:val="00CC554A"/>
    <w:rsid w:val="00CC6273"/>
    <w:rsid w:val="00CD182E"/>
    <w:rsid w:val="00CD36A0"/>
    <w:rsid w:val="00CD6A76"/>
    <w:rsid w:val="00CE0EAC"/>
    <w:rsid w:val="00CE3222"/>
    <w:rsid w:val="00CE7621"/>
    <w:rsid w:val="00CF1B1E"/>
    <w:rsid w:val="00CF3CC2"/>
    <w:rsid w:val="00CF5461"/>
    <w:rsid w:val="00D00082"/>
    <w:rsid w:val="00D00794"/>
    <w:rsid w:val="00D0663B"/>
    <w:rsid w:val="00D07E5B"/>
    <w:rsid w:val="00D111A6"/>
    <w:rsid w:val="00D11E84"/>
    <w:rsid w:val="00D120C9"/>
    <w:rsid w:val="00D12FA9"/>
    <w:rsid w:val="00D1384A"/>
    <w:rsid w:val="00D13ED4"/>
    <w:rsid w:val="00D14376"/>
    <w:rsid w:val="00D14A28"/>
    <w:rsid w:val="00D14FCF"/>
    <w:rsid w:val="00D2331C"/>
    <w:rsid w:val="00D25CB5"/>
    <w:rsid w:val="00D26BC6"/>
    <w:rsid w:val="00D277FE"/>
    <w:rsid w:val="00D309E2"/>
    <w:rsid w:val="00D342C3"/>
    <w:rsid w:val="00D3658D"/>
    <w:rsid w:val="00D36A8B"/>
    <w:rsid w:val="00D40046"/>
    <w:rsid w:val="00D418FF"/>
    <w:rsid w:val="00D45396"/>
    <w:rsid w:val="00D45AB5"/>
    <w:rsid w:val="00D45CED"/>
    <w:rsid w:val="00D47E24"/>
    <w:rsid w:val="00D56CCD"/>
    <w:rsid w:val="00D57357"/>
    <w:rsid w:val="00D57814"/>
    <w:rsid w:val="00D622AC"/>
    <w:rsid w:val="00D64539"/>
    <w:rsid w:val="00D65B25"/>
    <w:rsid w:val="00D66E6C"/>
    <w:rsid w:val="00D678AF"/>
    <w:rsid w:val="00D70390"/>
    <w:rsid w:val="00D70CB3"/>
    <w:rsid w:val="00D71B83"/>
    <w:rsid w:val="00D72E43"/>
    <w:rsid w:val="00D73147"/>
    <w:rsid w:val="00D73C91"/>
    <w:rsid w:val="00D82765"/>
    <w:rsid w:val="00D82E1F"/>
    <w:rsid w:val="00D832FD"/>
    <w:rsid w:val="00D8390C"/>
    <w:rsid w:val="00D85AFD"/>
    <w:rsid w:val="00D87AFC"/>
    <w:rsid w:val="00D87F9F"/>
    <w:rsid w:val="00D912E4"/>
    <w:rsid w:val="00D9587E"/>
    <w:rsid w:val="00DB2D45"/>
    <w:rsid w:val="00DB38DD"/>
    <w:rsid w:val="00DB6102"/>
    <w:rsid w:val="00DB6323"/>
    <w:rsid w:val="00DB66C9"/>
    <w:rsid w:val="00DC01DB"/>
    <w:rsid w:val="00DC2B1A"/>
    <w:rsid w:val="00DC61C4"/>
    <w:rsid w:val="00DC7181"/>
    <w:rsid w:val="00DC7627"/>
    <w:rsid w:val="00DD0E11"/>
    <w:rsid w:val="00DD1738"/>
    <w:rsid w:val="00DD1A2E"/>
    <w:rsid w:val="00DD50BC"/>
    <w:rsid w:val="00DE1282"/>
    <w:rsid w:val="00DE62AB"/>
    <w:rsid w:val="00DF19D6"/>
    <w:rsid w:val="00DF59D1"/>
    <w:rsid w:val="00DF74DE"/>
    <w:rsid w:val="00DF7570"/>
    <w:rsid w:val="00E004E5"/>
    <w:rsid w:val="00E0059A"/>
    <w:rsid w:val="00E00D82"/>
    <w:rsid w:val="00E038EE"/>
    <w:rsid w:val="00E04C41"/>
    <w:rsid w:val="00E04E62"/>
    <w:rsid w:val="00E05DCB"/>
    <w:rsid w:val="00E07577"/>
    <w:rsid w:val="00E07B9A"/>
    <w:rsid w:val="00E14091"/>
    <w:rsid w:val="00E15DB9"/>
    <w:rsid w:val="00E16B26"/>
    <w:rsid w:val="00E20D82"/>
    <w:rsid w:val="00E224AA"/>
    <w:rsid w:val="00E23129"/>
    <w:rsid w:val="00E241F3"/>
    <w:rsid w:val="00E2689D"/>
    <w:rsid w:val="00E26E16"/>
    <w:rsid w:val="00E30914"/>
    <w:rsid w:val="00E43209"/>
    <w:rsid w:val="00E43222"/>
    <w:rsid w:val="00E44687"/>
    <w:rsid w:val="00E5432B"/>
    <w:rsid w:val="00E61A0D"/>
    <w:rsid w:val="00E64C6D"/>
    <w:rsid w:val="00E676E3"/>
    <w:rsid w:val="00E67A8B"/>
    <w:rsid w:val="00E7130D"/>
    <w:rsid w:val="00E73826"/>
    <w:rsid w:val="00E76085"/>
    <w:rsid w:val="00E76410"/>
    <w:rsid w:val="00E765AC"/>
    <w:rsid w:val="00E80D8B"/>
    <w:rsid w:val="00E825B1"/>
    <w:rsid w:val="00E82834"/>
    <w:rsid w:val="00E86240"/>
    <w:rsid w:val="00E90917"/>
    <w:rsid w:val="00E91500"/>
    <w:rsid w:val="00E92904"/>
    <w:rsid w:val="00E9456E"/>
    <w:rsid w:val="00E9486B"/>
    <w:rsid w:val="00E9661A"/>
    <w:rsid w:val="00E97B8C"/>
    <w:rsid w:val="00EA2FD9"/>
    <w:rsid w:val="00EA39D1"/>
    <w:rsid w:val="00EA442A"/>
    <w:rsid w:val="00EA54F5"/>
    <w:rsid w:val="00EA5893"/>
    <w:rsid w:val="00EA593A"/>
    <w:rsid w:val="00EA6BB7"/>
    <w:rsid w:val="00EB0381"/>
    <w:rsid w:val="00EB1CA6"/>
    <w:rsid w:val="00EB230B"/>
    <w:rsid w:val="00EB2E9E"/>
    <w:rsid w:val="00EB4590"/>
    <w:rsid w:val="00EB4EAE"/>
    <w:rsid w:val="00EB5AE4"/>
    <w:rsid w:val="00EB5E25"/>
    <w:rsid w:val="00EB6C1C"/>
    <w:rsid w:val="00EC0C4F"/>
    <w:rsid w:val="00EC2A65"/>
    <w:rsid w:val="00EC4332"/>
    <w:rsid w:val="00EC4B4C"/>
    <w:rsid w:val="00EC4EC5"/>
    <w:rsid w:val="00EC51BF"/>
    <w:rsid w:val="00EC5C49"/>
    <w:rsid w:val="00EC78F6"/>
    <w:rsid w:val="00ED4ED9"/>
    <w:rsid w:val="00ED60E4"/>
    <w:rsid w:val="00ED69E8"/>
    <w:rsid w:val="00ED79B8"/>
    <w:rsid w:val="00EE1E56"/>
    <w:rsid w:val="00EE1E69"/>
    <w:rsid w:val="00EE619E"/>
    <w:rsid w:val="00EF144D"/>
    <w:rsid w:val="00EF3FCD"/>
    <w:rsid w:val="00F002C6"/>
    <w:rsid w:val="00F00DCC"/>
    <w:rsid w:val="00F04095"/>
    <w:rsid w:val="00F07573"/>
    <w:rsid w:val="00F07C22"/>
    <w:rsid w:val="00F10C85"/>
    <w:rsid w:val="00F119FD"/>
    <w:rsid w:val="00F142F9"/>
    <w:rsid w:val="00F1667D"/>
    <w:rsid w:val="00F170D1"/>
    <w:rsid w:val="00F17A75"/>
    <w:rsid w:val="00F17FE2"/>
    <w:rsid w:val="00F21540"/>
    <w:rsid w:val="00F23BC2"/>
    <w:rsid w:val="00F250B5"/>
    <w:rsid w:val="00F33052"/>
    <w:rsid w:val="00F343EB"/>
    <w:rsid w:val="00F34762"/>
    <w:rsid w:val="00F37060"/>
    <w:rsid w:val="00F41B13"/>
    <w:rsid w:val="00F435EC"/>
    <w:rsid w:val="00F44C77"/>
    <w:rsid w:val="00F453BD"/>
    <w:rsid w:val="00F45584"/>
    <w:rsid w:val="00F4635F"/>
    <w:rsid w:val="00F4661E"/>
    <w:rsid w:val="00F4790E"/>
    <w:rsid w:val="00F559D5"/>
    <w:rsid w:val="00F624CA"/>
    <w:rsid w:val="00F62B93"/>
    <w:rsid w:val="00F63B2D"/>
    <w:rsid w:val="00F64CA5"/>
    <w:rsid w:val="00F66B56"/>
    <w:rsid w:val="00F71E32"/>
    <w:rsid w:val="00F72973"/>
    <w:rsid w:val="00F736F7"/>
    <w:rsid w:val="00F753B0"/>
    <w:rsid w:val="00F844EB"/>
    <w:rsid w:val="00F84BE1"/>
    <w:rsid w:val="00F85054"/>
    <w:rsid w:val="00F862FD"/>
    <w:rsid w:val="00F869C0"/>
    <w:rsid w:val="00F94832"/>
    <w:rsid w:val="00F94A9B"/>
    <w:rsid w:val="00F94DB3"/>
    <w:rsid w:val="00F966FF"/>
    <w:rsid w:val="00F97185"/>
    <w:rsid w:val="00F977B5"/>
    <w:rsid w:val="00FA04C2"/>
    <w:rsid w:val="00FA1E56"/>
    <w:rsid w:val="00FA3D3F"/>
    <w:rsid w:val="00FA62B4"/>
    <w:rsid w:val="00FA7B62"/>
    <w:rsid w:val="00FB1038"/>
    <w:rsid w:val="00FB4E4B"/>
    <w:rsid w:val="00FB4FB7"/>
    <w:rsid w:val="00FC2872"/>
    <w:rsid w:val="00FC2B68"/>
    <w:rsid w:val="00FC3709"/>
    <w:rsid w:val="00FC71A7"/>
    <w:rsid w:val="00FD041E"/>
    <w:rsid w:val="00FD0784"/>
    <w:rsid w:val="00FD2205"/>
    <w:rsid w:val="00FD28A9"/>
    <w:rsid w:val="00FD4066"/>
    <w:rsid w:val="00FD5046"/>
    <w:rsid w:val="00FD606B"/>
    <w:rsid w:val="00FD619C"/>
    <w:rsid w:val="00FD61CB"/>
    <w:rsid w:val="00FE18C5"/>
    <w:rsid w:val="00FE313C"/>
    <w:rsid w:val="00FE4067"/>
    <w:rsid w:val="00FE4B0E"/>
    <w:rsid w:val="00FF2ADC"/>
    <w:rsid w:val="00FF3B0E"/>
    <w:rsid w:val="00FF4D76"/>
    <w:rsid w:val="03C02BF2"/>
    <w:rsid w:val="046D7DEA"/>
    <w:rsid w:val="06AB7DF8"/>
    <w:rsid w:val="08995117"/>
    <w:rsid w:val="0B430467"/>
    <w:rsid w:val="0B5C2C6D"/>
    <w:rsid w:val="0C1B1D0B"/>
    <w:rsid w:val="0C314E9F"/>
    <w:rsid w:val="0D4B0C51"/>
    <w:rsid w:val="10361F52"/>
    <w:rsid w:val="118638F8"/>
    <w:rsid w:val="121B7298"/>
    <w:rsid w:val="16F44DCF"/>
    <w:rsid w:val="17C524E5"/>
    <w:rsid w:val="17E002B3"/>
    <w:rsid w:val="183B19CC"/>
    <w:rsid w:val="19A8410D"/>
    <w:rsid w:val="1C355794"/>
    <w:rsid w:val="1DE110DC"/>
    <w:rsid w:val="1FBD6306"/>
    <w:rsid w:val="21F10F59"/>
    <w:rsid w:val="22E95AB3"/>
    <w:rsid w:val="23D87292"/>
    <w:rsid w:val="23E277B1"/>
    <w:rsid w:val="25024E71"/>
    <w:rsid w:val="25136F2C"/>
    <w:rsid w:val="26787126"/>
    <w:rsid w:val="28166237"/>
    <w:rsid w:val="2DF70B87"/>
    <w:rsid w:val="2E19321B"/>
    <w:rsid w:val="3195042B"/>
    <w:rsid w:val="33AB2099"/>
    <w:rsid w:val="387B4F62"/>
    <w:rsid w:val="3A197DB1"/>
    <w:rsid w:val="3BAA51D7"/>
    <w:rsid w:val="3C5C443B"/>
    <w:rsid w:val="3EBD0C3B"/>
    <w:rsid w:val="407D676C"/>
    <w:rsid w:val="41FF0496"/>
    <w:rsid w:val="43654257"/>
    <w:rsid w:val="453A636F"/>
    <w:rsid w:val="45414F98"/>
    <w:rsid w:val="45ED19E9"/>
    <w:rsid w:val="46FC13D5"/>
    <w:rsid w:val="479534EE"/>
    <w:rsid w:val="49D76305"/>
    <w:rsid w:val="49D967C9"/>
    <w:rsid w:val="4A75449A"/>
    <w:rsid w:val="4F9031E5"/>
    <w:rsid w:val="4FDC1C96"/>
    <w:rsid w:val="508F0AAA"/>
    <w:rsid w:val="51B96768"/>
    <w:rsid w:val="52455594"/>
    <w:rsid w:val="528540AE"/>
    <w:rsid w:val="528663FB"/>
    <w:rsid w:val="52B300BD"/>
    <w:rsid w:val="53C45DE2"/>
    <w:rsid w:val="54377541"/>
    <w:rsid w:val="549919BE"/>
    <w:rsid w:val="555A3506"/>
    <w:rsid w:val="56154AC1"/>
    <w:rsid w:val="57555B1D"/>
    <w:rsid w:val="57FE48DD"/>
    <w:rsid w:val="584017AF"/>
    <w:rsid w:val="5A26205C"/>
    <w:rsid w:val="5ABB6DEF"/>
    <w:rsid w:val="5F1C7FC2"/>
    <w:rsid w:val="5F5A15C3"/>
    <w:rsid w:val="5F9A7605"/>
    <w:rsid w:val="5FFD281C"/>
    <w:rsid w:val="619350FF"/>
    <w:rsid w:val="61FC793F"/>
    <w:rsid w:val="62D75FF9"/>
    <w:rsid w:val="637A3893"/>
    <w:rsid w:val="63AD20EC"/>
    <w:rsid w:val="640C67C5"/>
    <w:rsid w:val="64573029"/>
    <w:rsid w:val="64E74324"/>
    <w:rsid w:val="65E72002"/>
    <w:rsid w:val="66DB2F4A"/>
    <w:rsid w:val="6706540B"/>
    <w:rsid w:val="68981844"/>
    <w:rsid w:val="68D742CC"/>
    <w:rsid w:val="69E829C8"/>
    <w:rsid w:val="69EB1C02"/>
    <w:rsid w:val="6A61755A"/>
    <w:rsid w:val="6A6F2284"/>
    <w:rsid w:val="6D6B34C0"/>
    <w:rsid w:val="700D684C"/>
    <w:rsid w:val="70310662"/>
    <w:rsid w:val="70422460"/>
    <w:rsid w:val="70E9448F"/>
    <w:rsid w:val="71AB2F5C"/>
    <w:rsid w:val="71E314E6"/>
    <w:rsid w:val="721A49A8"/>
    <w:rsid w:val="768D4F4F"/>
    <w:rsid w:val="772862A0"/>
    <w:rsid w:val="777E77CF"/>
    <w:rsid w:val="78315728"/>
    <w:rsid w:val="79192C81"/>
    <w:rsid w:val="79CA7C4C"/>
    <w:rsid w:val="7B3B226E"/>
    <w:rsid w:val="7BF3496C"/>
    <w:rsid w:val="7C433C43"/>
    <w:rsid w:val="7D50240E"/>
    <w:rsid w:val="7E134CDF"/>
    <w:rsid w:val="7ED645B1"/>
    <w:rsid w:val="7F47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EBED6AD-A346-4BF5-A5B3-6FA6FF34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Times New Roman" w:eastAsia="仿宋_GB2312" w:hAnsi="Times New Roman"/>
      <w:sz w:val="3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widowControl w:val="0"/>
      <w:spacing w:after="0" w:line="360" w:lineRule="auto"/>
      <w:ind w:firstLineChars="200" w:firstLine="200"/>
      <w:jc w:val="both"/>
      <w:outlineLvl w:val="1"/>
    </w:pPr>
    <w:rPr>
      <w:rFonts w:asciiTheme="majorHAnsi" w:eastAsia="Times New Roman" w:hAnsiTheme="majorHAnsi" w:cstheme="majorBidi"/>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b">
    <w:name w:val="annotation subject"/>
    <w:basedOn w:val="a3"/>
    <w:next w:val="a3"/>
    <w:link w:val="ac"/>
    <w:uiPriority w:val="99"/>
    <w:semiHidden/>
    <w:unhideWhenUsed/>
    <w:qFormat/>
    <w:rPr>
      <w:b/>
      <w:bCs/>
    </w:rPr>
  </w:style>
  <w:style w:type="character" w:styleId="ad">
    <w:name w:val="line number"/>
    <w:basedOn w:val="a0"/>
    <w:uiPriority w:val="99"/>
    <w:semiHidden/>
    <w:unhideWhenUsed/>
    <w:qFormat/>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8">
    <w:name w:val="页脚 字符"/>
    <w:basedOn w:val="a0"/>
    <w:link w:val="a7"/>
    <w:uiPriority w:val="99"/>
    <w:qFormat/>
    <w:rPr>
      <w:rFonts w:ascii="Times New Roman" w:eastAsia="仿宋_GB2312" w:hAnsi="Times New Roman"/>
      <w:kern w:val="0"/>
      <w:sz w:val="18"/>
      <w:szCs w:val="18"/>
    </w:rPr>
  </w:style>
  <w:style w:type="paragraph" w:customStyle="1" w:styleId="af0">
    <w:name w:val="一级标题"/>
    <w:basedOn w:val="1"/>
    <w:link w:val="af1"/>
    <w:qFormat/>
    <w:pPr>
      <w:widowControl w:val="0"/>
      <w:autoSpaceDE w:val="0"/>
      <w:autoSpaceDN w:val="0"/>
      <w:adjustRightInd w:val="0"/>
      <w:spacing w:after="0"/>
      <w:ind w:firstLineChars="200" w:firstLine="640"/>
      <w:jc w:val="both"/>
    </w:pPr>
    <w:rPr>
      <w:rFonts w:eastAsia="黑体" w:cs="Times New Roman"/>
      <w:color w:val="000000"/>
      <w:sz w:val="32"/>
      <w:szCs w:val="32"/>
    </w:rPr>
  </w:style>
  <w:style w:type="paragraph" w:customStyle="1" w:styleId="af2">
    <w:name w:val="二级标题"/>
    <w:basedOn w:val="a"/>
    <w:link w:val="af3"/>
    <w:qFormat/>
    <w:pPr>
      <w:widowControl w:val="0"/>
      <w:autoSpaceDE w:val="0"/>
      <w:autoSpaceDN w:val="0"/>
      <w:adjustRightInd w:val="0"/>
      <w:spacing w:after="0"/>
      <w:ind w:firstLineChars="200" w:firstLine="640"/>
      <w:jc w:val="both"/>
    </w:pPr>
    <w:rPr>
      <w:rFonts w:eastAsia="楷体" w:cs="Times New Roman"/>
      <w:color w:val="000000"/>
      <w:szCs w:val="32"/>
    </w:rPr>
  </w:style>
  <w:style w:type="character" w:customStyle="1" w:styleId="af1">
    <w:name w:val="一级标题 字符"/>
    <w:basedOn w:val="10"/>
    <w:link w:val="af0"/>
    <w:qFormat/>
    <w:rPr>
      <w:rFonts w:ascii="Times New Roman" w:eastAsia="黑体" w:hAnsi="Times New Roman" w:cs="Times New Roman"/>
      <w:b/>
      <w:bCs/>
      <w:color w:val="000000"/>
      <w:kern w:val="44"/>
      <w:sz w:val="32"/>
      <w:szCs w:val="32"/>
    </w:rPr>
  </w:style>
  <w:style w:type="character" w:customStyle="1" w:styleId="10">
    <w:name w:val="标题 1 字符"/>
    <w:basedOn w:val="a0"/>
    <w:link w:val="1"/>
    <w:uiPriority w:val="9"/>
    <w:qFormat/>
    <w:rPr>
      <w:rFonts w:ascii="Times New Roman" w:eastAsia="仿宋_GB2312" w:hAnsi="Times New Roman"/>
      <w:b/>
      <w:bCs/>
      <w:kern w:val="44"/>
      <w:sz w:val="44"/>
      <w:szCs w:val="44"/>
    </w:rPr>
  </w:style>
  <w:style w:type="character" w:customStyle="1" w:styleId="af3">
    <w:name w:val="二级标题 字符"/>
    <w:basedOn w:val="a0"/>
    <w:link w:val="af2"/>
    <w:qFormat/>
    <w:rPr>
      <w:rFonts w:ascii="Times New Roman" w:eastAsia="楷体" w:hAnsi="Times New Roman" w:cs="Times New Roman"/>
      <w:color w:val="000000"/>
      <w:kern w:val="0"/>
      <w:sz w:val="32"/>
      <w:szCs w:val="32"/>
    </w:rPr>
  </w:style>
  <w:style w:type="paragraph" w:customStyle="1" w:styleId="22">
    <w:name w:val="正文2"/>
    <w:basedOn w:val="a"/>
    <w:link w:val="23"/>
    <w:qFormat/>
    <w:pPr>
      <w:spacing w:after="0"/>
      <w:ind w:firstLineChars="200" w:firstLine="640"/>
      <w:jc w:val="both"/>
    </w:p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3">
    <w:name w:val="正文2 字符"/>
    <w:basedOn w:val="a0"/>
    <w:link w:val="22"/>
    <w:qFormat/>
    <w:rPr>
      <w:rFonts w:ascii="Times New Roman" w:eastAsia="仿宋_GB2312" w:hAnsi="Times New Roman"/>
      <w:kern w:val="0"/>
      <w:sz w:val="32"/>
    </w:rPr>
  </w:style>
  <w:style w:type="character" w:customStyle="1" w:styleId="a6">
    <w:name w:val="批注框文本 字符"/>
    <w:basedOn w:val="a0"/>
    <w:link w:val="a5"/>
    <w:uiPriority w:val="99"/>
    <w:semiHidden/>
    <w:qFormat/>
    <w:rPr>
      <w:rFonts w:ascii="Times New Roman" w:eastAsia="仿宋_GB2312" w:hAnsi="Times New Roman"/>
      <w:kern w:val="0"/>
      <w:sz w:val="18"/>
      <w:szCs w:val="18"/>
    </w:rPr>
  </w:style>
  <w:style w:type="character" w:customStyle="1" w:styleId="aa">
    <w:name w:val="页眉 字符"/>
    <w:basedOn w:val="a0"/>
    <w:link w:val="a9"/>
    <w:uiPriority w:val="99"/>
    <w:qFormat/>
    <w:rPr>
      <w:rFonts w:ascii="Times New Roman" w:eastAsia="仿宋_GB2312" w:hAnsi="Times New Roman"/>
      <w:kern w:val="0"/>
      <w:sz w:val="18"/>
      <w:szCs w:val="18"/>
    </w:rPr>
  </w:style>
  <w:style w:type="paragraph" w:customStyle="1" w:styleId="Default">
    <w:name w:val="Default"/>
    <w:qFormat/>
    <w:pPr>
      <w:widowControl w:val="0"/>
      <w:autoSpaceDE w:val="0"/>
      <w:autoSpaceDN w:val="0"/>
      <w:adjustRightInd w:val="0"/>
    </w:pPr>
    <w:rPr>
      <w:rFonts w:ascii="Verdana" w:hAnsi="Verdana" w:cs="Verdana"/>
      <w:color w:val="000000"/>
      <w:sz w:val="24"/>
      <w:szCs w:val="24"/>
    </w:rPr>
  </w:style>
  <w:style w:type="character" w:customStyle="1" w:styleId="20">
    <w:name w:val="标题 2 字符"/>
    <w:basedOn w:val="a0"/>
    <w:link w:val="2"/>
    <w:uiPriority w:val="9"/>
    <w:qFormat/>
    <w:rPr>
      <w:rFonts w:asciiTheme="majorHAnsi" w:eastAsia="Times New Roman" w:hAnsiTheme="majorHAnsi" w:cstheme="majorBidi"/>
      <w:b/>
      <w:bCs/>
      <w:kern w:val="2"/>
      <w:sz w:val="28"/>
      <w:szCs w:val="32"/>
    </w:rPr>
  </w:style>
  <w:style w:type="character" w:customStyle="1" w:styleId="a4">
    <w:name w:val="批注文字 字符"/>
    <w:basedOn w:val="a0"/>
    <w:link w:val="a3"/>
    <w:uiPriority w:val="99"/>
    <w:semiHidden/>
    <w:qFormat/>
    <w:rPr>
      <w:rFonts w:ascii="Times New Roman" w:eastAsia="仿宋_GB2312" w:hAnsi="Times New Roman"/>
      <w:sz w:val="32"/>
      <w:szCs w:val="22"/>
    </w:rPr>
  </w:style>
  <w:style w:type="character" w:customStyle="1" w:styleId="ac">
    <w:name w:val="批注主题 字符"/>
    <w:basedOn w:val="a4"/>
    <w:link w:val="ab"/>
    <w:uiPriority w:val="99"/>
    <w:semiHidden/>
    <w:qFormat/>
    <w:rPr>
      <w:rFonts w:ascii="Times New Roman" w:eastAsia="仿宋_GB2312" w:hAnsi="Times New Roman"/>
      <w:b/>
      <w:bCs/>
      <w:sz w:val="32"/>
      <w:szCs w:val="22"/>
    </w:rPr>
  </w:style>
  <w:style w:type="paragraph" w:customStyle="1" w:styleId="12">
    <w:name w:val="修订1"/>
    <w:hidden/>
    <w:uiPriority w:val="99"/>
    <w:semiHidden/>
    <w:qFormat/>
    <w:rPr>
      <w:rFonts w:ascii="Times New Roman" w:eastAsia="仿宋_GB2312" w:hAnsi="Times New Roman"/>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6229">
      <w:bodyDiv w:val="1"/>
      <w:marLeft w:val="0"/>
      <w:marRight w:val="0"/>
      <w:marTop w:val="0"/>
      <w:marBottom w:val="0"/>
      <w:divBdr>
        <w:top w:val="none" w:sz="0" w:space="0" w:color="auto"/>
        <w:left w:val="none" w:sz="0" w:space="0" w:color="auto"/>
        <w:bottom w:val="none" w:sz="0" w:space="0" w:color="auto"/>
        <w:right w:val="none" w:sz="0" w:space="0" w:color="auto"/>
      </w:divBdr>
    </w:div>
    <w:div w:id="878858073">
      <w:bodyDiv w:val="1"/>
      <w:marLeft w:val="0"/>
      <w:marRight w:val="0"/>
      <w:marTop w:val="0"/>
      <w:marBottom w:val="0"/>
      <w:divBdr>
        <w:top w:val="none" w:sz="0" w:space="0" w:color="auto"/>
        <w:left w:val="none" w:sz="0" w:space="0" w:color="auto"/>
        <w:bottom w:val="none" w:sz="0" w:space="0" w:color="auto"/>
        <w:right w:val="none" w:sz="0" w:space="0" w:color="auto"/>
      </w:divBdr>
    </w:div>
    <w:div w:id="107643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2021-04-01T01:41:00Z</cp:lastPrinted>
  <dcterms:created xsi:type="dcterms:W3CDTF">2021-03-19T01:57:00Z</dcterms:created>
  <dcterms:modified xsi:type="dcterms:W3CDTF">2021-04-01T01:41:00Z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