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CF3676">
      <w:pPr>
        <w:jc w:val="center"/>
        <w:rPr>
          <w:rFonts w:ascii="Times New Roman" w:eastAsia="方正小标宋简体" w:hAnsi="Times New Roman" w:cs="Times New Roman"/>
          <w:sz w:val="48"/>
          <w:szCs w:val="36"/>
        </w:rPr>
      </w:pPr>
    </w:p>
    <w:p w:rsidR="00CF3676" w:rsidRDefault="00A67ECC">
      <w:pPr>
        <w:jc w:val="center"/>
        <w:rPr>
          <w:rFonts w:ascii="Times New Roman" w:eastAsia="方正小标宋简体" w:hAnsi="Times New Roman" w:cs="Times New Roman"/>
          <w:sz w:val="48"/>
          <w:szCs w:val="36"/>
        </w:rPr>
      </w:pPr>
      <w:r>
        <w:rPr>
          <w:rFonts w:ascii="Times New Roman" w:eastAsia="方正小标宋简体" w:hAnsi="Times New Roman" w:cs="Times New Roman"/>
          <w:sz w:val="48"/>
          <w:szCs w:val="36"/>
        </w:rPr>
        <w:t>多发性骨髓瘤药物临床试验中检测微小残留病的技术指导原则</w:t>
      </w:r>
    </w:p>
    <w:p w:rsidR="00CF3676" w:rsidRDefault="00A67ECC">
      <w:pPr>
        <w:spacing w:line="360" w:lineRule="auto"/>
        <w:jc w:val="center"/>
        <w:rPr>
          <w:rFonts w:ascii="Times New Roman" w:eastAsia="方正小标宋简体" w:hAnsi="Times New Roman" w:cs="Times New Roman"/>
          <w:sz w:val="48"/>
          <w:szCs w:val="36"/>
        </w:rPr>
      </w:pPr>
      <w:r>
        <w:rPr>
          <w:rFonts w:ascii="Times New Roman" w:eastAsia="方正小标宋简体" w:hAnsi="Times New Roman" w:cs="Times New Roman"/>
          <w:sz w:val="48"/>
          <w:szCs w:val="36"/>
        </w:rPr>
        <w:t>（征求意见稿）</w:t>
      </w:r>
    </w:p>
    <w:p w:rsidR="00CF3676" w:rsidRDefault="00CF3676">
      <w:pPr>
        <w:jc w:val="center"/>
        <w:rPr>
          <w:rFonts w:ascii="Times New Roman" w:eastAsia="华文仿宋" w:hAnsi="Times New Roman" w:cs="Times New Roman"/>
          <w:sz w:val="28"/>
          <w:szCs w:val="36"/>
        </w:rPr>
      </w:pPr>
    </w:p>
    <w:p w:rsidR="00CF3676" w:rsidRDefault="00A67ECC">
      <w:pPr>
        <w:widowControl/>
        <w:jc w:val="left"/>
        <w:rPr>
          <w:rFonts w:ascii="Times New Roman" w:eastAsia="华文仿宋" w:hAnsi="Times New Roman" w:cs="Times New Roman"/>
          <w:sz w:val="28"/>
          <w:szCs w:val="36"/>
        </w:rPr>
      </w:pPr>
      <w:r>
        <w:rPr>
          <w:rFonts w:ascii="Times New Roman" w:eastAsia="华文仿宋" w:hAnsi="Times New Roman" w:cs="Times New Roman"/>
          <w:sz w:val="28"/>
          <w:szCs w:val="36"/>
        </w:rPr>
        <w:br w:type="page"/>
      </w:r>
    </w:p>
    <w:sdt>
      <w:sdtPr>
        <w:rPr>
          <w:rFonts w:ascii="Times New Roman" w:eastAsiaTheme="minorEastAsia" w:hAnsi="Times New Roman" w:cs="Times New Roman"/>
          <w:color w:val="auto"/>
          <w:kern w:val="2"/>
          <w:sz w:val="21"/>
          <w:szCs w:val="24"/>
          <w:lang w:val="zh-CN"/>
        </w:rPr>
        <w:id w:val="1391230204"/>
        <w:docPartObj>
          <w:docPartGallery w:val="Table of Contents"/>
          <w:docPartUnique/>
        </w:docPartObj>
      </w:sdtPr>
      <w:sdtEndPr>
        <w:rPr>
          <w:b/>
          <w:bCs/>
        </w:rPr>
      </w:sdtEndPr>
      <w:sdtContent>
        <w:p w:rsidR="00CF3676" w:rsidRDefault="00A67ECC">
          <w:pPr>
            <w:pStyle w:val="TOC1"/>
            <w:jc w:val="center"/>
            <w:rPr>
              <w:rStyle w:val="af1"/>
              <w:rFonts w:ascii="仿宋_GB2312" w:eastAsia="仿宋_GB2312"/>
              <w:b/>
              <w:color w:val="auto"/>
              <w:kern w:val="2"/>
              <w:u w:val="none"/>
            </w:rPr>
          </w:pPr>
          <w:r>
            <w:rPr>
              <w:rStyle w:val="af1"/>
              <w:rFonts w:ascii="仿宋_GB2312" w:eastAsia="仿宋_GB2312" w:hint="eastAsia"/>
              <w:b/>
              <w:color w:val="auto"/>
              <w:kern w:val="2"/>
              <w:u w:val="none"/>
            </w:rPr>
            <w:t>目录</w:t>
          </w:r>
        </w:p>
        <w:p w:rsidR="00511C30" w:rsidRPr="000118D5" w:rsidRDefault="00A67ECC">
          <w:pPr>
            <w:pStyle w:val="10"/>
            <w:tabs>
              <w:tab w:val="right" w:leader="dot" w:pos="8302"/>
            </w:tabs>
            <w:rPr>
              <w:rStyle w:val="af1"/>
              <w:rFonts w:ascii="仿宋_GB2312" w:eastAsia="仿宋_GB2312" w:hAnsiTheme="majorHAnsi" w:cstheme="majorBidi"/>
              <w:color w:val="auto"/>
              <w:sz w:val="32"/>
              <w:szCs w:val="32"/>
              <w:u w:val="none"/>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TOC \o "1-3" \h \z \u </w:instrText>
          </w:r>
          <w:r>
            <w:rPr>
              <w:rFonts w:ascii="Times New Roman" w:eastAsia="仿宋_GB2312" w:hAnsi="Times New Roman" w:cs="Times New Roman"/>
              <w:sz w:val="32"/>
              <w:szCs w:val="32"/>
            </w:rPr>
            <w:fldChar w:fldCharType="separate"/>
          </w:r>
          <w:hyperlink w:anchor="_Toc67643503" w:history="1">
            <w:r w:rsidR="00511C30" w:rsidRPr="000118D5">
              <w:rPr>
                <w:rStyle w:val="af1"/>
                <w:rFonts w:ascii="仿宋_GB2312" w:eastAsia="仿宋_GB2312" w:hAnsiTheme="majorHAnsi" w:cstheme="majorBidi"/>
                <w:color w:val="auto"/>
                <w:sz w:val="32"/>
                <w:szCs w:val="32"/>
                <w:u w:val="none"/>
              </w:rPr>
              <w:t>一、概述</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_Toc67643503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1</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10"/>
            <w:tabs>
              <w:tab w:val="right" w:leader="dot" w:pos="8302"/>
            </w:tabs>
            <w:rPr>
              <w:rStyle w:val="af1"/>
              <w:rFonts w:ascii="仿宋_GB2312" w:eastAsia="仿宋_GB2312" w:hAnsiTheme="majorHAnsi" w:cstheme="majorBidi"/>
              <w:color w:val="auto"/>
              <w:sz w:val="32"/>
              <w:szCs w:val="32"/>
              <w:u w:val="none"/>
            </w:rPr>
          </w:pPr>
          <w:hyperlink w:anchor="_Toc67643504" w:history="1">
            <w:r w:rsidR="00511C30" w:rsidRPr="000118D5">
              <w:rPr>
                <w:rStyle w:val="af1"/>
                <w:rFonts w:ascii="仿宋_GB2312" w:eastAsia="仿宋_GB2312" w:hAnsiTheme="majorHAnsi" w:cstheme="majorBidi"/>
                <w:color w:val="auto"/>
                <w:sz w:val="32"/>
                <w:szCs w:val="32"/>
                <w:u w:val="none"/>
              </w:rPr>
              <w:t>二、</w:t>
            </w:r>
            <w:r w:rsidR="00C73508">
              <w:rPr>
                <w:rStyle w:val="af1"/>
                <w:rFonts w:ascii="仿宋_GB2312" w:eastAsia="仿宋_GB2312" w:hAnsiTheme="majorHAnsi" w:cstheme="majorBidi" w:hint="eastAsia"/>
                <w:color w:val="auto"/>
                <w:sz w:val="32"/>
                <w:szCs w:val="32"/>
                <w:u w:val="none"/>
              </w:rPr>
              <w:t>多发性</w:t>
            </w:r>
            <w:r w:rsidR="00C73508">
              <w:rPr>
                <w:rStyle w:val="af1"/>
                <w:rFonts w:ascii="仿宋_GB2312" w:eastAsia="仿宋_GB2312" w:hAnsiTheme="majorHAnsi" w:cstheme="majorBidi"/>
                <w:color w:val="auto"/>
                <w:sz w:val="32"/>
                <w:szCs w:val="32"/>
                <w:u w:val="none"/>
              </w:rPr>
              <w:t>骨髓瘤</w:t>
            </w:r>
            <w:r w:rsidR="00511C30" w:rsidRPr="000118D5">
              <w:rPr>
                <w:rStyle w:val="af1"/>
                <w:rFonts w:ascii="仿宋_GB2312" w:eastAsia="仿宋_GB2312" w:hAnsiTheme="majorHAnsi" w:cstheme="majorBidi"/>
                <w:color w:val="auto"/>
                <w:sz w:val="32"/>
                <w:szCs w:val="32"/>
                <w:u w:val="none"/>
              </w:rPr>
              <w:t>的</w:t>
            </w:r>
            <w:r w:rsid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检测</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_Toc67643504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2</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20"/>
            <w:tabs>
              <w:tab w:val="right" w:leader="dot" w:pos="8302"/>
            </w:tabs>
            <w:rPr>
              <w:rStyle w:val="af1"/>
              <w:rFonts w:ascii="仿宋_GB2312" w:eastAsia="仿宋_GB2312" w:hAnsiTheme="majorHAnsi" w:cstheme="majorBidi"/>
              <w:color w:val="auto"/>
              <w:sz w:val="32"/>
              <w:szCs w:val="32"/>
              <w:u w:val="none"/>
            </w:rPr>
          </w:pPr>
          <w:hyperlink w:anchor="_Toc67643505" w:history="1">
            <w:r w:rsidR="00511C30" w:rsidRPr="000118D5">
              <w:rPr>
                <w:rStyle w:val="af1"/>
                <w:rFonts w:ascii="仿宋_GB2312" w:eastAsia="仿宋_GB2312" w:hAnsiTheme="majorHAnsi" w:cstheme="majorBidi"/>
                <w:color w:val="auto"/>
                <w:sz w:val="32"/>
                <w:szCs w:val="32"/>
                <w:u w:val="none"/>
              </w:rPr>
              <w:t>（一）骨髓</w:t>
            </w:r>
            <w:r w:rsidR="00C73508" w:rsidRP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检测的方法选择</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_Toc67643505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2</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20"/>
            <w:tabs>
              <w:tab w:val="right" w:leader="dot" w:pos="8302"/>
            </w:tabs>
            <w:rPr>
              <w:rStyle w:val="af1"/>
              <w:rFonts w:ascii="仿宋_GB2312" w:eastAsia="仿宋_GB2312" w:hAnsiTheme="majorHAnsi" w:cstheme="majorBidi"/>
              <w:color w:val="auto"/>
              <w:sz w:val="32"/>
              <w:szCs w:val="32"/>
              <w:u w:val="none"/>
            </w:rPr>
          </w:pPr>
          <w:hyperlink w:anchor="_Toc67643506" w:history="1">
            <w:r w:rsidR="00511C30" w:rsidRPr="000118D5">
              <w:rPr>
                <w:rStyle w:val="af1"/>
                <w:rFonts w:ascii="仿宋_GB2312" w:eastAsia="仿宋_GB2312" w:hAnsiTheme="majorHAnsi" w:cstheme="majorBidi"/>
                <w:color w:val="auto"/>
                <w:sz w:val="32"/>
                <w:szCs w:val="32"/>
                <w:u w:val="none"/>
              </w:rPr>
              <w:t>（二）</w:t>
            </w:r>
            <w:r w:rsidR="00C73508" w:rsidRP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检测要求</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_Toc67643506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4</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07" w:history="1">
            <w:r w:rsidR="00511C30" w:rsidRPr="000118D5">
              <w:rPr>
                <w:rStyle w:val="af1"/>
                <w:rFonts w:ascii="仿宋_GB2312" w:eastAsia="仿宋_GB2312" w:hAnsiTheme="majorHAnsi" w:cstheme="majorBidi"/>
                <w:color w:val="auto"/>
                <w:sz w:val="32"/>
                <w:szCs w:val="32"/>
                <w:u w:val="none"/>
              </w:rPr>
              <w:t>1.</w:t>
            </w:r>
            <w:r w:rsidR="00511C30" w:rsidRPr="000118D5">
              <w:rPr>
                <w:rStyle w:val="af1"/>
                <w:rFonts w:ascii="仿宋_GB2312" w:eastAsia="仿宋_GB2312" w:hAnsiTheme="majorHAnsi" w:cstheme="majorBidi"/>
                <w:color w:val="auto"/>
                <w:sz w:val="32"/>
                <w:szCs w:val="32"/>
                <w:u w:val="none"/>
              </w:rPr>
              <w:tab/>
              <w:t>细胞学检测方法</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_Toc67643507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4</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08" w:history="1">
            <w:r w:rsidR="00511C30" w:rsidRPr="000118D5">
              <w:rPr>
                <w:rStyle w:val="af1"/>
                <w:rFonts w:ascii="仿宋_GB2312" w:eastAsia="仿宋_GB2312" w:hAnsiTheme="majorHAnsi" w:cstheme="majorBidi"/>
                <w:color w:val="auto"/>
                <w:sz w:val="32"/>
                <w:szCs w:val="32"/>
                <w:u w:val="none"/>
              </w:rPr>
              <w:t>2.</w:t>
            </w:r>
            <w:r w:rsidR="00511C30" w:rsidRPr="000118D5">
              <w:rPr>
                <w:rStyle w:val="af1"/>
                <w:rFonts w:ascii="仿宋_GB2312" w:eastAsia="仿宋_GB2312" w:hAnsiTheme="majorHAnsi" w:cstheme="majorBidi"/>
                <w:color w:val="auto"/>
                <w:sz w:val="32"/>
                <w:szCs w:val="32"/>
                <w:u w:val="none"/>
              </w:rPr>
              <w:tab/>
              <w:t>分子学检测方法</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_Toc67643508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4</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09" w:history="1">
            <w:r w:rsidR="00511C30" w:rsidRPr="000118D5">
              <w:rPr>
                <w:rStyle w:val="af1"/>
                <w:rFonts w:ascii="仿宋_GB2312" w:eastAsia="仿宋_GB2312" w:hAnsiTheme="majorHAnsi" w:cstheme="majorBidi"/>
                <w:color w:val="auto"/>
                <w:sz w:val="32"/>
                <w:szCs w:val="32"/>
                <w:u w:val="none"/>
              </w:rPr>
              <w:t>3.</w:t>
            </w:r>
            <w:r w:rsidR="00511C30" w:rsidRPr="000118D5">
              <w:rPr>
                <w:rStyle w:val="af1"/>
                <w:rFonts w:ascii="仿宋_GB2312" w:eastAsia="仿宋_GB2312" w:hAnsiTheme="majorHAnsi" w:cstheme="majorBidi"/>
                <w:color w:val="auto"/>
                <w:sz w:val="32"/>
                <w:szCs w:val="32"/>
                <w:u w:val="none"/>
              </w:rPr>
              <w:tab/>
              <w:t>样本采集</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_Toc67643509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5</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10"/>
            <w:tabs>
              <w:tab w:val="right" w:leader="dot" w:pos="8302"/>
            </w:tabs>
            <w:rPr>
              <w:rStyle w:val="af1"/>
              <w:rFonts w:ascii="仿宋_GB2312" w:eastAsia="仿宋_GB2312" w:hAnsiTheme="majorHAnsi" w:cstheme="majorBidi"/>
              <w:color w:val="auto"/>
              <w:sz w:val="32"/>
              <w:szCs w:val="32"/>
              <w:u w:val="none"/>
            </w:rPr>
          </w:pPr>
          <w:hyperlink w:anchor="_Toc67643510" w:history="1">
            <w:r w:rsidR="00511C30" w:rsidRPr="000118D5">
              <w:rPr>
                <w:rStyle w:val="af1"/>
                <w:rFonts w:ascii="仿宋_GB2312" w:eastAsia="仿宋_GB2312" w:hAnsiTheme="majorHAnsi" w:cstheme="majorBidi"/>
                <w:color w:val="auto"/>
                <w:sz w:val="32"/>
                <w:szCs w:val="32"/>
                <w:u w:val="none"/>
              </w:rPr>
              <w:t>三、</w:t>
            </w:r>
            <w:r w:rsidR="00C73508" w:rsidRPr="00C73508">
              <w:rPr>
                <w:rStyle w:val="af1"/>
                <w:rFonts w:ascii="仿宋_GB2312" w:eastAsia="仿宋_GB2312" w:hAnsiTheme="majorHAnsi" w:cstheme="majorBidi" w:hint="eastAsia"/>
                <w:color w:val="auto"/>
                <w:sz w:val="32"/>
                <w:szCs w:val="32"/>
                <w:u w:val="none"/>
              </w:rPr>
              <w:t>多发性</w:t>
            </w:r>
            <w:r w:rsidR="00C73508" w:rsidRPr="00C73508">
              <w:rPr>
                <w:rStyle w:val="af1"/>
                <w:rFonts w:ascii="仿宋_GB2312" w:eastAsia="仿宋_GB2312" w:hAnsiTheme="majorHAnsi" w:cstheme="majorBidi"/>
                <w:color w:val="auto"/>
                <w:sz w:val="32"/>
                <w:szCs w:val="32"/>
                <w:u w:val="none"/>
              </w:rPr>
              <w:t>骨髓瘤</w:t>
            </w:r>
            <w:r w:rsidR="00511C30" w:rsidRPr="000118D5">
              <w:rPr>
                <w:rStyle w:val="af1"/>
                <w:rFonts w:ascii="仿宋_GB2312" w:eastAsia="仿宋_GB2312" w:hAnsiTheme="majorHAnsi" w:cstheme="majorBidi"/>
                <w:color w:val="auto"/>
                <w:sz w:val="32"/>
                <w:szCs w:val="32"/>
                <w:u w:val="none"/>
              </w:rPr>
              <w:t>新药研发中的</w:t>
            </w:r>
            <w:r w:rsidR="00C73508" w:rsidRP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应用</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_Toc67643510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5</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20"/>
            <w:tabs>
              <w:tab w:val="right" w:leader="dot" w:pos="8302"/>
            </w:tabs>
            <w:rPr>
              <w:rStyle w:val="af1"/>
              <w:rFonts w:ascii="仿宋_GB2312" w:eastAsia="仿宋_GB2312" w:hAnsiTheme="majorHAnsi" w:cstheme="majorBidi"/>
              <w:color w:val="auto"/>
              <w:sz w:val="32"/>
              <w:szCs w:val="32"/>
              <w:u w:val="none"/>
            </w:rPr>
          </w:pPr>
          <w:hyperlink w:anchor="_Toc67643511" w:history="1">
            <w:r w:rsidR="00511C30" w:rsidRPr="000118D5">
              <w:rPr>
                <w:rStyle w:val="af1"/>
                <w:rFonts w:ascii="仿宋_GB2312" w:eastAsia="仿宋_GB2312" w:hAnsiTheme="majorHAnsi" w:cstheme="majorBidi"/>
                <w:color w:val="auto"/>
                <w:sz w:val="32"/>
                <w:szCs w:val="32"/>
                <w:u w:val="none"/>
              </w:rPr>
              <w:t>（一）</w:t>
            </w:r>
            <w:r w:rsidR="00C73508" w:rsidRP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阴性阈值</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_Toc67643511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5</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20"/>
            <w:tabs>
              <w:tab w:val="right" w:leader="dot" w:pos="8302"/>
            </w:tabs>
            <w:rPr>
              <w:rStyle w:val="af1"/>
              <w:rFonts w:ascii="仿宋_GB2312" w:eastAsia="仿宋_GB2312" w:hAnsiTheme="majorHAnsi" w:cstheme="majorBidi"/>
              <w:color w:val="auto"/>
              <w:sz w:val="32"/>
              <w:szCs w:val="32"/>
              <w:u w:val="none"/>
            </w:rPr>
          </w:pPr>
          <w:hyperlink w:anchor="_Toc67643512" w:history="1">
            <w:r w:rsidR="00511C30" w:rsidRPr="000118D5">
              <w:rPr>
                <w:rStyle w:val="af1"/>
                <w:rFonts w:ascii="仿宋_GB2312" w:eastAsia="仿宋_GB2312" w:hAnsiTheme="majorHAnsi" w:cstheme="majorBidi"/>
                <w:color w:val="auto"/>
                <w:sz w:val="32"/>
                <w:szCs w:val="32"/>
                <w:u w:val="none"/>
              </w:rPr>
              <w:t>（二）早期探索性临床研究中的应用</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_Toc67643512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6</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20"/>
            <w:tabs>
              <w:tab w:val="right" w:leader="dot" w:pos="8302"/>
            </w:tabs>
            <w:rPr>
              <w:rStyle w:val="af1"/>
              <w:rFonts w:ascii="仿宋_GB2312" w:eastAsia="仿宋_GB2312" w:hAnsiTheme="majorHAnsi" w:cstheme="majorBidi"/>
              <w:color w:val="auto"/>
              <w:sz w:val="32"/>
              <w:szCs w:val="32"/>
              <w:u w:val="none"/>
            </w:rPr>
          </w:pPr>
          <w:hyperlink w:anchor="_Toc67643513" w:history="1">
            <w:r w:rsidR="00511C30" w:rsidRPr="000118D5">
              <w:rPr>
                <w:rStyle w:val="af1"/>
                <w:rFonts w:ascii="仿宋_GB2312" w:eastAsia="仿宋_GB2312" w:hAnsiTheme="majorHAnsi" w:cstheme="majorBidi"/>
                <w:color w:val="auto"/>
                <w:sz w:val="32"/>
                <w:szCs w:val="32"/>
                <w:u w:val="none"/>
              </w:rPr>
              <w:t>（三）关键性注册临床研究中的应用</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_Toc67643513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7</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14" w:history="1">
            <w:r w:rsidR="00511C30" w:rsidRPr="000118D5">
              <w:rPr>
                <w:rStyle w:val="af1"/>
                <w:rFonts w:ascii="仿宋_GB2312" w:eastAsia="仿宋_GB2312" w:hAnsiTheme="majorHAnsi" w:cstheme="majorBidi"/>
                <w:color w:val="auto"/>
                <w:sz w:val="32"/>
                <w:szCs w:val="32"/>
                <w:u w:val="none"/>
              </w:rPr>
              <w:t>1.</w:t>
            </w:r>
            <w:r w:rsidR="00511C30" w:rsidRPr="000118D5">
              <w:rPr>
                <w:rStyle w:val="af1"/>
                <w:rFonts w:ascii="仿宋_GB2312" w:eastAsia="仿宋_GB2312" w:hAnsiTheme="majorHAnsi" w:cstheme="majorBidi"/>
                <w:color w:val="auto"/>
                <w:sz w:val="32"/>
                <w:szCs w:val="32"/>
                <w:u w:val="none"/>
              </w:rPr>
              <w:tab/>
              <w:t>人群选择/人群富集</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_Toc67643514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7</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15" w:history="1">
            <w:r w:rsidR="00511C30" w:rsidRPr="000118D5">
              <w:rPr>
                <w:rStyle w:val="af1"/>
                <w:rFonts w:ascii="仿宋_GB2312" w:eastAsia="仿宋_GB2312" w:hAnsiTheme="majorHAnsi" w:cstheme="majorBidi"/>
                <w:color w:val="auto"/>
                <w:sz w:val="32"/>
                <w:szCs w:val="32"/>
                <w:u w:val="none"/>
              </w:rPr>
              <w:t>2.</w:t>
            </w:r>
            <w:r w:rsidR="00511C30" w:rsidRPr="000118D5">
              <w:rPr>
                <w:rStyle w:val="af1"/>
                <w:rFonts w:ascii="仿宋_GB2312" w:eastAsia="仿宋_GB2312" w:hAnsiTheme="majorHAnsi" w:cstheme="majorBidi"/>
                <w:color w:val="auto"/>
                <w:sz w:val="32"/>
                <w:szCs w:val="32"/>
                <w:u w:val="none"/>
              </w:rPr>
              <w:tab/>
              <w:t>疗效终点</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_Toc67643515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7</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16" w:history="1">
            <w:r w:rsidR="00511C30" w:rsidRPr="000118D5">
              <w:rPr>
                <w:rStyle w:val="af1"/>
                <w:rFonts w:ascii="仿宋_GB2312" w:eastAsia="仿宋_GB2312" w:hAnsiTheme="majorHAnsi" w:cstheme="majorBidi"/>
                <w:color w:val="auto"/>
                <w:sz w:val="32"/>
                <w:szCs w:val="32"/>
                <w:u w:val="none"/>
              </w:rPr>
              <w:t>3.</w:t>
            </w:r>
            <w:r w:rsidR="00511C30" w:rsidRPr="000118D5">
              <w:rPr>
                <w:rStyle w:val="af1"/>
                <w:rFonts w:ascii="仿宋_GB2312" w:eastAsia="仿宋_GB2312" w:hAnsiTheme="majorHAnsi" w:cstheme="majorBidi"/>
                <w:color w:val="auto"/>
                <w:sz w:val="32"/>
                <w:szCs w:val="32"/>
                <w:u w:val="none"/>
              </w:rPr>
              <w:tab/>
            </w:r>
            <w:r w:rsidR="00C73508" w:rsidRPr="00C73508">
              <w:rPr>
                <w:rStyle w:val="af1"/>
                <w:rFonts w:ascii="仿宋_GB2312" w:eastAsia="仿宋_GB2312" w:hAnsiTheme="majorHAnsi" w:cstheme="majorBidi" w:hint="eastAsia"/>
                <w:color w:val="auto"/>
                <w:sz w:val="32"/>
                <w:szCs w:val="32"/>
                <w:u w:val="none"/>
              </w:rPr>
              <w:t>微小残留病</w:t>
            </w:r>
            <w:r w:rsidR="00511C30" w:rsidRPr="000118D5">
              <w:rPr>
                <w:rStyle w:val="af1"/>
                <w:rFonts w:ascii="仿宋_GB2312" w:eastAsia="仿宋_GB2312" w:hAnsiTheme="majorHAnsi" w:cstheme="majorBidi"/>
                <w:color w:val="auto"/>
                <w:sz w:val="32"/>
                <w:szCs w:val="32"/>
                <w:u w:val="none"/>
              </w:rPr>
              <w:t>的检测时机</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_Toc67643516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9</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30"/>
            <w:tabs>
              <w:tab w:val="left" w:pos="1260"/>
              <w:tab w:val="right" w:leader="dot" w:pos="8302"/>
            </w:tabs>
            <w:rPr>
              <w:rStyle w:val="af1"/>
              <w:rFonts w:ascii="仿宋_GB2312" w:eastAsia="仿宋_GB2312" w:hAnsiTheme="majorHAnsi" w:cstheme="majorBidi"/>
              <w:color w:val="auto"/>
              <w:sz w:val="32"/>
              <w:szCs w:val="32"/>
              <w:u w:val="none"/>
            </w:rPr>
          </w:pPr>
          <w:hyperlink w:anchor="_Toc67643517" w:history="1">
            <w:r w:rsidR="00511C30" w:rsidRPr="000118D5">
              <w:rPr>
                <w:rStyle w:val="af1"/>
                <w:rFonts w:ascii="仿宋_GB2312" w:eastAsia="仿宋_GB2312" w:hAnsiTheme="majorHAnsi" w:cstheme="majorBidi"/>
                <w:color w:val="auto"/>
                <w:sz w:val="32"/>
                <w:szCs w:val="32"/>
                <w:u w:val="none"/>
              </w:rPr>
              <w:t>4.</w:t>
            </w:r>
            <w:r w:rsidR="00511C30" w:rsidRPr="000118D5">
              <w:rPr>
                <w:rStyle w:val="af1"/>
                <w:rFonts w:ascii="仿宋_GB2312" w:eastAsia="仿宋_GB2312" w:hAnsiTheme="majorHAnsi" w:cstheme="majorBidi"/>
                <w:color w:val="auto"/>
                <w:sz w:val="32"/>
                <w:szCs w:val="32"/>
                <w:u w:val="none"/>
              </w:rPr>
              <w:tab/>
              <w:t>对临床研究开展和执行的其他要求</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_Toc67643517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9</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0118D5" w:rsidRDefault="00737D5B">
          <w:pPr>
            <w:pStyle w:val="10"/>
            <w:tabs>
              <w:tab w:val="right" w:leader="dot" w:pos="8302"/>
            </w:tabs>
            <w:rPr>
              <w:rStyle w:val="af1"/>
              <w:rFonts w:ascii="仿宋_GB2312" w:eastAsia="仿宋_GB2312" w:hAnsiTheme="majorHAnsi" w:cstheme="majorBidi"/>
              <w:color w:val="auto"/>
              <w:sz w:val="32"/>
              <w:szCs w:val="32"/>
              <w:u w:val="none"/>
            </w:rPr>
          </w:pPr>
          <w:hyperlink w:anchor="_Toc67643518" w:history="1">
            <w:r w:rsidR="00511C30" w:rsidRPr="000118D5">
              <w:rPr>
                <w:rStyle w:val="af1"/>
                <w:rFonts w:ascii="仿宋_GB2312" w:eastAsia="仿宋_GB2312" w:hAnsiTheme="majorHAnsi" w:cstheme="majorBidi"/>
                <w:color w:val="auto"/>
                <w:sz w:val="32"/>
                <w:szCs w:val="32"/>
                <w:u w:val="none"/>
              </w:rPr>
              <w:t>四、总结</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_Toc67643518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10</w:t>
            </w:r>
            <w:r w:rsidR="00511C30" w:rsidRPr="000118D5">
              <w:rPr>
                <w:rStyle w:val="af1"/>
                <w:rFonts w:ascii="仿宋_GB2312" w:eastAsia="仿宋_GB2312" w:hAnsiTheme="majorHAnsi" w:cstheme="majorBidi"/>
                <w:webHidden/>
                <w:color w:val="auto"/>
                <w:sz w:val="32"/>
                <w:szCs w:val="32"/>
                <w:u w:val="none"/>
              </w:rPr>
              <w:fldChar w:fldCharType="end"/>
            </w:r>
          </w:hyperlink>
        </w:p>
        <w:p w:rsidR="00511C30" w:rsidRPr="00511C30" w:rsidRDefault="00737D5B">
          <w:pPr>
            <w:pStyle w:val="10"/>
            <w:tabs>
              <w:tab w:val="right" w:leader="dot" w:pos="8302"/>
            </w:tabs>
            <w:rPr>
              <w:rStyle w:val="af1"/>
              <w:rFonts w:ascii="仿宋_GB2312" w:eastAsia="仿宋_GB2312" w:hAnsiTheme="majorHAnsi" w:cstheme="majorBidi"/>
              <w:b/>
              <w:color w:val="auto"/>
              <w:sz w:val="32"/>
              <w:szCs w:val="32"/>
              <w:u w:val="none"/>
            </w:rPr>
          </w:pPr>
          <w:hyperlink w:anchor="_Toc67643519" w:history="1">
            <w:r w:rsidR="00511C30" w:rsidRPr="000118D5">
              <w:rPr>
                <w:rStyle w:val="af1"/>
                <w:rFonts w:ascii="仿宋_GB2312" w:eastAsia="仿宋_GB2312" w:hAnsiTheme="majorHAnsi" w:cstheme="majorBidi"/>
                <w:color w:val="auto"/>
                <w:sz w:val="32"/>
                <w:szCs w:val="32"/>
                <w:u w:val="none"/>
              </w:rPr>
              <w:t>五、参考文献</w:t>
            </w:r>
            <w:r w:rsidR="00511C30" w:rsidRPr="000118D5">
              <w:rPr>
                <w:rStyle w:val="af1"/>
                <w:rFonts w:ascii="仿宋_GB2312" w:eastAsia="仿宋_GB2312" w:hAnsiTheme="majorHAnsi" w:cstheme="majorBidi"/>
                <w:webHidden/>
                <w:color w:val="auto"/>
                <w:sz w:val="32"/>
                <w:szCs w:val="32"/>
                <w:u w:val="none"/>
              </w:rPr>
              <w:tab/>
            </w:r>
            <w:r w:rsidR="00511C30" w:rsidRPr="000118D5">
              <w:rPr>
                <w:rStyle w:val="af1"/>
                <w:rFonts w:ascii="仿宋_GB2312" w:eastAsia="仿宋_GB2312" w:hAnsiTheme="majorHAnsi" w:cstheme="majorBidi"/>
                <w:webHidden/>
                <w:color w:val="auto"/>
                <w:sz w:val="32"/>
                <w:szCs w:val="32"/>
                <w:u w:val="none"/>
              </w:rPr>
              <w:fldChar w:fldCharType="begin"/>
            </w:r>
            <w:r w:rsidR="00511C30" w:rsidRPr="000118D5">
              <w:rPr>
                <w:rStyle w:val="af1"/>
                <w:rFonts w:ascii="仿宋_GB2312" w:eastAsia="仿宋_GB2312" w:hAnsiTheme="majorHAnsi" w:cstheme="majorBidi"/>
                <w:webHidden/>
                <w:color w:val="auto"/>
                <w:sz w:val="32"/>
                <w:szCs w:val="32"/>
                <w:u w:val="none"/>
              </w:rPr>
              <w:instrText xml:space="preserve"> PAGEREF _Toc67643519 \h </w:instrText>
            </w:r>
            <w:r w:rsidR="00511C30" w:rsidRPr="000118D5">
              <w:rPr>
                <w:rStyle w:val="af1"/>
                <w:rFonts w:ascii="仿宋_GB2312" w:eastAsia="仿宋_GB2312" w:hAnsiTheme="majorHAnsi" w:cstheme="majorBidi"/>
                <w:webHidden/>
                <w:color w:val="auto"/>
                <w:sz w:val="32"/>
                <w:szCs w:val="32"/>
                <w:u w:val="none"/>
              </w:rPr>
            </w:r>
            <w:r w:rsidR="00511C30" w:rsidRPr="000118D5">
              <w:rPr>
                <w:rStyle w:val="af1"/>
                <w:rFonts w:ascii="仿宋_GB2312" w:eastAsia="仿宋_GB2312" w:hAnsiTheme="majorHAnsi" w:cstheme="majorBidi"/>
                <w:webHidden/>
                <w:color w:val="auto"/>
                <w:sz w:val="32"/>
                <w:szCs w:val="32"/>
                <w:u w:val="none"/>
              </w:rPr>
              <w:fldChar w:fldCharType="separate"/>
            </w:r>
            <w:r w:rsidR="00511C30" w:rsidRPr="000118D5">
              <w:rPr>
                <w:rStyle w:val="af1"/>
                <w:rFonts w:ascii="仿宋_GB2312" w:eastAsia="仿宋_GB2312" w:hAnsiTheme="majorHAnsi" w:cstheme="majorBidi"/>
                <w:webHidden/>
                <w:color w:val="auto"/>
                <w:sz w:val="32"/>
                <w:szCs w:val="32"/>
                <w:u w:val="none"/>
              </w:rPr>
              <w:t>11</w:t>
            </w:r>
            <w:r w:rsidR="00511C30" w:rsidRPr="000118D5">
              <w:rPr>
                <w:rStyle w:val="af1"/>
                <w:rFonts w:ascii="仿宋_GB2312" w:eastAsia="仿宋_GB2312" w:hAnsiTheme="majorHAnsi" w:cstheme="majorBidi"/>
                <w:webHidden/>
                <w:color w:val="auto"/>
                <w:sz w:val="32"/>
                <w:szCs w:val="32"/>
                <w:u w:val="none"/>
              </w:rPr>
              <w:fldChar w:fldCharType="end"/>
            </w:r>
          </w:hyperlink>
        </w:p>
        <w:p w:rsidR="00CF3676" w:rsidRDefault="00A67ECC">
          <w:pPr>
            <w:pStyle w:val="10"/>
            <w:tabs>
              <w:tab w:val="right" w:leader="dot" w:pos="8306"/>
            </w:tabs>
            <w:rPr>
              <w:rFonts w:ascii="Times New Roman" w:eastAsia="华文仿宋" w:hAnsi="Times New Roman" w:cs="Times New Roman"/>
              <w:sz w:val="28"/>
              <w:szCs w:val="36"/>
            </w:rPr>
          </w:pPr>
          <w:r>
            <w:rPr>
              <w:rFonts w:ascii="Times New Roman" w:eastAsia="仿宋_GB2312" w:hAnsi="Times New Roman" w:cs="Times New Roman"/>
              <w:bCs/>
              <w:szCs w:val="32"/>
              <w:lang w:val="zh-CN"/>
            </w:rPr>
            <w:fldChar w:fldCharType="end"/>
          </w:r>
        </w:p>
      </w:sdtContent>
    </w:sdt>
    <w:p w:rsidR="00CF3676" w:rsidRDefault="00CF3676">
      <w:pPr>
        <w:rPr>
          <w:rFonts w:ascii="Times New Roman" w:eastAsia="黑体" w:hAnsi="Times New Roman" w:cs="Times New Roman"/>
          <w:bCs/>
          <w:kern w:val="44"/>
          <w:sz w:val="32"/>
          <w:szCs w:val="32"/>
        </w:rPr>
      </w:pPr>
    </w:p>
    <w:p w:rsidR="00CF3676" w:rsidRDefault="00CF3676">
      <w:pPr>
        <w:sectPr w:rsidR="00CF3676">
          <w:footerReference w:type="default" r:id="rId9"/>
          <w:pgSz w:w="11906" w:h="16838"/>
          <w:pgMar w:top="1440" w:right="1797" w:bottom="1440" w:left="1797" w:header="851" w:footer="992" w:gutter="0"/>
          <w:pgNumType w:start="1"/>
          <w:cols w:space="425"/>
          <w:docGrid w:type="linesAndChars" w:linePitch="312"/>
        </w:sectPr>
      </w:pPr>
    </w:p>
    <w:p w:rsidR="00CF3676" w:rsidRDefault="00A67ECC">
      <w:pPr>
        <w:pStyle w:val="1"/>
        <w:spacing w:before="0" w:after="0" w:line="360" w:lineRule="auto"/>
        <w:rPr>
          <w:rFonts w:ascii="Times New Roman" w:eastAsia="黑体" w:hAnsi="Times New Roman" w:cs="Times New Roman"/>
          <w:b w:val="0"/>
          <w:bCs/>
          <w:sz w:val="32"/>
          <w:szCs w:val="32"/>
        </w:rPr>
      </w:pPr>
      <w:bookmarkStart w:id="0" w:name="_Toc67643503"/>
      <w:r>
        <w:rPr>
          <w:rFonts w:ascii="Times New Roman" w:eastAsia="黑体" w:hAnsi="Times New Roman" w:cs="Times New Roman"/>
          <w:b w:val="0"/>
          <w:bCs/>
          <w:sz w:val="32"/>
          <w:szCs w:val="32"/>
        </w:rPr>
        <w:lastRenderedPageBreak/>
        <w:t>一、概述</w:t>
      </w:r>
      <w:bookmarkEnd w:id="0"/>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多发性骨髓瘤（</w:t>
      </w:r>
      <w:r>
        <w:rPr>
          <w:rFonts w:ascii="Times New Roman" w:eastAsia="仿宋_GB2312" w:hAnsi="Times New Roman" w:cs="Times New Roman"/>
          <w:color w:val="000000"/>
          <w:kern w:val="0"/>
          <w:sz w:val="32"/>
          <w:szCs w:val="32"/>
          <w:lang w:bidi="ar"/>
        </w:rPr>
        <w:t>multiple myeloma</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）是一种克隆浆细胞异常增殖的恶性疾病，多发于老年</w:t>
      </w:r>
      <w:r>
        <w:rPr>
          <w:rFonts w:ascii="Times New Roman" w:eastAsia="仿宋_GB2312" w:hAnsi="Times New Roman" w:cs="Times New Roman" w:hint="eastAsia"/>
          <w:color w:val="000000"/>
          <w:kern w:val="0"/>
          <w:sz w:val="32"/>
          <w:szCs w:val="32"/>
          <w:lang w:bidi="ar"/>
        </w:rPr>
        <w:t>人</w:t>
      </w:r>
      <w:r>
        <w:rPr>
          <w:rFonts w:ascii="Times New Roman" w:eastAsia="仿宋_GB2312" w:hAnsi="Times New Roman" w:cs="Times New Roman"/>
          <w:color w:val="000000"/>
          <w:kern w:val="0"/>
          <w:sz w:val="32"/>
          <w:szCs w:val="32"/>
          <w:lang w:bidi="ar"/>
        </w:rPr>
        <w:t>，目前仍无法治愈。</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在</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hint="eastAsia"/>
          <w:color w:val="000000"/>
          <w:kern w:val="0"/>
          <w:sz w:val="32"/>
          <w:szCs w:val="32"/>
          <w:lang w:bidi="ar"/>
        </w:rPr>
        <w:t>治疗</w:t>
      </w:r>
      <w:r>
        <w:rPr>
          <w:rFonts w:ascii="Times New Roman" w:eastAsia="仿宋_GB2312" w:hAnsi="Times New Roman" w:cs="Times New Roman"/>
          <w:color w:val="000000"/>
          <w:kern w:val="0"/>
          <w:sz w:val="32"/>
          <w:szCs w:val="32"/>
          <w:lang w:bidi="ar"/>
        </w:rPr>
        <w:t>过程中，通常参考</w:t>
      </w:r>
      <w:r>
        <w:rPr>
          <w:rFonts w:ascii="Times New Roman" w:eastAsia="仿宋_GB2312" w:hAnsi="Times New Roman" w:cs="Times New Roman"/>
          <w:color w:val="000000"/>
          <w:kern w:val="0"/>
          <w:sz w:val="32"/>
          <w:szCs w:val="32"/>
          <w:lang w:bidi="ar"/>
        </w:rPr>
        <w:t>2016</w:t>
      </w:r>
      <w:r>
        <w:rPr>
          <w:rFonts w:ascii="Times New Roman" w:eastAsia="仿宋_GB2312" w:hAnsi="Times New Roman" w:cs="Times New Roman"/>
          <w:color w:val="000000"/>
          <w:kern w:val="0"/>
          <w:sz w:val="32"/>
          <w:szCs w:val="32"/>
          <w:lang w:bidi="ar"/>
        </w:rPr>
        <w:t>年</w:t>
      </w:r>
      <w:r>
        <w:rPr>
          <w:rFonts w:ascii="Times New Roman" w:eastAsia="仿宋_GB2312" w:hAnsi="Times New Roman" w:cs="Times New Roman" w:hint="eastAsia"/>
          <w:color w:val="000000"/>
          <w:kern w:val="0"/>
          <w:sz w:val="32"/>
          <w:szCs w:val="32"/>
          <w:lang w:bidi="ar"/>
        </w:rPr>
        <w:t>国际骨髓瘤工作组（</w:t>
      </w:r>
      <w:r>
        <w:rPr>
          <w:rFonts w:ascii="Times New Roman" w:eastAsia="仿宋_GB2312" w:hAnsi="Times New Roman" w:cs="Times New Roman" w:hint="eastAsia"/>
          <w:color w:val="000000"/>
          <w:kern w:val="0"/>
          <w:sz w:val="32"/>
          <w:szCs w:val="32"/>
          <w:lang w:bidi="ar"/>
        </w:rPr>
        <w:t>International Myeloma Working Group</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IMWG</w:t>
      </w:r>
      <w:r>
        <w:rPr>
          <w:rFonts w:ascii="Times New Roman" w:eastAsia="仿宋_GB2312" w:hAnsi="Times New Roman" w:cs="Times New Roman" w:hint="eastAsia"/>
          <w:color w:val="000000"/>
          <w:kern w:val="0"/>
          <w:sz w:val="32"/>
          <w:szCs w:val="32"/>
          <w:lang w:bidi="ar"/>
        </w:rPr>
        <w:t>）的</w:t>
      </w:r>
      <w:r>
        <w:rPr>
          <w:rFonts w:ascii="Times New Roman" w:eastAsia="仿宋_GB2312" w:hAnsi="Times New Roman" w:cs="Times New Roman"/>
          <w:color w:val="000000"/>
          <w:kern w:val="0"/>
          <w:sz w:val="32"/>
          <w:szCs w:val="32"/>
          <w:lang w:bidi="ar"/>
        </w:rPr>
        <w:t>传统疗效标准</w:t>
      </w:r>
      <w:r>
        <w:rPr>
          <w:rFonts w:ascii="Times New Roman" w:eastAsia="仿宋_GB2312" w:hAnsi="Times New Roman" w:cs="Times New Roman"/>
          <w:color w:val="000000"/>
          <w:kern w:val="0"/>
          <w:sz w:val="32"/>
          <w:szCs w:val="32"/>
          <w:lang w:bidi="ar"/>
        </w:rPr>
        <w:fldChar w:fldCharType="begin"/>
      </w:r>
      <w:r>
        <w:rPr>
          <w:rFonts w:ascii="Times New Roman" w:eastAsia="仿宋_GB2312" w:hAnsi="Times New Roman" w:cs="Times New Roman" w:hint="eastAsia"/>
          <w:color w:val="000000"/>
          <w:kern w:val="0"/>
          <w:sz w:val="32"/>
          <w:szCs w:val="32"/>
          <w:lang w:bidi="ar"/>
        </w:rPr>
        <w:instrText xml:space="preserve"> ADDIN NE.Ref.{D64D7272-3414-4D44-B758-EF568FF97030}</w:instrText>
      </w:r>
      <w:r>
        <w:rPr>
          <w:rFonts w:ascii="Times New Roman" w:eastAsia="仿宋_GB2312" w:hAnsi="Times New Roman" w:cs="Times New Roman"/>
          <w:color w:val="000000"/>
          <w:kern w:val="0"/>
          <w:sz w:val="32"/>
          <w:szCs w:val="32"/>
          <w:lang w:bidi="ar"/>
        </w:rPr>
        <w:fldChar w:fldCharType="separate"/>
      </w:r>
      <w:r w:rsidRPr="00511C30">
        <w:rPr>
          <w:rFonts w:ascii="Times New Roman" w:eastAsia="仿宋_GB2312" w:hAnsi="Times New Roman" w:cs="Times New Roman" w:hint="eastAsia"/>
          <w:color w:val="000000"/>
          <w:kern w:val="0"/>
          <w:sz w:val="32"/>
          <w:szCs w:val="32"/>
          <w:lang w:bidi="ar"/>
        </w:rPr>
        <w:t>[1]</w:t>
      </w:r>
      <w:r>
        <w:rPr>
          <w:rFonts w:ascii="Times New Roman" w:eastAsia="仿宋_GB2312" w:hAnsi="Times New Roman" w:cs="Times New Roman"/>
          <w:color w:val="000000"/>
          <w:kern w:val="0"/>
          <w:sz w:val="32"/>
          <w:szCs w:val="32"/>
          <w:lang w:bidi="ar"/>
        </w:rPr>
        <w:fldChar w:fldCharType="end"/>
      </w:r>
      <w:r>
        <w:rPr>
          <w:rFonts w:ascii="Times New Roman" w:eastAsia="仿宋_GB2312" w:hAnsi="Times New Roman" w:cs="Times New Roman"/>
          <w:color w:val="000000"/>
          <w:kern w:val="0"/>
          <w:sz w:val="32"/>
          <w:szCs w:val="32"/>
          <w:lang w:bidi="ar"/>
        </w:rPr>
        <w:t>进行评估</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然而随着多种作用机制新药的批准，</w:t>
      </w:r>
      <w:r>
        <w:rPr>
          <w:rFonts w:ascii="Times New Roman" w:eastAsia="仿宋_GB2312" w:hAnsi="Times New Roman" w:cs="Times New Roman" w:hint="eastAsia"/>
          <w:color w:val="000000"/>
          <w:kern w:val="0"/>
          <w:sz w:val="32"/>
          <w:szCs w:val="32"/>
          <w:lang w:bidi="ar"/>
        </w:rPr>
        <w:t>MM</w:t>
      </w:r>
      <w:r>
        <w:rPr>
          <w:rFonts w:ascii="Times New Roman" w:eastAsia="仿宋_GB2312" w:hAnsi="Times New Roman" w:cs="Times New Roman"/>
          <w:color w:val="000000"/>
          <w:kern w:val="0"/>
          <w:sz w:val="32"/>
          <w:szCs w:val="32"/>
          <w:lang w:bidi="ar"/>
        </w:rPr>
        <w:t>的治疗模式逐渐发生变化，新型药物大大提高了多发性骨髓瘤治疗的缓解深度</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原有传统</w:t>
      </w:r>
      <w:r>
        <w:rPr>
          <w:rFonts w:ascii="Times New Roman" w:eastAsia="仿宋_GB2312" w:hAnsi="Times New Roman" w:cs="Times New Roman" w:hint="eastAsia"/>
          <w:color w:val="000000"/>
          <w:kern w:val="0"/>
          <w:sz w:val="32"/>
          <w:szCs w:val="32"/>
          <w:lang w:bidi="ar"/>
        </w:rPr>
        <w:t>疗效评估标准</w:t>
      </w:r>
      <w:r>
        <w:rPr>
          <w:rFonts w:ascii="Times New Roman" w:eastAsia="仿宋_GB2312" w:hAnsi="Times New Roman" w:cs="Times New Roman"/>
          <w:color w:val="000000"/>
          <w:kern w:val="0"/>
          <w:sz w:val="32"/>
          <w:szCs w:val="32"/>
          <w:lang w:bidi="ar"/>
        </w:rPr>
        <w:t>，很难</w:t>
      </w:r>
      <w:r>
        <w:rPr>
          <w:rFonts w:ascii="Times New Roman" w:eastAsia="仿宋_GB2312" w:hAnsi="Times New Roman" w:cs="Times New Roman" w:hint="eastAsia"/>
          <w:color w:val="000000"/>
          <w:kern w:val="0"/>
          <w:sz w:val="32"/>
          <w:szCs w:val="32"/>
          <w:lang w:bidi="ar"/>
        </w:rPr>
        <w:t>有效</w:t>
      </w:r>
      <w:r>
        <w:rPr>
          <w:rFonts w:ascii="Times New Roman" w:eastAsia="仿宋_GB2312" w:hAnsi="Times New Roman" w:cs="Times New Roman"/>
          <w:color w:val="000000"/>
          <w:kern w:val="0"/>
          <w:sz w:val="32"/>
          <w:szCs w:val="32"/>
          <w:lang w:bidi="ar"/>
        </w:rPr>
        <w:t>反映缓解深度的变化</w:t>
      </w:r>
      <w:r>
        <w:rPr>
          <w:rFonts w:ascii="Times New Roman" w:eastAsia="仿宋_GB2312" w:hAnsi="Times New Roman" w:cs="Times New Roman" w:hint="eastAsia"/>
          <w:color w:val="000000"/>
          <w:kern w:val="0"/>
          <w:sz w:val="32"/>
          <w:szCs w:val="32"/>
          <w:lang w:bidi="ar"/>
        </w:rPr>
        <w:t>。微小残留病（</w:t>
      </w:r>
      <w:r>
        <w:rPr>
          <w:rFonts w:ascii="Times New Roman" w:eastAsia="仿宋_GB2312" w:hAnsi="Times New Roman" w:cs="Times New Roman"/>
          <w:color w:val="000000"/>
          <w:kern w:val="0"/>
          <w:sz w:val="32"/>
          <w:szCs w:val="32"/>
          <w:lang w:bidi="ar"/>
        </w:rPr>
        <w:t>minimal residual disease</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可在低于传统形态学检测多个数量级下检测恶性肿瘤是否</w:t>
      </w:r>
      <w:r>
        <w:rPr>
          <w:rFonts w:ascii="Times New Roman" w:eastAsia="仿宋_GB2312" w:hAnsi="Times New Roman" w:cs="Times New Roman" w:hint="eastAsia"/>
          <w:color w:val="000000"/>
          <w:kern w:val="0"/>
          <w:sz w:val="32"/>
          <w:szCs w:val="32"/>
          <w:lang w:bidi="ar"/>
        </w:rPr>
        <w:t>持续</w:t>
      </w:r>
      <w:r>
        <w:rPr>
          <w:rFonts w:ascii="Times New Roman" w:eastAsia="仿宋_GB2312" w:hAnsi="Times New Roman" w:cs="Times New Roman"/>
          <w:color w:val="000000"/>
          <w:kern w:val="0"/>
          <w:sz w:val="32"/>
          <w:szCs w:val="32"/>
          <w:lang w:bidi="ar"/>
        </w:rPr>
        <w:t>存在</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MRD</w:t>
      </w:r>
      <w:r>
        <w:rPr>
          <w:rFonts w:ascii="Times New Roman" w:eastAsia="仿宋_GB2312" w:hAnsi="Times New Roman" w:cs="Times New Roman" w:hint="eastAsia"/>
          <w:color w:val="000000"/>
          <w:kern w:val="0"/>
          <w:sz w:val="32"/>
          <w:szCs w:val="32"/>
          <w:lang w:bidi="ar"/>
        </w:rPr>
        <w:t>是肿瘤负荷的常用指标，可反映患者对治疗的反应，也可用作评估患者未来复发风险的预后工具。</w:t>
      </w:r>
      <w:r>
        <w:rPr>
          <w:rFonts w:ascii="Times New Roman" w:eastAsia="仿宋_GB2312" w:hAnsi="Times New Roman" w:cs="Times New Roman"/>
          <w:color w:val="000000"/>
          <w:kern w:val="0"/>
          <w:sz w:val="32"/>
          <w:szCs w:val="32"/>
          <w:lang w:bidi="ar"/>
        </w:rPr>
        <w:t>IMWG</w:t>
      </w:r>
      <w:r>
        <w:rPr>
          <w:rFonts w:ascii="Times New Roman" w:eastAsia="仿宋_GB2312" w:hAnsi="Times New Roman" w:cs="Times New Roman"/>
          <w:color w:val="000000"/>
          <w:kern w:val="0"/>
          <w:sz w:val="32"/>
          <w:szCs w:val="32"/>
          <w:lang w:bidi="ar"/>
        </w:rPr>
        <w:t>在</w:t>
      </w:r>
      <w:r>
        <w:rPr>
          <w:rFonts w:ascii="Times New Roman" w:eastAsia="仿宋_GB2312" w:hAnsi="Times New Roman" w:cs="Times New Roman"/>
          <w:color w:val="000000"/>
          <w:kern w:val="0"/>
          <w:sz w:val="32"/>
          <w:szCs w:val="32"/>
          <w:lang w:bidi="ar"/>
        </w:rPr>
        <w:t>2016</w:t>
      </w:r>
      <w:r>
        <w:rPr>
          <w:rFonts w:ascii="Times New Roman" w:eastAsia="仿宋_GB2312" w:hAnsi="Times New Roman" w:cs="Times New Roman"/>
          <w:color w:val="000000"/>
          <w:kern w:val="0"/>
          <w:sz w:val="32"/>
          <w:szCs w:val="32"/>
          <w:lang w:bidi="ar"/>
        </w:rPr>
        <w:t>年更新了应答标准，</w:t>
      </w:r>
      <w:r>
        <w:rPr>
          <w:rFonts w:ascii="Times New Roman" w:eastAsia="仿宋_GB2312" w:hAnsi="Times New Roman" w:cs="Times New Roman" w:hint="eastAsia"/>
          <w:color w:val="000000"/>
          <w:kern w:val="0"/>
          <w:sz w:val="32"/>
          <w:szCs w:val="32"/>
          <w:lang w:bidi="ar"/>
        </w:rPr>
        <w:t>在</w:t>
      </w:r>
      <w:r>
        <w:rPr>
          <w:rFonts w:ascii="Times New Roman" w:eastAsia="仿宋_GB2312" w:hAnsi="Times New Roman" w:cs="Times New Roman"/>
          <w:color w:val="000000"/>
          <w:kern w:val="0"/>
          <w:sz w:val="32"/>
          <w:szCs w:val="32"/>
          <w:lang w:bidi="ar"/>
        </w:rPr>
        <w:t>原有传统疗效评估</w:t>
      </w:r>
      <w:r>
        <w:rPr>
          <w:rFonts w:ascii="Times New Roman" w:eastAsia="仿宋_GB2312" w:hAnsi="Times New Roman" w:cs="Times New Roman" w:hint="eastAsia"/>
          <w:color w:val="000000"/>
          <w:kern w:val="0"/>
          <w:sz w:val="32"/>
          <w:szCs w:val="32"/>
          <w:lang w:bidi="ar"/>
        </w:rPr>
        <w:t>标准之外</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hint="eastAsia"/>
          <w:color w:val="000000"/>
          <w:kern w:val="0"/>
          <w:sz w:val="32"/>
          <w:szCs w:val="32"/>
          <w:lang w:bidi="ar"/>
        </w:rPr>
        <w:t>增加了</w:t>
      </w:r>
      <w:r>
        <w:rPr>
          <w:rFonts w:ascii="Times New Roman" w:eastAsia="仿宋_GB2312" w:hAnsi="Times New Roman" w:cs="Times New Roman" w:hint="eastAsia"/>
          <w:color w:val="000000"/>
          <w:kern w:val="0"/>
          <w:sz w:val="32"/>
          <w:szCs w:val="32"/>
          <w:lang w:bidi="ar"/>
        </w:rPr>
        <w:t>MRD</w:t>
      </w:r>
      <w:r>
        <w:rPr>
          <w:rFonts w:ascii="Times New Roman" w:eastAsia="仿宋_GB2312" w:hAnsi="Times New Roman" w:cs="Times New Roman" w:hint="eastAsia"/>
          <w:color w:val="000000"/>
          <w:kern w:val="0"/>
          <w:sz w:val="32"/>
          <w:szCs w:val="32"/>
          <w:lang w:bidi="ar"/>
        </w:rPr>
        <w:t>疗效标准</w:t>
      </w:r>
      <w:r>
        <w:rPr>
          <w:rFonts w:ascii="Times New Roman" w:eastAsia="仿宋_GB2312" w:hAnsi="Times New Roman" w:cs="Times New Roman" w:hint="eastAsia"/>
          <w:color w:val="000000"/>
          <w:kern w:val="0"/>
          <w:sz w:val="32"/>
          <w:szCs w:val="32"/>
          <w:lang w:bidi="ar"/>
        </w:rPr>
        <w:fldChar w:fldCharType="begin"/>
      </w:r>
      <w:r>
        <w:rPr>
          <w:rFonts w:ascii="Times New Roman" w:eastAsia="仿宋_GB2312" w:hAnsi="Times New Roman" w:cs="Times New Roman" w:hint="eastAsia"/>
          <w:color w:val="000000"/>
          <w:kern w:val="0"/>
          <w:sz w:val="32"/>
          <w:szCs w:val="32"/>
          <w:lang w:bidi="ar"/>
        </w:rPr>
        <w:instrText xml:space="preserve"> ADDIN NE.Ref.{90AFAAE8-37A2-4511-A587-4F3B2B79108F}</w:instrText>
      </w:r>
      <w:r>
        <w:rPr>
          <w:rFonts w:ascii="Times New Roman" w:eastAsia="仿宋_GB2312" w:hAnsi="Times New Roman" w:cs="Times New Roman" w:hint="eastAsia"/>
          <w:color w:val="000000"/>
          <w:kern w:val="0"/>
          <w:sz w:val="32"/>
          <w:szCs w:val="32"/>
          <w:lang w:bidi="ar"/>
        </w:rPr>
        <w:fldChar w:fldCharType="separate"/>
      </w:r>
      <w:r w:rsidRPr="00511C30">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hint="eastAsia"/>
          <w:color w:val="000000"/>
          <w:kern w:val="0"/>
          <w:sz w:val="32"/>
          <w:szCs w:val="32"/>
          <w:lang w:bidi="ar"/>
        </w:rPr>
        <w:fldChar w:fldCharType="end"/>
      </w:r>
      <w:r>
        <w:rPr>
          <w:rFonts w:ascii="Times New Roman" w:eastAsia="仿宋_GB2312" w:hAnsi="Times New Roman" w:cs="Times New Roman"/>
          <w:color w:val="000000"/>
          <w:kern w:val="0"/>
          <w:sz w:val="32"/>
          <w:szCs w:val="32"/>
          <w:lang w:bidi="ar"/>
        </w:rPr>
        <w:t>。</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在</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的临床试验中，</w:t>
      </w:r>
      <w:r>
        <w:rPr>
          <w:rFonts w:ascii="Times New Roman" w:eastAsia="仿宋_GB2312" w:hAnsi="Times New Roman" w:cs="Times New Roman" w:hint="eastAsia"/>
          <w:color w:val="000000"/>
          <w:kern w:val="0"/>
          <w:sz w:val="32"/>
          <w:szCs w:val="32"/>
          <w:lang w:bidi="ar"/>
        </w:rPr>
        <w:t>常</w:t>
      </w:r>
      <w:r>
        <w:rPr>
          <w:rFonts w:ascii="Times New Roman" w:eastAsia="仿宋_GB2312" w:hAnsi="Times New Roman" w:cs="Times New Roman"/>
          <w:color w:val="000000"/>
          <w:kern w:val="0"/>
          <w:sz w:val="32"/>
          <w:szCs w:val="32"/>
          <w:lang w:bidi="ar"/>
        </w:rPr>
        <w:t>采用无进展生存期（</w:t>
      </w:r>
      <w:r>
        <w:rPr>
          <w:rFonts w:ascii="Times New Roman" w:eastAsia="仿宋_GB2312" w:hAnsi="Times New Roman" w:cs="Times New Roman"/>
          <w:color w:val="000000"/>
          <w:kern w:val="0"/>
          <w:sz w:val="32"/>
          <w:szCs w:val="32"/>
          <w:lang w:bidi="ar"/>
        </w:rPr>
        <w:t>progression-free survival</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PFS</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hint="eastAsia"/>
          <w:color w:val="000000"/>
          <w:kern w:val="0"/>
          <w:sz w:val="32"/>
          <w:szCs w:val="32"/>
          <w:lang w:bidi="ar"/>
        </w:rPr>
        <w:t>作为</w:t>
      </w:r>
      <w:r>
        <w:rPr>
          <w:rFonts w:ascii="Times New Roman" w:eastAsia="仿宋_GB2312" w:hAnsi="Times New Roman" w:cs="Times New Roman"/>
          <w:color w:val="000000"/>
          <w:kern w:val="0"/>
          <w:sz w:val="32"/>
          <w:szCs w:val="32"/>
          <w:lang w:bidi="ar"/>
        </w:rPr>
        <w:t>反映患者获益的疗效终点；</w:t>
      </w:r>
      <w:r>
        <w:rPr>
          <w:rFonts w:ascii="Times New Roman" w:eastAsia="仿宋_GB2312" w:hAnsi="Times New Roman" w:cs="Times New Roman" w:hint="eastAsia"/>
          <w:color w:val="000000"/>
          <w:kern w:val="0"/>
          <w:sz w:val="32"/>
          <w:szCs w:val="32"/>
          <w:lang w:bidi="ar"/>
        </w:rPr>
        <w:t>虽然</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仍然是无法治愈的疾病，但研究显示，随着新药的上市，患者缓解和生存时间明显延长，</w:t>
      </w:r>
      <w:r>
        <w:rPr>
          <w:rFonts w:ascii="Times New Roman" w:eastAsia="仿宋_GB2312" w:hAnsi="Times New Roman" w:cs="Times New Roman" w:hint="eastAsia"/>
          <w:color w:val="000000"/>
          <w:kern w:val="0"/>
          <w:sz w:val="32"/>
          <w:szCs w:val="32"/>
          <w:lang w:bidi="ar"/>
        </w:rPr>
        <w:t>新诊断</w:t>
      </w:r>
      <w:r>
        <w:rPr>
          <w:rFonts w:ascii="Times New Roman" w:eastAsia="仿宋_GB2312" w:hAnsi="Times New Roman" w:cs="Times New Roman"/>
          <w:color w:val="000000"/>
          <w:kern w:val="0"/>
          <w:sz w:val="32"/>
          <w:szCs w:val="32"/>
          <w:lang w:bidi="ar"/>
        </w:rPr>
        <w:t>的</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患者</w:t>
      </w:r>
      <w:r>
        <w:rPr>
          <w:rFonts w:ascii="Times New Roman" w:eastAsia="仿宋_GB2312" w:hAnsi="Times New Roman" w:cs="Times New Roman" w:hint="eastAsia"/>
          <w:color w:val="000000"/>
          <w:kern w:val="0"/>
          <w:sz w:val="32"/>
          <w:szCs w:val="32"/>
          <w:lang w:bidi="ar"/>
        </w:rPr>
        <w:t>中位生存</w:t>
      </w:r>
      <w:r>
        <w:rPr>
          <w:rFonts w:ascii="Times New Roman" w:eastAsia="仿宋_GB2312" w:hAnsi="Times New Roman" w:cs="Times New Roman"/>
          <w:color w:val="000000"/>
          <w:kern w:val="0"/>
          <w:sz w:val="32"/>
          <w:szCs w:val="32"/>
          <w:lang w:bidi="ar"/>
        </w:rPr>
        <w:t>时间</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o</w:t>
      </w:r>
      <w:r>
        <w:rPr>
          <w:rFonts w:ascii="Times New Roman" w:eastAsia="仿宋_GB2312" w:hAnsi="Times New Roman" w:cs="Times New Roman"/>
          <w:color w:val="000000"/>
          <w:kern w:val="0"/>
          <w:sz w:val="32"/>
          <w:szCs w:val="32"/>
          <w:lang w:bidi="ar"/>
        </w:rPr>
        <w:t>verall survival</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 xml:space="preserve">OS) </w:t>
      </w:r>
      <w:r>
        <w:rPr>
          <w:rFonts w:ascii="Times New Roman" w:eastAsia="仿宋_GB2312" w:hAnsi="Times New Roman" w:cs="Times New Roman" w:hint="eastAsia"/>
          <w:color w:val="000000"/>
          <w:kern w:val="0"/>
          <w:sz w:val="32"/>
          <w:szCs w:val="32"/>
          <w:lang w:bidi="ar"/>
        </w:rPr>
        <w:t>已经由</w:t>
      </w:r>
      <w:r>
        <w:rPr>
          <w:rFonts w:ascii="Times New Roman" w:eastAsia="仿宋_GB2312" w:hAnsi="Times New Roman" w:cs="Times New Roman" w:hint="eastAsia"/>
          <w:color w:val="000000"/>
          <w:kern w:val="0"/>
          <w:sz w:val="32"/>
          <w:szCs w:val="32"/>
          <w:lang w:bidi="ar"/>
        </w:rPr>
        <w:t>2</w:t>
      </w: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color w:val="000000"/>
          <w:kern w:val="0"/>
          <w:sz w:val="32"/>
          <w:szCs w:val="32"/>
          <w:lang w:bidi="ar"/>
        </w:rPr>
        <w:t>延长至将近</w:t>
      </w:r>
      <w:r>
        <w:rPr>
          <w:rFonts w:ascii="Times New Roman" w:eastAsia="仿宋_GB2312" w:hAnsi="Times New Roman" w:cs="Times New Roman" w:hint="eastAsia"/>
          <w:color w:val="000000"/>
          <w:kern w:val="0"/>
          <w:sz w:val="32"/>
          <w:szCs w:val="32"/>
          <w:lang w:bidi="ar"/>
        </w:rPr>
        <w:t>10</w:t>
      </w:r>
      <w:r>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hint="eastAsia"/>
          <w:color w:val="000000"/>
          <w:kern w:val="0"/>
          <w:sz w:val="32"/>
          <w:szCs w:val="32"/>
          <w:lang w:bidi="ar"/>
        </w:rPr>
        <w:fldChar w:fldCharType="begin"/>
      </w:r>
      <w:r>
        <w:rPr>
          <w:rFonts w:ascii="Times New Roman" w:eastAsia="仿宋_GB2312" w:hAnsi="Times New Roman" w:cs="Times New Roman" w:hint="eastAsia"/>
          <w:color w:val="000000"/>
          <w:kern w:val="0"/>
          <w:sz w:val="32"/>
          <w:szCs w:val="32"/>
          <w:lang w:bidi="ar"/>
        </w:rPr>
        <w:instrText xml:space="preserve"> ADDIN NE.Ref.{707DDB7E-D634-4BCF-9C7B-F4385C84EDA8}</w:instrText>
      </w:r>
      <w:r>
        <w:rPr>
          <w:rFonts w:ascii="Times New Roman" w:eastAsia="仿宋_GB2312" w:hAnsi="Times New Roman" w:cs="Times New Roman" w:hint="eastAsia"/>
          <w:color w:val="000000"/>
          <w:kern w:val="0"/>
          <w:sz w:val="32"/>
          <w:szCs w:val="32"/>
          <w:lang w:bidi="ar"/>
        </w:rPr>
        <w:fldChar w:fldCharType="separate"/>
      </w:r>
      <w:r>
        <w:rPr>
          <w:rFonts w:ascii="Times New Roman" w:eastAsia="Times New Roman" w:hAnsi="Times New Roman"/>
          <w:color w:val="080000"/>
          <w:sz w:val="32"/>
        </w:rPr>
        <w:t>[3]</w:t>
      </w:r>
      <w:r>
        <w:rPr>
          <w:rFonts w:ascii="Times New Roman" w:eastAsia="仿宋_GB2312" w:hAnsi="Times New Roman" w:cs="Times New Roman" w:hint="eastAsia"/>
          <w:color w:val="000000"/>
          <w:kern w:val="0"/>
          <w:sz w:val="32"/>
          <w:szCs w:val="32"/>
          <w:lang w:bidi="ar"/>
        </w:rPr>
        <w:fldChar w:fldCharType="end"/>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因此有必要寻找恰当的替代终点，以便在更早的时间点评估新疗法的疗效。多项研究表明，在获得完全缓解的患者中，</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转阴与患者的</w:t>
      </w:r>
      <w:r>
        <w:rPr>
          <w:rFonts w:ascii="Times New Roman" w:eastAsia="仿宋_GB2312" w:hAnsi="Times New Roman" w:cs="Times New Roman"/>
          <w:color w:val="000000"/>
          <w:kern w:val="0"/>
          <w:sz w:val="32"/>
          <w:szCs w:val="32"/>
          <w:lang w:bidi="ar"/>
        </w:rPr>
        <w:t>PFS</w:t>
      </w:r>
      <w:r>
        <w:rPr>
          <w:rFonts w:ascii="Times New Roman" w:eastAsia="仿宋_GB2312" w:hAnsi="Times New Roman" w:cs="Times New Roman"/>
          <w:color w:val="000000"/>
          <w:kern w:val="0"/>
          <w:sz w:val="32"/>
          <w:szCs w:val="32"/>
          <w:lang w:bidi="ar"/>
        </w:rPr>
        <w:t>密切相关</w:t>
      </w:r>
      <w:r>
        <w:rPr>
          <w:rFonts w:ascii="Times New Roman" w:eastAsia="仿宋_GB2312" w:hAnsi="Times New Roman" w:cs="Times New Roman"/>
          <w:color w:val="000000"/>
          <w:kern w:val="0"/>
          <w:sz w:val="32"/>
          <w:szCs w:val="32"/>
          <w:lang w:bidi="ar"/>
        </w:rPr>
        <w:fldChar w:fldCharType="begin"/>
      </w:r>
      <w:r>
        <w:rPr>
          <w:rFonts w:ascii="Times New Roman" w:eastAsia="仿宋_GB2312" w:hAnsi="Times New Roman" w:cs="Times New Roman"/>
          <w:color w:val="000000"/>
          <w:kern w:val="0"/>
          <w:sz w:val="32"/>
          <w:szCs w:val="32"/>
          <w:lang w:bidi="ar"/>
        </w:rPr>
        <w:instrText xml:space="preserve"> ADDIN NE.Ref.{059189F6-DF3C-45D1-BF48-69D0950D8138}</w:instrText>
      </w:r>
      <w:r>
        <w:rPr>
          <w:rFonts w:ascii="Times New Roman" w:eastAsia="仿宋_GB2312" w:hAnsi="Times New Roman" w:cs="Times New Roman"/>
          <w:color w:val="000000"/>
          <w:kern w:val="0"/>
          <w:sz w:val="32"/>
          <w:szCs w:val="32"/>
          <w:lang w:bidi="ar"/>
        </w:rPr>
        <w:fldChar w:fldCharType="separate"/>
      </w:r>
      <w:r>
        <w:rPr>
          <w:rFonts w:ascii="Times New Roman" w:eastAsia="Times New Roman" w:hAnsi="Times New Roman"/>
          <w:color w:val="080000"/>
          <w:sz w:val="32"/>
        </w:rPr>
        <w:t>[4]</w:t>
      </w:r>
      <w:r>
        <w:rPr>
          <w:rFonts w:ascii="Times New Roman" w:eastAsia="仿宋_GB2312" w:hAnsi="Times New Roman" w:cs="Times New Roman"/>
          <w:color w:val="000000"/>
          <w:kern w:val="0"/>
          <w:sz w:val="32"/>
          <w:szCs w:val="32"/>
          <w:lang w:bidi="ar"/>
        </w:rPr>
        <w:fldChar w:fldCharType="end"/>
      </w:r>
      <w:r>
        <w:rPr>
          <w:rFonts w:ascii="Times New Roman" w:eastAsia="仿宋_GB2312" w:hAnsi="Times New Roman" w:cs="Times New Roman"/>
          <w:color w:val="000000"/>
          <w:kern w:val="0"/>
          <w:sz w:val="32"/>
          <w:szCs w:val="32"/>
          <w:lang w:bidi="ar"/>
        </w:rPr>
        <w:t>；这使</w:t>
      </w:r>
      <w:r>
        <w:rPr>
          <w:rFonts w:ascii="Times New Roman" w:eastAsia="仿宋_GB2312" w:hAnsi="Times New Roman" w:cs="Times New Roman"/>
          <w:color w:val="000000"/>
          <w:kern w:val="0"/>
          <w:sz w:val="32"/>
          <w:szCs w:val="32"/>
          <w:lang w:bidi="ar"/>
        </w:rPr>
        <w:lastRenderedPageBreak/>
        <w:t>得使用</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作为潜在替代终点以加速药物开发更受关注</w:t>
      </w:r>
      <w:r>
        <w:rPr>
          <w:rFonts w:ascii="Times New Roman" w:eastAsia="仿宋_GB2312" w:hAnsi="Times New Roman" w:cs="Times New Roman"/>
          <w:color w:val="000000"/>
          <w:kern w:val="0"/>
          <w:sz w:val="32"/>
          <w:szCs w:val="32"/>
          <w:lang w:bidi="ar"/>
        </w:rPr>
        <w:fldChar w:fldCharType="begin"/>
      </w:r>
      <w:r>
        <w:rPr>
          <w:rFonts w:ascii="Times New Roman" w:eastAsia="仿宋_GB2312" w:hAnsi="Times New Roman" w:cs="Times New Roman"/>
          <w:color w:val="000000"/>
          <w:kern w:val="0"/>
          <w:sz w:val="32"/>
          <w:szCs w:val="32"/>
          <w:lang w:bidi="ar"/>
        </w:rPr>
        <w:instrText xml:space="preserve"> ADDIN NE.Ref.{D4FBD22B-3E9D-4B2F-8BCB-9F6519E53723}</w:instrText>
      </w:r>
      <w:r>
        <w:rPr>
          <w:rFonts w:ascii="Times New Roman" w:eastAsia="仿宋_GB2312" w:hAnsi="Times New Roman" w:cs="Times New Roman"/>
          <w:color w:val="000000"/>
          <w:kern w:val="0"/>
          <w:sz w:val="32"/>
          <w:szCs w:val="32"/>
          <w:lang w:bidi="ar"/>
        </w:rPr>
        <w:fldChar w:fldCharType="separate"/>
      </w:r>
      <w:r>
        <w:rPr>
          <w:rFonts w:ascii="Times New Roman" w:eastAsia="Times New Roman" w:hAnsi="Times New Roman"/>
          <w:color w:val="080000"/>
          <w:sz w:val="32"/>
        </w:rPr>
        <w:t>[5, 6]</w:t>
      </w:r>
      <w:r>
        <w:rPr>
          <w:rFonts w:ascii="Times New Roman" w:eastAsia="仿宋_GB2312" w:hAnsi="Times New Roman" w:cs="Times New Roman"/>
          <w:color w:val="000000"/>
          <w:kern w:val="0"/>
          <w:sz w:val="32"/>
          <w:szCs w:val="32"/>
          <w:lang w:bidi="ar"/>
        </w:rPr>
        <w:fldChar w:fldCharType="end"/>
      </w:r>
      <w:r>
        <w:rPr>
          <w:rFonts w:ascii="Times New Roman" w:eastAsia="仿宋_GB2312" w:hAnsi="Times New Roman" w:cs="Times New Roman"/>
          <w:color w:val="000000"/>
          <w:kern w:val="0"/>
          <w:sz w:val="32"/>
          <w:szCs w:val="32"/>
          <w:lang w:bidi="ar"/>
        </w:rPr>
        <w:t>。</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本技术指导原则针对在我国研发的</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新药，对临床研究</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尤其</w:t>
      </w:r>
      <w:r>
        <w:rPr>
          <w:rFonts w:ascii="Times New Roman" w:eastAsia="仿宋_GB2312" w:hAnsi="Times New Roman" w:cs="Times New Roman" w:hint="eastAsia"/>
          <w:color w:val="000000"/>
          <w:kern w:val="0"/>
          <w:sz w:val="32"/>
          <w:szCs w:val="32"/>
          <w:lang w:bidi="ar"/>
        </w:rPr>
        <w:t>是</w:t>
      </w:r>
      <w:r>
        <w:rPr>
          <w:rFonts w:ascii="Times New Roman" w:eastAsia="仿宋_GB2312" w:hAnsi="Times New Roman" w:cs="Times New Roman"/>
          <w:color w:val="000000"/>
          <w:kern w:val="0"/>
          <w:sz w:val="32"/>
          <w:szCs w:val="32"/>
          <w:lang w:bidi="ar"/>
        </w:rPr>
        <w:t>关键性注册临床研究中进行</w:t>
      </w:r>
      <w:r>
        <w:rPr>
          <w:rFonts w:ascii="Times New Roman" w:eastAsia="仿宋_GB2312"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检测提出观点和建议，</w:t>
      </w:r>
      <w:proofErr w:type="gramStart"/>
      <w:r>
        <w:rPr>
          <w:rFonts w:ascii="Times New Roman" w:eastAsia="仿宋_GB2312" w:hAnsi="Times New Roman" w:cs="Times New Roman"/>
          <w:color w:val="000000"/>
          <w:kern w:val="0"/>
          <w:sz w:val="32"/>
          <w:szCs w:val="32"/>
          <w:lang w:bidi="ar"/>
        </w:rPr>
        <w:t>供药物</w:t>
      </w:r>
      <w:proofErr w:type="gramEnd"/>
      <w:r>
        <w:rPr>
          <w:rFonts w:ascii="Times New Roman" w:eastAsia="仿宋_GB2312" w:hAnsi="Times New Roman" w:cs="Times New Roman"/>
          <w:color w:val="000000"/>
          <w:kern w:val="0"/>
          <w:sz w:val="32"/>
          <w:szCs w:val="32"/>
          <w:lang w:bidi="ar"/>
        </w:rPr>
        <w:t>研发的申请人和研究者参考。有关</w:t>
      </w:r>
      <w:r>
        <w:rPr>
          <w:rFonts w:ascii="Times New Roman" w:eastAsia="仿宋_GB2312" w:hAnsi="Times New Roman" w:cs="Times New Roman"/>
          <w:color w:val="000000"/>
          <w:kern w:val="0"/>
          <w:sz w:val="32"/>
          <w:szCs w:val="32"/>
          <w:lang w:bidi="ar"/>
        </w:rPr>
        <w:t xml:space="preserve">MM </w:t>
      </w:r>
      <w:r>
        <w:rPr>
          <w:rFonts w:ascii="Times New Roman" w:eastAsia="仿宋_GB2312" w:hAnsi="Times New Roman" w:cs="Times New Roman"/>
          <w:color w:val="000000"/>
          <w:kern w:val="0"/>
          <w:sz w:val="32"/>
          <w:szCs w:val="32"/>
          <w:lang w:bidi="ar"/>
        </w:rPr>
        <w:t>新药临床研究计划和具体设计、</w:t>
      </w:r>
      <w:r>
        <w:rPr>
          <w:rFonts w:ascii="Times New Roman" w:eastAsia="仿宋_GB2312"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检测的方法学细节、伴随诊断研发的具体要求等内容，未被涵盖于本技术指导原则的范畴。</w:t>
      </w:r>
      <w:r>
        <w:rPr>
          <w:rFonts w:ascii="Times New Roman" w:eastAsia="仿宋_GB2312" w:hAnsi="Times New Roman" w:cs="Times New Roman"/>
          <w:color w:val="000000"/>
          <w:kern w:val="0"/>
          <w:sz w:val="32"/>
          <w:szCs w:val="32"/>
          <w:lang w:bidi="ar"/>
        </w:rPr>
        <w:t xml:space="preserve"> </w:t>
      </w:r>
    </w:p>
    <w:p w:rsidR="00CF3676" w:rsidRDefault="00A67ECC">
      <w:pPr>
        <w:widowControl/>
        <w:ind w:firstLineChars="200" w:firstLine="640"/>
        <w:rPr>
          <w:rFonts w:ascii="Times New Roman" w:eastAsia="方正楷体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应用本技术指导原则时，还请同时参考国际人用药品注册技术协调会（</w:t>
      </w:r>
      <w:r>
        <w:rPr>
          <w:rFonts w:ascii="Times New Roman" w:eastAsia="仿宋_GB2312" w:hAnsi="Times New Roman" w:cs="Times New Roman"/>
          <w:color w:val="000000"/>
          <w:kern w:val="0"/>
          <w:sz w:val="32"/>
          <w:szCs w:val="32"/>
          <w:lang w:bidi="ar"/>
        </w:rPr>
        <w:t xml:space="preserve">The International Conference for </w:t>
      </w:r>
      <w:proofErr w:type="spellStart"/>
      <w:r>
        <w:rPr>
          <w:rFonts w:ascii="Times New Roman" w:eastAsia="仿宋_GB2312" w:hAnsi="Times New Roman" w:cs="Times New Roman"/>
          <w:color w:val="000000"/>
          <w:kern w:val="0"/>
          <w:sz w:val="32"/>
          <w:szCs w:val="32"/>
          <w:lang w:bidi="ar"/>
        </w:rPr>
        <w:t>Harmonisation</w:t>
      </w:r>
      <w:proofErr w:type="spellEnd"/>
      <w:r>
        <w:rPr>
          <w:rFonts w:ascii="Times New Roman" w:eastAsia="仿宋_GB2312" w:hAnsi="Times New Roman" w:cs="Times New Roman"/>
          <w:color w:val="000000"/>
          <w:kern w:val="0"/>
          <w:sz w:val="32"/>
          <w:szCs w:val="32"/>
          <w:lang w:bidi="ar"/>
        </w:rPr>
        <w:t xml:space="preserve"> of Technical Requirements for Registration of Pharmaceuticals for Human Use</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ICH</w:t>
      </w:r>
      <w:r>
        <w:rPr>
          <w:rFonts w:ascii="Times New Roman" w:eastAsia="仿宋_GB2312" w:hAnsi="Times New Roman" w:cs="Times New Roman"/>
          <w:color w:val="000000"/>
          <w:kern w:val="0"/>
          <w:sz w:val="32"/>
          <w:szCs w:val="32"/>
          <w:lang w:bidi="ar"/>
        </w:rPr>
        <w:t>）和其他国内外已发布的相关技术指导原则。</w:t>
      </w:r>
    </w:p>
    <w:p w:rsidR="00CF3676" w:rsidRDefault="00A67ECC">
      <w:pPr>
        <w:pStyle w:val="1"/>
        <w:spacing w:before="0" w:after="0" w:line="360" w:lineRule="auto"/>
        <w:rPr>
          <w:rFonts w:ascii="Times New Roman" w:eastAsia="黑体" w:hAnsi="Times New Roman" w:cs="Times New Roman"/>
          <w:b w:val="0"/>
          <w:bCs/>
          <w:sz w:val="32"/>
          <w:szCs w:val="32"/>
        </w:rPr>
      </w:pPr>
      <w:bookmarkStart w:id="1" w:name="_Toc67643504"/>
      <w:r>
        <w:rPr>
          <w:rFonts w:ascii="Times New Roman" w:eastAsia="黑体" w:hAnsi="Times New Roman" w:cs="Times New Roman"/>
          <w:b w:val="0"/>
          <w:bCs/>
          <w:sz w:val="32"/>
          <w:szCs w:val="32"/>
        </w:rPr>
        <w:t>二、</w:t>
      </w:r>
      <w:r w:rsidR="004A36B0" w:rsidRPr="004A36B0">
        <w:rPr>
          <w:rFonts w:ascii="Times New Roman" w:eastAsia="黑体" w:hAnsi="Times New Roman" w:cs="Times New Roman" w:hint="eastAsia"/>
          <w:b w:val="0"/>
          <w:bCs/>
          <w:sz w:val="32"/>
          <w:szCs w:val="32"/>
        </w:rPr>
        <w:t>多发性骨髓瘤的微小残留病检测</w:t>
      </w:r>
      <w:r>
        <w:rPr>
          <w:rFonts w:ascii="Times New Roman" w:eastAsia="黑体" w:hAnsi="Times New Roman" w:cs="Times New Roman"/>
          <w:b w:val="0"/>
          <w:bCs/>
          <w:sz w:val="32"/>
          <w:szCs w:val="32"/>
        </w:rPr>
        <w:t>检测</w:t>
      </w:r>
      <w:bookmarkEnd w:id="1"/>
    </w:p>
    <w:p w:rsidR="00CF3676" w:rsidRDefault="00A67ECC">
      <w:pPr>
        <w:pStyle w:val="2"/>
        <w:spacing w:before="0" w:after="0" w:line="360" w:lineRule="auto"/>
        <w:rPr>
          <w:rFonts w:ascii="Times New Roman" w:eastAsia="仿宋_GB2312" w:hAnsi="Times New Roman" w:cs="Times New Roman"/>
        </w:rPr>
      </w:pPr>
      <w:bookmarkStart w:id="2" w:name="_Toc67643505"/>
      <w:r>
        <w:rPr>
          <w:rFonts w:ascii="Times New Roman" w:eastAsia="仿宋_GB2312" w:hAnsi="Times New Roman" w:cs="Times New Roman"/>
        </w:rPr>
        <w:t>（一）骨髓</w:t>
      </w:r>
      <w:r w:rsidR="004A36B0" w:rsidRPr="004A36B0">
        <w:rPr>
          <w:rFonts w:ascii="Times New Roman" w:eastAsia="仿宋_GB2312" w:hAnsi="Times New Roman" w:cs="Times New Roman" w:hint="eastAsia"/>
        </w:rPr>
        <w:t>微小残留病</w:t>
      </w:r>
      <w:r>
        <w:rPr>
          <w:rFonts w:ascii="Times New Roman" w:eastAsia="仿宋_GB2312" w:hAnsi="Times New Roman" w:cs="Times New Roman"/>
        </w:rPr>
        <w:t>检测的方法选择</w:t>
      </w:r>
      <w:bookmarkEnd w:id="2"/>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临床上用于检测</w:t>
      </w:r>
      <w:r>
        <w:rPr>
          <w:rFonts w:ascii="Times New Roman" w:eastAsia="仿宋_GB2312" w:hAnsi="Times New Roman" w:cs="Times New Roman"/>
          <w:color w:val="000000"/>
          <w:kern w:val="0"/>
          <w:sz w:val="32"/>
          <w:szCs w:val="32"/>
          <w:lang w:bidi="ar"/>
        </w:rPr>
        <w:t xml:space="preserve">MM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水平的常用方法包括多参数流式细胞术（</w:t>
      </w:r>
      <w:proofErr w:type="spellStart"/>
      <w:r>
        <w:rPr>
          <w:rFonts w:ascii="Times New Roman" w:eastAsia="仿宋_GB2312" w:hAnsi="Times New Roman" w:cs="Times New Roman"/>
          <w:color w:val="000000"/>
          <w:kern w:val="0"/>
          <w:sz w:val="32"/>
          <w:szCs w:val="32"/>
          <w:lang w:bidi="ar"/>
        </w:rPr>
        <w:t>multiparameter</w:t>
      </w:r>
      <w:proofErr w:type="spellEnd"/>
      <w:r>
        <w:rPr>
          <w:rFonts w:ascii="Times New Roman" w:eastAsia="仿宋_GB2312" w:hAnsi="Times New Roman" w:cs="Times New Roman"/>
          <w:color w:val="000000"/>
          <w:kern w:val="0"/>
          <w:sz w:val="32"/>
          <w:szCs w:val="32"/>
          <w:lang w:bidi="ar"/>
        </w:rPr>
        <w:t xml:space="preserve"> flow cytometry</w:t>
      </w:r>
      <w:r>
        <w:rPr>
          <w:rFonts w:ascii="Times New Roman" w:eastAsia="仿宋_GB2312" w:hAnsi="Times New Roman" w:cs="Times New Roman"/>
          <w:color w:val="000000"/>
          <w:kern w:val="0"/>
          <w:sz w:val="32"/>
          <w:szCs w:val="32"/>
          <w:lang w:bidi="ar"/>
        </w:rPr>
        <w:t>，</w:t>
      </w:r>
      <w:r>
        <w:rPr>
          <w:rFonts w:ascii="Times New Roman" w:eastAsia="宋体" w:hAnsi="Times New Roman" w:cs="Times New Roman"/>
          <w:color w:val="000000"/>
          <w:kern w:val="0"/>
          <w:sz w:val="32"/>
          <w:szCs w:val="32"/>
          <w:lang w:bidi="ar"/>
        </w:rPr>
        <w:t>MFC</w:t>
      </w:r>
      <w:r>
        <w:rPr>
          <w:rFonts w:ascii="Times New Roman" w:eastAsia="仿宋_GB2312" w:hAnsi="Times New Roman" w:cs="Times New Roman"/>
          <w:color w:val="000000"/>
          <w:kern w:val="0"/>
          <w:sz w:val="32"/>
          <w:szCs w:val="32"/>
          <w:lang w:bidi="ar"/>
        </w:rPr>
        <w:t>）和二代测序（</w:t>
      </w:r>
      <w:r>
        <w:rPr>
          <w:rFonts w:ascii="Times New Roman" w:eastAsia="仿宋_GB2312" w:hAnsi="Times New Roman" w:cs="Times New Roman" w:hint="eastAsia"/>
          <w:color w:val="000000"/>
          <w:kern w:val="0"/>
          <w:sz w:val="32"/>
          <w:szCs w:val="32"/>
          <w:lang w:bidi="ar"/>
        </w:rPr>
        <w:t>next</w:t>
      </w:r>
      <w:r>
        <w:rPr>
          <w:rFonts w:ascii="Times New Roman" w:eastAsia="仿宋_GB2312" w:hAnsi="Times New Roman" w:cs="Times New Roman"/>
          <w:color w:val="000000"/>
          <w:kern w:val="0"/>
          <w:sz w:val="32"/>
          <w:szCs w:val="32"/>
          <w:lang w:bidi="ar"/>
        </w:rPr>
        <w:t xml:space="preserve"> generation sequencing</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 xml:space="preserve">IMWG </w:t>
      </w:r>
      <w:r>
        <w:rPr>
          <w:rFonts w:ascii="Times New Roman" w:eastAsia="仿宋_GB2312" w:hAnsi="Times New Roman" w:cs="Times New Roman"/>
          <w:color w:val="000000"/>
          <w:kern w:val="0"/>
          <w:sz w:val="32"/>
          <w:szCs w:val="32"/>
          <w:lang w:bidi="ar"/>
        </w:rPr>
        <w:t>指出</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二代流式（</w:t>
      </w:r>
      <w:r>
        <w:rPr>
          <w:rFonts w:ascii="Times New Roman" w:eastAsia="仿宋_GB2312" w:hAnsi="Times New Roman" w:cs="Times New Roman" w:hint="eastAsia"/>
          <w:color w:val="000000"/>
          <w:kern w:val="0"/>
          <w:sz w:val="32"/>
          <w:szCs w:val="32"/>
          <w:lang w:bidi="ar"/>
        </w:rPr>
        <w:t>next</w:t>
      </w:r>
      <w:r>
        <w:rPr>
          <w:rFonts w:ascii="Times New Roman" w:eastAsia="仿宋_GB2312" w:hAnsi="Times New Roman" w:cs="Times New Roman"/>
          <w:color w:val="000000"/>
          <w:kern w:val="0"/>
          <w:sz w:val="32"/>
          <w:szCs w:val="32"/>
          <w:lang w:bidi="ar"/>
        </w:rPr>
        <w:t xml:space="preserve"> generation flow, NGF</w:t>
      </w:r>
      <w:r>
        <w:rPr>
          <w:rFonts w:ascii="Times New Roman" w:eastAsia="仿宋_GB2312" w:hAnsi="Times New Roman" w:cs="Times New Roman"/>
          <w:color w:val="000000"/>
          <w:kern w:val="0"/>
          <w:sz w:val="32"/>
          <w:szCs w:val="32"/>
          <w:lang w:bidi="ar"/>
        </w:rPr>
        <w:t>）或二代测序</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hint="eastAsia"/>
          <w:color w:val="000000"/>
          <w:kern w:val="0"/>
          <w:sz w:val="32"/>
          <w:szCs w:val="32"/>
          <w:lang w:bidi="ar"/>
        </w:rPr>
        <w:t>可作为</w:t>
      </w:r>
      <w:r>
        <w:rPr>
          <w:rFonts w:ascii="Times New Roman" w:eastAsia="仿宋_GB2312" w:hAnsi="Times New Roman" w:cs="Times New Roman"/>
          <w:color w:val="000000"/>
          <w:kern w:val="0"/>
          <w:sz w:val="32"/>
          <w:szCs w:val="32"/>
          <w:lang w:bidi="ar"/>
        </w:rPr>
        <w:t>检测</w:t>
      </w:r>
      <w:r>
        <w:rPr>
          <w:rFonts w:ascii="Times New Roman" w:eastAsia="仿宋_GB2312" w:hAnsi="Times New Roman" w:cs="Times New Roman" w:hint="eastAsia"/>
          <w:color w:val="000000"/>
          <w:kern w:val="0"/>
          <w:sz w:val="32"/>
          <w:szCs w:val="32"/>
          <w:lang w:bidi="ar"/>
        </w:rPr>
        <w:t>MM</w:t>
      </w:r>
      <w:r>
        <w:rPr>
          <w:rFonts w:ascii="Times New Roman" w:eastAsia="仿宋_GB2312" w:hAnsi="Times New Roman" w:cs="Times New Roman"/>
          <w:color w:val="000000"/>
          <w:kern w:val="0"/>
          <w:sz w:val="32"/>
          <w:szCs w:val="32"/>
          <w:lang w:bidi="ar"/>
        </w:rPr>
        <w:t>骨髓</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hint="eastAsia"/>
          <w:color w:val="000000"/>
          <w:kern w:val="0"/>
          <w:sz w:val="32"/>
          <w:szCs w:val="32"/>
          <w:lang w:bidi="ar"/>
        </w:rPr>
        <w:t>的方法</w:t>
      </w:r>
      <w:r>
        <w:rPr>
          <w:rFonts w:ascii="Times New Roman" w:eastAsia="仿宋_GB2312" w:hAnsi="Times New Roman" w:cs="Times New Roman"/>
          <w:color w:val="000000"/>
          <w:kern w:val="0"/>
          <w:sz w:val="32"/>
          <w:szCs w:val="32"/>
          <w:lang w:bidi="ar"/>
        </w:rPr>
        <w:t>。</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MFC</w:t>
      </w:r>
      <w:r>
        <w:rPr>
          <w:rFonts w:ascii="Times New Roman" w:eastAsia="仿宋_GB2312" w:hAnsi="Times New Roman" w:cs="Times New Roman"/>
          <w:color w:val="000000"/>
          <w:kern w:val="0"/>
          <w:sz w:val="32"/>
          <w:szCs w:val="32"/>
          <w:lang w:bidi="ar"/>
        </w:rPr>
        <w:t>可以使用细胞表面</w:t>
      </w:r>
      <w:r w:rsidR="00261711">
        <w:rPr>
          <w:rFonts w:ascii="Times New Roman" w:eastAsia="仿宋_GB2312" w:hAnsi="Times New Roman" w:cs="Times New Roman" w:hint="eastAsia"/>
          <w:color w:val="000000"/>
          <w:kern w:val="0"/>
          <w:sz w:val="32"/>
          <w:szCs w:val="32"/>
          <w:lang w:bidi="ar"/>
        </w:rPr>
        <w:t>及</w:t>
      </w:r>
      <w:r>
        <w:rPr>
          <w:rFonts w:ascii="Times New Roman" w:eastAsia="仿宋_GB2312" w:hAnsi="Times New Roman" w:cs="Times New Roman"/>
          <w:color w:val="000000"/>
          <w:kern w:val="0"/>
          <w:sz w:val="32"/>
          <w:szCs w:val="32"/>
          <w:lang w:bidi="ar"/>
        </w:rPr>
        <w:t>细胞质标记物检测</w:t>
      </w:r>
      <w:r w:rsidR="00261711">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定量肿瘤和正常浆细胞</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NGF</w:t>
      </w:r>
      <w:r>
        <w:rPr>
          <w:rFonts w:ascii="Times New Roman" w:eastAsia="仿宋_GB2312" w:hAnsi="Times New Roman" w:cs="Times New Roman"/>
          <w:color w:val="000000"/>
          <w:kern w:val="0"/>
          <w:sz w:val="32"/>
          <w:szCs w:val="32"/>
          <w:lang w:bidi="ar"/>
        </w:rPr>
        <w:t>在</w:t>
      </w:r>
      <w:r>
        <w:rPr>
          <w:rFonts w:ascii="Times New Roman" w:eastAsia="仿宋_GB2312" w:hAnsi="Times New Roman" w:cs="Times New Roman"/>
          <w:color w:val="000000"/>
          <w:kern w:val="0"/>
          <w:sz w:val="32"/>
          <w:szCs w:val="32"/>
          <w:lang w:bidi="ar"/>
        </w:rPr>
        <w:t>MFC</w:t>
      </w:r>
      <w:r>
        <w:rPr>
          <w:rFonts w:ascii="Times New Roman" w:eastAsia="仿宋_GB2312" w:hAnsi="Times New Roman" w:cs="Times New Roman"/>
          <w:color w:val="000000"/>
          <w:kern w:val="0"/>
          <w:sz w:val="32"/>
          <w:szCs w:val="32"/>
          <w:lang w:bidi="ar"/>
        </w:rPr>
        <w:t>的基础上，进一步提高了灵敏</w:t>
      </w:r>
      <w:r>
        <w:rPr>
          <w:rFonts w:ascii="Times New Roman" w:eastAsia="仿宋_GB2312" w:hAnsi="Times New Roman" w:cs="Times New Roman"/>
          <w:color w:val="000000"/>
          <w:kern w:val="0"/>
          <w:sz w:val="32"/>
          <w:szCs w:val="32"/>
          <w:lang w:bidi="ar"/>
        </w:rPr>
        <w:lastRenderedPageBreak/>
        <w:t>度。对于浆细胞的鉴定，一般联合使用</w:t>
      </w:r>
      <w:r>
        <w:rPr>
          <w:rFonts w:ascii="Times New Roman" w:eastAsia="仿宋_GB2312" w:hAnsi="Times New Roman" w:cs="Times New Roman"/>
          <w:color w:val="000000"/>
          <w:kern w:val="0"/>
          <w:sz w:val="32"/>
          <w:szCs w:val="32"/>
          <w:lang w:bidi="ar"/>
        </w:rPr>
        <w:t>CD38</w:t>
      </w:r>
      <w:r>
        <w:rPr>
          <w:rFonts w:ascii="Times New Roman" w:eastAsia="仿宋_GB2312" w:hAnsi="Times New Roman" w:cs="Times New Roman"/>
          <w:color w:val="000000"/>
          <w:kern w:val="0"/>
          <w:sz w:val="32"/>
          <w:szCs w:val="32"/>
          <w:lang w:bidi="ar"/>
        </w:rPr>
        <w:t>和</w:t>
      </w:r>
      <w:r>
        <w:rPr>
          <w:rFonts w:ascii="Times New Roman" w:eastAsia="仿宋_GB2312" w:hAnsi="Times New Roman" w:cs="Times New Roman"/>
          <w:color w:val="000000"/>
          <w:kern w:val="0"/>
          <w:sz w:val="32"/>
          <w:szCs w:val="32"/>
          <w:lang w:bidi="ar"/>
        </w:rPr>
        <w:t>CD138</w:t>
      </w:r>
      <w:r>
        <w:rPr>
          <w:rFonts w:ascii="Times New Roman" w:eastAsia="仿宋_GB2312" w:hAnsi="Times New Roman" w:cs="Times New Roman"/>
          <w:color w:val="000000"/>
          <w:kern w:val="0"/>
          <w:sz w:val="32"/>
          <w:szCs w:val="32"/>
          <w:lang w:bidi="ar"/>
        </w:rPr>
        <w:t>，同时，</w:t>
      </w:r>
      <w:r>
        <w:rPr>
          <w:rFonts w:ascii="Times New Roman" w:eastAsia="仿宋_GB2312" w:hAnsi="Times New Roman" w:cs="Times New Roman" w:hint="eastAsia"/>
          <w:color w:val="000000"/>
          <w:kern w:val="0"/>
          <w:sz w:val="32"/>
          <w:szCs w:val="32"/>
          <w:lang w:bidi="ar"/>
        </w:rPr>
        <w:t>C</w:t>
      </w:r>
      <w:r>
        <w:rPr>
          <w:rFonts w:ascii="Times New Roman" w:eastAsia="仿宋_GB2312" w:hAnsi="Times New Roman" w:cs="Times New Roman"/>
          <w:color w:val="000000"/>
          <w:kern w:val="0"/>
          <w:sz w:val="32"/>
          <w:szCs w:val="32"/>
          <w:lang w:bidi="ar"/>
        </w:rPr>
        <w:t>D19</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CD56</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CD45</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CD38</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CD27</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CD20</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CD28</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CD33</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CD117</w:t>
      </w:r>
      <w:r>
        <w:rPr>
          <w:rFonts w:ascii="Times New Roman" w:eastAsia="仿宋_GB2312" w:hAnsi="Times New Roman" w:cs="Times New Roman"/>
          <w:color w:val="000000"/>
          <w:kern w:val="0"/>
          <w:sz w:val="32"/>
          <w:szCs w:val="32"/>
          <w:lang w:bidi="ar"/>
        </w:rPr>
        <w:t>和表面膜免疫球蛋白的异常表达模式也可以表征单克隆浆细胞的表型</w:t>
      </w:r>
      <w:r>
        <w:rPr>
          <w:rFonts w:ascii="Times New Roman" w:eastAsia="仿宋_GB2312" w:hAnsi="Times New Roman" w:cs="Times New Roman" w:hint="eastAsia"/>
          <w:color w:val="000000"/>
          <w:kern w:val="0"/>
          <w:sz w:val="32"/>
          <w:szCs w:val="32"/>
          <w:lang w:bidi="ar"/>
        </w:rPr>
        <w:fldChar w:fldCharType="begin"/>
      </w:r>
      <w:r>
        <w:rPr>
          <w:rFonts w:ascii="Times New Roman" w:eastAsia="仿宋_GB2312" w:hAnsi="Times New Roman" w:cs="Times New Roman" w:hint="eastAsia"/>
          <w:color w:val="000000"/>
          <w:kern w:val="0"/>
          <w:sz w:val="32"/>
          <w:szCs w:val="32"/>
          <w:lang w:bidi="ar"/>
        </w:rPr>
        <w:instrText xml:space="preserve"> ADDIN NE.Ref.{EA91869F-B8F3-4AB4-9C8C-BE14775EF789}</w:instrText>
      </w:r>
      <w:r>
        <w:rPr>
          <w:rFonts w:ascii="Times New Roman" w:eastAsia="仿宋_GB2312" w:hAnsi="Times New Roman" w:cs="Times New Roman" w:hint="eastAsia"/>
          <w:color w:val="000000"/>
          <w:kern w:val="0"/>
          <w:sz w:val="32"/>
          <w:szCs w:val="32"/>
          <w:lang w:bidi="ar"/>
        </w:rPr>
        <w:fldChar w:fldCharType="separate"/>
      </w:r>
      <w:r>
        <w:rPr>
          <w:rFonts w:ascii="Times New Roman" w:eastAsia="Times New Roman" w:hAnsi="Times New Roman"/>
          <w:color w:val="080000"/>
          <w:sz w:val="32"/>
        </w:rPr>
        <w:t>[7]</w:t>
      </w:r>
      <w:r>
        <w:rPr>
          <w:rFonts w:ascii="Times New Roman" w:eastAsia="仿宋_GB2312" w:hAnsi="Times New Roman" w:cs="Times New Roman" w:hint="eastAsia"/>
          <w:color w:val="000000"/>
          <w:kern w:val="0"/>
          <w:sz w:val="32"/>
          <w:szCs w:val="32"/>
          <w:lang w:bidi="ar"/>
        </w:rPr>
        <w:fldChar w:fldCharType="end"/>
      </w:r>
      <w:r>
        <w:rPr>
          <w:rFonts w:ascii="Times New Roman" w:eastAsia="仿宋_GB2312" w:hAnsi="Times New Roman" w:cs="Times New Roman" w:hint="eastAsia"/>
          <w:color w:val="000000"/>
          <w:kern w:val="0"/>
          <w:sz w:val="32"/>
          <w:szCs w:val="32"/>
          <w:lang w:bidi="ar"/>
        </w:rPr>
        <w:t>。需注意</w:t>
      </w:r>
      <w:r>
        <w:rPr>
          <w:rFonts w:ascii="Times New Roman" w:eastAsia="仿宋_GB2312" w:hAnsi="Times New Roman" w:cs="Times New Roman"/>
          <w:color w:val="000000"/>
          <w:kern w:val="0"/>
          <w:sz w:val="32"/>
          <w:szCs w:val="32"/>
          <w:lang w:bidi="ar"/>
        </w:rPr>
        <w:t>的是，随着针对</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细胞表面抗原（如</w:t>
      </w:r>
      <w:r>
        <w:rPr>
          <w:rFonts w:ascii="Times New Roman" w:eastAsia="仿宋_GB2312" w:hAnsi="Times New Roman" w:cs="Times New Roman"/>
          <w:color w:val="000000"/>
          <w:kern w:val="0"/>
          <w:sz w:val="32"/>
          <w:szCs w:val="32"/>
          <w:lang w:bidi="ar"/>
        </w:rPr>
        <w:t>CD38</w:t>
      </w:r>
      <w:r>
        <w:rPr>
          <w:rFonts w:ascii="Times New Roman" w:eastAsia="仿宋_GB2312" w:hAnsi="Times New Roman" w:cs="Times New Roman" w:hint="eastAsia"/>
          <w:color w:val="000000"/>
          <w:kern w:val="0"/>
          <w:sz w:val="32"/>
          <w:szCs w:val="32"/>
          <w:lang w:bidi="ar"/>
        </w:rPr>
        <w:t>单</w:t>
      </w:r>
      <w:r>
        <w:rPr>
          <w:rFonts w:ascii="Times New Roman" w:eastAsia="仿宋_GB2312" w:hAnsi="Times New Roman" w:cs="Times New Roman"/>
          <w:color w:val="000000"/>
          <w:kern w:val="0"/>
          <w:sz w:val="32"/>
          <w:szCs w:val="32"/>
          <w:lang w:bidi="ar"/>
        </w:rPr>
        <w:t>抗等）新药相继被用于临床，这些疗法可以阻断</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细胞表面抗原达数月之久，因此</w:t>
      </w:r>
      <w:r>
        <w:rPr>
          <w:rFonts w:ascii="Times New Roman" w:eastAsia="仿宋_GB2312" w:hAnsi="Times New Roman" w:cs="Times New Roman" w:hint="eastAsia"/>
          <w:color w:val="000000"/>
          <w:kern w:val="0"/>
          <w:sz w:val="32"/>
          <w:szCs w:val="32"/>
          <w:lang w:bidi="ar"/>
        </w:rPr>
        <w:t>可能</w:t>
      </w:r>
      <w:r>
        <w:rPr>
          <w:rFonts w:ascii="Times New Roman" w:eastAsia="仿宋_GB2312" w:hAnsi="Times New Roman" w:cs="Times New Roman"/>
          <w:color w:val="000000"/>
          <w:kern w:val="0"/>
          <w:sz w:val="32"/>
          <w:szCs w:val="32"/>
          <w:lang w:bidi="ar"/>
        </w:rPr>
        <w:t>对</w:t>
      </w:r>
      <w:r>
        <w:rPr>
          <w:rFonts w:ascii="Times New Roman" w:eastAsia="仿宋_GB2312" w:hAnsi="Times New Roman" w:cs="Times New Roman"/>
          <w:color w:val="000000"/>
          <w:kern w:val="0"/>
          <w:sz w:val="32"/>
          <w:szCs w:val="32"/>
          <w:lang w:bidi="ar"/>
        </w:rPr>
        <w:t>NGF</w:t>
      </w:r>
      <w:r>
        <w:rPr>
          <w:rFonts w:ascii="Times New Roman" w:eastAsia="仿宋_GB2312" w:hAnsi="Times New Roman" w:cs="Times New Roman"/>
          <w:color w:val="000000"/>
          <w:kern w:val="0"/>
          <w:sz w:val="32"/>
          <w:szCs w:val="32"/>
          <w:lang w:bidi="ar"/>
        </w:rPr>
        <w:t>检测产生干扰。</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在测量骨髓瘤的</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时比传统的流式细胞术更敏感</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该方法通过使用聚合酶链</w:t>
      </w:r>
      <w:r>
        <w:rPr>
          <w:rFonts w:ascii="Times New Roman" w:eastAsia="仿宋_GB2312" w:hAnsi="Times New Roman" w:cs="Times New Roman" w:hint="eastAsia"/>
          <w:color w:val="000000"/>
          <w:kern w:val="0"/>
          <w:sz w:val="32"/>
          <w:szCs w:val="32"/>
          <w:lang w:bidi="ar"/>
        </w:rPr>
        <w:t>式</w:t>
      </w:r>
      <w:r>
        <w:rPr>
          <w:rFonts w:ascii="Times New Roman" w:eastAsia="仿宋_GB2312" w:hAnsi="Times New Roman" w:cs="Times New Roman"/>
          <w:color w:val="000000"/>
          <w:kern w:val="0"/>
          <w:sz w:val="32"/>
          <w:szCs w:val="32"/>
          <w:lang w:bidi="ar"/>
        </w:rPr>
        <w:t>反应（</w:t>
      </w:r>
      <w:r>
        <w:rPr>
          <w:rFonts w:ascii="Times New Roman" w:eastAsia="仿宋_GB2312" w:hAnsi="Times New Roman" w:cs="Times New Roman"/>
          <w:color w:val="000000"/>
          <w:kern w:val="0"/>
          <w:sz w:val="32"/>
          <w:szCs w:val="32"/>
          <w:lang w:bidi="ar"/>
        </w:rPr>
        <w:t>polymerase chain reaction</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PCR</w:t>
      </w:r>
      <w:r>
        <w:rPr>
          <w:rFonts w:ascii="Times New Roman" w:eastAsia="仿宋_GB2312" w:hAnsi="Times New Roman" w:cs="Times New Roman"/>
          <w:color w:val="000000"/>
          <w:kern w:val="0"/>
          <w:sz w:val="32"/>
          <w:szCs w:val="32"/>
          <w:lang w:bidi="ar"/>
        </w:rPr>
        <w:t>）和</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定量鉴定患者骨髓样本中重排的基因序列</w:t>
      </w:r>
      <w:r>
        <w:rPr>
          <w:rFonts w:ascii="Times New Roman" w:eastAsia="仿宋_GB2312" w:hAnsi="Times New Roman" w:cs="Times New Roman" w:hint="eastAsia"/>
          <w:color w:val="000000"/>
          <w:kern w:val="0"/>
          <w:sz w:val="32"/>
          <w:szCs w:val="32"/>
          <w:lang w:bidi="ar"/>
        </w:rPr>
        <w:t>（如</w:t>
      </w:r>
      <w:r>
        <w:rPr>
          <w:rFonts w:ascii="Times New Roman" w:eastAsia="仿宋_GB2312" w:hAnsi="Times New Roman" w:cs="Times New Roman"/>
          <w:color w:val="000000"/>
          <w:kern w:val="0"/>
          <w:sz w:val="32"/>
          <w:szCs w:val="32"/>
          <w:lang w:bidi="ar"/>
        </w:rPr>
        <w:t>VDJ</w:t>
      </w:r>
      <w:r>
        <w:rPr>
          <w:rFonts w:ascii="Times New Roman" w:eastAsia="仿宋_GB2312" w:hAnsi="Times New Roman" w:cs="Times New Roman" w:hint="eastAsia"/>
          <w:color w:val="000000"/>
          <w:kern w:val="0"/>
          <w:sz w:val="32"/>
          <w:szCs w:val="32"/>
          <w:lang w:bidi="ar"/>
        </w:rPr>
        <w:t>，</w:t>
      </w:r>
      <w:proofErr w:type="spellStart"/>
      <w:r>
        <w:rPr>
          <w:rFonts w:ascii="Times New Roman" w:eastAsia="仿宋_GB2312" w:hAnsi="Times New Roman" w:cs="Times New Roman"/>
          <w:color w:val="000000"/>
          <w:kern w:val="0"/>
          <w:sz w:val="32"/>
          <w:szCs w:val="32"/>
          <w:lang w:bidi="ar"/>
        </w:rPr>
        <w:t>IgK</w:t>
      </w:r>
      <w:proofErr w:type="spellEnd"/>
      <w:r>
        <w:rPr>
          <w:rFonts w:ascii="Times New Roman" w:eastAsia="仿宋_GB2312" w:hAnsi="Times New Roman" w:cs="Times New Roman" w:hint="eastAsia"/>
          <w:color w:val="000000"/>
          <w:kern w:val="0"/>
          <w:sz w:val="32"/>
          <w:szCs w:val="32"/>
          <w:lang w:bidi="ar"/>
        </w:rPr>
        <w:t>，</w:t>
      </w:r>
      <w:proofErr w:type="spellStart"/>
      <w:r>
        <w:rPr>
          <w:rFonts w:ascii="Times New Roman" w:eastAsia="仿宋_GB2312" w:hAnsi="Times New Roman" w:cs="Times New Roman"/>
          <w:color w:val="000000"/>
          <w:kern w:val="0"/>
          <w:sz w:val="32"/>
          <w:szCs w:val="32"/>
          <w:lang w:bidi="ar"/>
        </w:rPr>
        <w:t>IgL</w:t>
      </w:r>
      <w:proofErr w:type="spellEnd"/>
      <w:r>
        <w:rPr>
          <w:rFonts w:ascii="Times New Roman" w:eastAsia="仿宋_GB2312" w:hAnsi="Times New Roman" w:cs="Times New Roman" w:hint="eastAsia"/>
          <w:color w:val="000000"/>
          <w:kern w:val="0"/>
          <w:sz w:val="32"/>
          <w:szCs w:val="32"/>
          <w:lang w:bidi="ar"/>
        </w:rPr>
        <w:t>等）</w:t>
      </w:r>
      <w:r>
        <w:rPr>
          <w:rFonts w:ascii="Times New Roman" w:eastAsia="仿宋_GB2312" w:hAnsi="Times New Roman" w:cs="Times New Roman"/>
          <w:color w:val="000000"/>
          <w:kern w:val="0"/>
          <w:sz w:val="32"/>
          <w:szCs w:val="32"/>
          <w:lang w:bidi="ar"/>
        </w:rPr>
        <w:t>，以此识别克隆型。通过监测基因重排，可以在治疗后和复发时的随访样本中评估</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。但是，</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目前主要见于商业化平台应用，在国内的应用时间短，各实验室之间并没有统一的操作标准，无法保证结果的一致性。</w:t>
      </w:r>
    </w:p>
    <w:p w:rsidR="00CF3676" w:rsidRDefault="00A67ECC">
      <w:pPr>
        <w:widowControl/>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lang w:bidi="ar"/>
        </w:rPr>
        <w:t>用于</w:t>
      </w:r>
      <w:r>
        <w:rPr>
          <w:rFonts w:ascii="Times New Roman" w:eastAsia="仿宋_GB2312" w:hAnsi="Times New Roman" w:cs="Times New Roman"/>
          <w:color w:val="000000"/>
          <w:kern w:val="0"/>
          <w:sz w:val="32"/>
          <w:szCs w:val="32"/>
          <w:lang w:bidi="ar"/>
        </w:rPr>
        <w:t>MM</w:t>
      </w:r>
      <w:r>
        <w:rPr>
          <w:rFonts w:ascii="Times New Roman" w:eastAsia="宋体"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检测</w:t>
      </w:r>
      <w:r>
        <w:rPr>
          <w:rFonts w:ascii="Times New Roman" w:eastAsia="仿宋_GB2312" w:hAnsi="Times New Roman" w:cs="Times New Roman" w:hint="eastAsia"/>
          <w:color w:val="000000"/>
          <w:kern w:val="0"/>
          <w:sz w:val="32"/>
          <w:szCs w:val="32"/>
          <w:lang w:bidi="ar"/>
        </w:rPr>
        <w:t>方法</w:t>
      </w:r>
      <w:r>
        <w:rPr>
          <w:rFonts w:ascii="Times New Roman" w:eastAsia="仿宋_GB2312" w:hAnsi="Times New Roman" w:cs="Times New Roman"/>
          <w:color w:val="000000"/>
          <w:kern w:val="0"/>
          <w:sz w:val="32"/>
          <w:szCs w:val="32"/>
          <w:lang w:bidi="ar"/>
        </w:rPr>
        <w:t>各有优劣，目前并不对临床试验中的检测方法行特别要求。申请人应该根据目标人群选用适用性强、敏感性和特异性高、可重复性良好、且有充分的数据证明其检测结果临床意义的检测方法。检测方法的灵敏度应不高于</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临界值的</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1/10</w:t>
      </w:r>
      <w:r>
        <w:rPr>
          <w:rFonts w:ascii="Times New Roman" w:eastAsia="仿宋_GB2312" w:hAnsi="Times New Roman" w:cs="Times New Roman"/>
          <w:color w:val="000000"/>
          <w:kern w:val="0"/>
          <w:sz w:val="32"/>
          <w:szCs w:val="32"/>
          <w:lang w:bidi="ar"/>
        </w:rPr>
        <w:t>（若临界值为</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0.001% / 10</w:t>
      </w:r>
      <w:r>
        <w:rPr>
          <w:rFonts w:ascii="Times New Roman" w:eastAsia="宋体" w:hAnsi="Times New Roman" w:cs="Times New Roman"/>
          <w:color w:val="000000"/>
          <w:kern w:val="0"/>
          <w:sz w:val="32"/>
          <w:szCs w:val="32"/>
          <w:vertAlign w:val="superscript"/>
          <w:lang w:bidi="ar"/>
        </w:rPr>
        <w:t xml:space="preserve">-5 </w:t>
      </w:r>
      <w:r>
        <w:rPr>
          <w:rFonts w:ascii="Times New Roman" w:eastAsia="仿宋_GB2312" w:hAnsi="Times New Roman" w:cs="Times New Roman"/>
          <w:color w:val="000000"/>
          <w:kern w:val="0"/>
          <w:sz w:val="32"/>
          <w:szCs w:val="32"/>
          <w:lang w:bidi="ar"/>
        </w:rPr>
        <w:t>时，灵敏度</w:t>
      </w:r>
      <w:r>
        <w:rPr>
          <w:rFonts w:ascii="Times New Roman" w:eastAsia="宋体" w:hAnsi="Times New Roman" w:cs="Times New Roman"/>
          <w:color w:val="000000"/>
          <w:kern w:val="0"/>
          <w:sz w:val="32"/>
          <w:szCs w:val="32"/>
          <w:lang w:bidi="ar"/>
        </w:rPr>
        <w:t>≤0.0001% / 10</w:t>
      </w:r>
      <w:r>
        <w:rPr>
          <w:rFonts w:ascii="Times New Roman" w:eastAsia="宋体" w:hAnsi="Times New Roman" w:cs="Times New Roman"/>
          <w:color w:val="000000"/>
          <w:kern w:val="0"/>
          <w:sz w:val="32"/>
          <w:szCs w:val="32"/>
          <w:vertAlign w:val="superscript"/>
          <w:lang w:bidi="ar"/>
        </w:rPr>
        <w:t>-6</w:t>
      </w:r>
      <w:r>
        <w:rPr>
          <w:rFonts w:ascii="Times New Roman" w:eastAsia="仿宋_GB2312" w:hAnsi="Times New Roman" w:cs="Times New Roman"/>
          <w:color w:val="000000"/>
          <w:kern w:val="0"/>
          <w:sz w:val="32"/>
          <w:szCs w:val="32"/>
          <w:lang w:bidi="ar"/>
        </w:rPr>
        <w:t>）。在某一项临床试验中，应该采用统一的方法对所有受试者进行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检测，并在研究方</w:t>
      </w:r>
      <w:r>
        <w:rPr>
          <w:rFonts w:ascii="Times New Roman" w:eastAsia="仿宋_GB2312" w:hAnsi="Times New Roman" w:cs="Times New Roman"/>
          <w:color w:val="000000"/>
          <w:kern w:val="0"/>
          <w:sz w:val="32"/>
          <w:szCs w:val="32"/>
          <w:lang w:bidi="ar"/>
        </w:rPr>
        <w:lastRenderedPageBreak/>
        <w:t>案中预先明确。如果计划在一项临床研究中同时采用多种方法进行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检测，应该提前说明以哪种方法的检测结果进行主要分析。</w:t>
      </w:r>
      <w:r>
        <w:rPr>
          <w:rFonts w:ascii="Times New Roman" w:eastAsia="仿宋_GB2312" w:hAnsi="Times New Roman" w:cs="Times New Roman"/>
          <w:color w:val="000000"/>
          <w:kern w:val="0"/>
          <w:sz w:val="32"/>
          <w:szCs w:val="32"/>
          <w:lang w:bidi="ar"/>
        </w:rPr>
        <w:t xml:space="preserve"> </w:t>
      </w:r>
    </w:p>
    <w:p w:rsidR="00CF3676" w:rsidRDefault="00A67ECC">
      <w:pPr>
        <w:pStyle w:val="2"/>
        <w:spacing w:before="0" w:after="0" w:line="360" w:lineRule="auto"/>
        <w:rPr>
          <w:rFonts w:ascii="Times New Roman" w:eastAsia="仿宋_GB2312" w:hAnsi="Times New Roman" w:cs="Times New Roman"/>
        </w:rPr>
      </w:pPr>
      <w:bookmarkStart w:id="3" w:name="_Toc67643506"/>
      <w:r>
        <w:rPr>
          <w:rFonts w:ascii="Times New Roman" w:eastAsia="仿宋_GB2312" w:hAnsi="Times New Roman" w:cs="Times New Roman"/>
        </w:rPr>
        <w:t>（二）</w:t>
      </w:r>
      <w:r w:rsidR="002F288E" w:rsidRPr="002F288E">
        <w:rPr>
          <w:rFonts w:ascii="Times New Roman" w:eastAsia="仿宋_GB2312" w:hAnsi="Times New Roman" w:cs="Times New Roman" w:hint="eastAsia"/>
        </w:rPr>
        <w:t>微小残留病</w:t>
      </w:r>
      <w:bookmarkStart w:id="4" w:name="_GoBack"/>
      <w:bookmarkEnd w:id="4"/>
      <w:r>
        <w:rPr>
          <w:rFonts w:ascii="Times New Roman" w:eastAsia="仿宋_GB2312" w:hAnsi="Times New Roman" w:cs="Times New Roman"/>
        </w:rPr>
        <w:t>检测要求</w:t>
      </w:r>
      <w:bookmarkEnd w:id="3"/>
      <w:r>
        <w:rPr>
          <w:rFonts w:ascii="Times New Roman" w:eastAsia="仿宋_GB2312" w:hAnsi="Times New Roman" w:cs="Times New Roman"/>
        </w:rPr>
        <w:t xml:space="preserve"> </w:t>
      </w:r>
    </w:p>
    <w:p w:rsidR="00CF3676" w:rsidRDefault="00A67ECC">
      <w:pPr>
        <w:widowControl/>
        <w:ind w:firstLineChars="200" w:firstLine="640"/>
        <w:jc w:val="left"/>
        <w:rPr>
          <w:rFonts w:ascii="Times New Roman" w:hAnsi="Times New Roman" w:cs="Times New Roman"/>
        </w:rPr>
      </w:pPr>
      <w:r>
        <w:rPr>
          <w:rFonts w:ascii="Times New Roman" w:eastAsia="仿宋_GB2312" w:hAnsi="Times New Roman" w:cs="Times New Roman"/>
          <w:color w:val="000000"/>
          <w:kern w:val="0"/>
          <w:sz w:val="32"/>
          <w:szCs w:val="32"/>
          <w:lang w:bidi="ar"/>
        </w:rPr>
        <w:t>针对具体的检测方法，在临床试验方案的制定过程中应</w:t>
      </w:r>
      <w:r>
        <w:rPr>
          <w:rFonts w:ascii="Times New Roman" w:eastAsia="仿宋_GB2312" w:hAnsi="Times New Roman" w:cs="Times New Roman" w:hint="eastAsia"/>
          <w:color w:val="000000"/>
          <w:kern w:val="0"/>
          <w:sz w:val="32"/>
          <w:szCs w:val="32"/>
          <w:lang w:bidi="ar"/>
        </w:rPr>
        <w:t>结合</w:t>
      </w:r>
      <w:r>
        <w:rPr>
          <w:rFonts w:ascii="Times New Roman" w:eastAsia="仿宋_GB2312" w:hAnsi="Times New Roman" w:cs="Times New Roman"/>
          <w:color w:val="000000"/>
          <w:kern w:val="0"/>
          <w:sz w:val="32"/>
          <w:szCs w:val="32"/>
          <w:lang w:bidi="ar"/>
        </w:rPr>
        <w:t>该检测方法的特征和局限性拟定标准或解决方案。</w:t>
      </w:r>
      <w:r>
        <w:rPr>
          <w:rFonts w:ascii="Times New Roman" w:eastAsia="仿宋_GB2312" w:hAnsi="Times New Roman" w:cs="Times New Roman"/>
          <w:color w:val="000000"/>
          <w:kern w:val="0"/>
          <w:sz w:val="32"/>
          <w:szCs w:val="32"/>
          <w:lang w:bidi="ar"/>
        </w:rPr>
        <w:t xml:space="preserve"> </w:t>
      </w:r>
    </w:p>
    <w:p w:rsidR="00CF3676" w:rsidRDefault="00A67ECC">
      <w:pPr>
        <w:pStyle w:val="3"/>
        <w:numPr>
          <w:ilvl w:val="0"/>
          <w:numId w:val="1"/>
        </w:numPr>
        <w:spacing w:before="0" w:after="0" w:line="360" w:lineRule="auto"/>
        <w:ind w:firstLineChars="200" w:firstLine="640"/>
        <w:contextualSpacing/>
        <w:rPr>
          <w:rFonts w:ascii="Times New Roman" w:eastAsia="楷体" w:hAnsi="Times New Roman" w:cs="Times New Roman"/>
          <w:b w:val="0"/>
        </w:rPr>
      </w:pPr>
      <w:bookmarkStart w:id="5" w:name="_Toc67643507"/>
      <w:r>
        <w:rPr>
          <w:rFonts w:ascii="Times New Roman" w:eastAsia="楷体" w:hAnsi="Times New Roman" w:cs="Times New Roman"/>
          <w:b w:val="0"/>
        </w:rPr>
        <w:t>细胞学检测方法</w:t>
      </w:r>
      <w:bookmarkEnd w:id="5"/>
    </w:p>
    <w:p w:rsidR="00CF3676" w:rsidRDefault="00A67ECC">
      <w:pPr>
        <w:widowControl/>
        <w:spacing w:line="360" w:lineRule="auto"/>
        <w:ind w:firstLineChars="200" w:firstLine="640"/>
        <w:contextualSpacing/>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申请人如果计划在临床试验中采用细胞学方法即</w:t>
      </w:r>
      <w:r>
        <w:rPr>
          <w:rFonts w:ascii="Times New Roman" w:eastAsia="仿宋_GB2312" w:hAnsi="Times New Roman" w:cs="Times New Roman"/>
          <w:color w:val="000000"/>
          <w:kern w:val="0"/>
          <w:sz w:val="32"/>
          <w:szCs w:val="32"/>
          <w:lang w:bidi="ar"/>
        </w:rPr>
        <w:t xml:space="preserve">NGF </w:t>
      </w:r>
      <w:r>
        <w:rPr>
          <w:rFonts w:ascii="Times New Roman" w:eastAsia="仿宋_GB2312" w:hAnsi="Times New Roman" w:cs="Times New Roman"/>
          <w:color w:val="000000"/>
          <w:kern w:val="0"/>
          <w:sz w:val="32"/>
          <w:szCs w:val="32"/>
          <w:lang w:bidi="ar"/>
        </w:rPr>
        <w:t>进行</w:t>
      </w:r>
      <w:r>
        <w:rPr>
          <w:rFonts w:ascii="Times New Roman" w:eastAsia="仿宋_GB2312"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检测，至少应该说明或考虑以下问题：</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预先规定标本采集时需要获得的细胞数下限。</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预先考虑可能影响样本及细胞稳定性的因素（例如标本稀释、运输耗时过长、保存条件等），提出预防措施和</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或解决方案。</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使用一致的抗体和荧光组合</w:t>
      </w:r>
      <w:r>
        <w:rPr>
          <w:rFonts w:ascii="Times New Roman" w:eastAsia="仿宋_GB2312" w:hAnsi="Times New Roman" w:cs="Times New Roman" w:hint="eastAsia"/>
          <w:color w:val="000000"/>
          <w:kern w:val="0"/>
          <w:sz w:val="32"/>
          <w:szCs w:val="32"/>
          <w:lang w:bidi="ar"/>
        </w:rPr>
        <w:t>。</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使用一致的分析模板（如设门策略）。</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提前分析治疗是否会影响某一抗原的可检测性。</w:t>
      </w:r>
    </w:p>
    <w:p w:rsidR="00CF3676" w:rsidRDefault="00A67ECC">
      <w:pPr>
        <w:widowControl/>
        <w:numPr>
          <w:ilvl w:val="0"/>
          <w:numId w:val="2"/>
        </w:numPr>
        <w:spacing w:line="360" w:lineRule="auto"/>
        <w:contextualSpacing/>
        <w:rPr>
          <w:rFonts w:ascii="Times New Roman" w:hAnsi="Times New Roman" w:cs="Times New Roman"/>
        </w:rPr>
      </w:pPr>
      <w:r>
        <w:rPr>
          <w:rFonts w:ascii="Times New Roman" w:eastAsia="仿宋_GB2312" w:hAnsi="Times New Roman" w:cs="Times New Roman"/>
          <w:color w:val="000000"/>
          <w:kern w:val="0"/>
          <w:sz w:val="32"/>
          <w:szCs w:val="32"/>
          <w:lang w:bidi="ar"/>
        </w:rPr>
        <w:t>评估化疗后正常的骨髓细胞被误读为肿瘤细胞的可能性。</w:t>
      </w:r>
      <w:r>
        <w:rPr>
          <w:rFonts w:ascii="Times New Roman" w:eastAsia="仿宋_GB2312" w:hAnsi="Times New Roman" w:cs="Times New Roman"/>
          <w:color w:val="000000"/>
          <w:kern w:val="0"/>
          <w:sz w:val="32"/>
          <w:szCs w:val="32"/>
          <w:lang w:bidi="ar"/>
        </w:rPr>
        <w:t xml:space="preserve"> </w:t>
      </w:r>
    </w:p>
    <w:p w:rsidR="00CF3676" w:rsidRDefault="00A67ECC">
      <w:pPr>
        <w:pStyle w:val="3"/>
        <w:numPr>
          <w:ilvl w:val="0"/>
          <w:numId w:val="1"/>
        </w:numPr>
        <w:spacing w:before="0" w:after="0" w:line="360" w:lineRule="auto"/>
        <w:ind w:firstLineChars="200" w:firstLine="640"/>
        <w:rPr>
          <w:rFonts w:ascii="Times New Roman" w:eastAsia="楷体" w:hAnsi="Times New Roman" w:cs="Times New Roman"/>
          <w:b w:val="0"/>
        </w:rPr>
      </w:pPr>
      <w:bookmarkStart w:id="6" w:name="_Toc67643508"/>
      <w:r>
        <w:rPr>
          <w:rFonts w:ascii="Times New Roman" w:eastAsia="楷体" w:hAnsi="Times New Roman" w:cs="Times New Roman"/>
          <w:b w:val="0"/>
        </w:rPr>
        <w:t>分子学检测方法</w:t>
      </w:r>
      <w:bookmarkEnd w:id="6"/>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申请人如果计划在临床试验中采用</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方法进行</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检测，至少应该说明或考虑以下问题：</w:t>
      </w:r>
    </w:p>
    <w:p w:rsidR="00CF3676" w:rsidRDefault="00A67ECC">
      <w:pPr>
        <w:widowControl/>
        <w:numPr>
          <w:ilvl w:val="0"/>
          <w:numId w:val="3"/>
        </w:numP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提出针对核酸质量和数量的要求。</w:t>
      </w:r>
    </w:p>
    <w:p w:rsidR="00CF3676" w:rsidRDefault="00A67ECC">
      <w:pPr>
        <w:widowControl/>
        <w:numPr>
          <w:ilvl w:val="0"/>
          <w:numId w:val="4"/>
        </w:numP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通过计算核酸含量获得细胞数量时，应该考虑设立内部对照，以避免因核酸质量问题导致的假阴性。</w:t>
      </w:r>
    </w:p>
    <w:p w:rsidR="00CF3676" w:rsidRDefault="00A67ECC">
      <w:pPr>
        <w:widowControl/>
        <w:numPr>
          <w:ilvl w:val="0"/>
          <w:numId w:val="4"/>
        </w:numP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明确是否需要获得</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保存诊断时的样本，用于确定克隆型。</w:t>
      </w:r>
    </w:p>
    <w:p w:rsidR="00CF3676" w:rsidRDefault="00A67ECC">
      <w:pPr>
        <w:widowControl/>
        <w:numPr>
          <w:ilvl w:val="0"/>
          <w:numId w:val="4"/>
        </w:numPr>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关注因克隆型转变、改变分析方法或其他原因导致的检测失败，对相关情形进行跟踪总结，并分析检测失败。</w:t>
      </w:r>
      <w:r>
        <w:rPr>
          <w:rFonts w:ascii="Times New Roman" w:eastAsia="仿宋_GB2312" w:hAnsi="Times New Roman" w:cs="Times New Roman"/>
          <w:color w:val="000000"/>
          <w:kern w:val="0"/>
          <w:sz w:val="32"/>
          <w:szCs w:val="32"/>
          <w:lang w:bidi="ar"/>
        </w:rPr>
        <w:t xml:space="preserve"> </w:t>
      </w:r>
    </w:p>
    <w:p w:rsidR="00CF3676" w:rsidRDefault="00A67ECC">
      <w:pPr>
        <w:pStyle w:val="3"/>
        <w:numPr>
          <w:ilvl w:val="0"/>
          <w:numId w:val="1"/>
        </w:numPr>
        <w:spacing w:before="0" w:after="0" w:line="360" w:lineRule="auto"/>
        <w:ind w:firstLineChars="200" w:firstLine="640"/>
        <w:rPr>
          <w:rFonts w:ascii="Times New Roman" w:eastAsia="楷体" w:hAnsi="Times New Roman" w:cs="Times New Roman"/>
          <w:b w:val="0"/>
        </w:rPr>
      </w:pPr>
      <w:bookmarkStart w:id="7" w:name="_Toc67643509"/>
      <w:r>
        <w:rPr>
          <w:rFonts w:ascii="Times New Roman" w:eastAsia="楷体" w:hAnsi="Times New Roman" w:cs="Times New Roman"/>
          <w:b w:val="0"/>
        </w:rPr>
        <w:t>样本采集</w:t>
      </w:r>
      <w:bookmarkEnd w:id="7"/>
      <w:r>
        <w:rPr>
          <w:rFonts w:ascii="Times New Roman" w:eastAsia="楷体" w:hAnsi="Times New Roman" w:cs="Times New Roman"/>
          <w:b w:val="0"/>
        </w:rPr>
        <w:t xml:space="preserve"> </w:t>
      </w:r>
    </w:p>
    <w:p w:rsidR="00CF3676" w:rsidRDefault="00A67ECC">
      <w:pPr>
        <w:pStyle w:val="a6"/>
        <w:spacing w:after="120" w:line="288" w:lineRule="auto"/>
        <w:ind w:firstLine="48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在临床试验中使用任何技术平台进行</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评估时，申请人应考虑以下几点：</w:t>
      </w:r>
    </w:p>
    <w:p w:rsidR="00CF3676" w:rsidRDefault="00A67ECC">
      <w:pPr>
        <w:pStyle w:val="a6"/>
        <w:numPr>
          <w:ilvl w:val="0"/>
          <w:numId w:val="5"/>
        </w:numPr>
        <w:spacing w:after="120" w:line="288" w:lineRule="auto"/>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预先说明分析前的程序，并确保使用的样本采集和储存程序适当，能够获得所需的细胞群。</w:t>
      </w:r>
    </w:p>
    <w:p w:rsidR="00CF3676" w:rsidRDefault="00A67ECC">
      <w:pPr>
        <w:pStyle w:val="a6"/>
        <w:numPr>
          <w:ilvl w:val="0"/>
          <w:numId w:val="5"/>
        </w:numPr>
        <w:spacing w:after="120" w:line="288" w:lineRule="auto"/>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考虑血液稀释（具体而言，为使程序能够获得所需数量的事件或核酸数量而所需的血量）。</w:t>
      </w:r>
    </w:p>
    <w:p w:rsidR="00CF3676" w:rsidRDefault="00A67ECC">
      <w:pPr>
        <w:pStyle w:val="a6"/>
        <w:numPr>
          <w:ilvl w:val="0"/>
          <w:numId w:val="5"/>
        </w:numPr>
        <w:spacing w:after="120" w:line="288" w:lineRule="auto"/>
        <w:rPr>
          <w:rFonts w:ascii="Times New Roman" w:eastAsia="华文仿宋" w:hAnsi="Times New Roman" w:cs="Times New Roman"/>
          <w:sz w:val="28"/>
          <w:szCs w:val="36"/>
        </w:rPr>
      </w:pPr>
      <w:r>
        <w:rPr>
          <w:rFonts w:ascii="Times New Roman" w:eastAsia="仿宋_GB2312" w:hAnsi="Times New Roman" w:cs="Times New Roman"/>
          <w:color w:val="000000"/>
          <w:kern w:val="0"/>
          <w:sz w:val="32"/>
          <w:szCs w:val="32"/>
          <w:lang w:bidi="ar"/>
        </w:rPr>
        <w:t>尽管用高度敏感的技术可以在外周血中检测到少量的恶性细胞，但目前</w:t>
      </w:r>
      <w:r>
        <w:rPr>
          <w:rFonts w:ascii="Times New Roman" w:eastAsia="仿宋_GB2312" w:hAnsi="Times New Roman" w:cs="Times New Roman" w:hint="eastAsia"/>
          <w:color w:val="000000"/>
          <w:kern w:val="0"/>
          <w:sz w:val="32"/>
          <w:szCs w:val="32"/>
          <w:lang w:bidi="ar"/>
        </w:rPr>
        <w:t>针对</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，检测样本限于骨髓，外周血中的评估被作为探索性研究。</w:t>
      </w:r>
    </w:p>
    <w:p w:rsidR="00CF3676" w:rsidRDefault="00A67ECC">
      <w:pPr>
        <w:pStyle w:val="1"/>
        <w:spacing w:before="0" w:after="0" w:line="360" w:lineRule="auto"/>
        <w:rPr>
          <w:rFonts w:ascii="Times New Roman" w:eastAsia="黑体" w:hAnsi="Times New Roman" w:cs="Times New Roman"/>
          <w:b w:val="0"/>
          <w:bCs/>
          <w:sz w:val="32"/>
          <w:szCs w:val="32"/>
        </w:rPr>
      </w:pPr>
      <w:bookmarkStart w:id="8" w:name="_Toc67643510"/>
      <w:r>
        <w:rPr>
          <w:rFonts w:ascii="Times New Roman" w:eastAsia="黑体" w:hAnsi="Times New Roman" w:cs="Times New Roman"/>
          <w:b w:val="0"/>
          <w:bCs/>
          <w:sz w:val="32"/>
          <w:szCs w:val="32"/>
        </w:rPr>
        <w:t>三、</w:t>
      </w:r>
      <w:r w:rsidR="004A36B0" w:rsidRPr="004A36B0">
        <w:rPr>
          <w:rFonts w:ascii="Times New Roman" w:eastAsia="黑体" w:hAnsi="Times New Roman" w:cs="Times New Roman" w:hint="eastAsia"/>
          <w:b w:val="0"/>
          <w:bCs/>
          <w:sz w:val="32"/>
          <w:szCs w:val="32"/>
        </w:rPr>
        <w:t>多发性骨髓瘤</w:t>
      </w:r>
      <w:r>
        <w:rPr>
          <w:rFonts w:ascii="Times New Roman" w:eastAsia="黑体" w:hAnsi="Times New Roman" w:cs="Times New Roman"/>
          <w:b w:val="0"/>
          <w:bCs/>
          <w:sz w:val="32"/>
          <w:szCs w:val="32"/>
        </w:rPr>
        <w:t>新药研发中的</w:t>
      </w:r>
      <w:r w:rsidR="004A36B0" w:rsidRPr="004A36B0">
        <w:rPr>
          <w:rFonts w:ascii="Times New Roman" w:eastAsia="黑体" w:hAnsi="Times New Roman" w:cs="Times New Roman" w:hint="eastAsia"/>
          <w:b w:val="0"/>
          <w:bCs/>
          <w:sz w:val="32"/>
          <w:szCs w:val="32"/>
        </w:rPr>
        <w:t>微小残留病</w:t>
      </w:r>
      <w:r>
        <w:rPr>
          <w:rFonts w:ascii="Times New Roman" w:eastAsia="黑体" w:hAnsi="Times New Roman" w:cs="Times New Roman"/>
          <w:b w:val="0"/>
          <w:bCs/>
          <w:sz w:val="32"/>
          <w:szCs w:val="32"/>
        </w:rPr>
        <w:t>应用</w:t>
      </w:r>
      <w:bookmarkEnd w:id="8"/>
      <w:r>
        <w:rPr>
          <w:rFonts w:ascii="Times New Roman" w:eastAsia="黑体" w:hAnsi="Times New Roman" w:cs="Times New Roman"/>
          <w:b w:val="0"/>
          <w:bCs/>
          <w:sz w:val="32"/>
          <w:szCs w:val="32"/>
        </w:rPr>
        <w:t xml:space="preserve"> </w:t>
      </w:r>
    </w:p>
    <w:p w:rsidR="00CF3676" w:rsidRDefault="00A67ECC">
      <w:pPr>
        <w:pStyle w:val="2"/>
        <w:spacing w:before="0" w:after="0" w:line="360" w:lineRule="auto"/>
        <w:rPr>
          <w:rFonts w:ascii="Times New Roman" w:eastAsia="仿宋_GB2312" w:hAnsi="Times New Roman" w:cs="Times New Roman"/>
        </w:rPr>
      </w:pPr>
      <w:bookmarkStart w:id="9" w:name="_Toc67643511"/>
      <w:r>
        <w:rPr>
          <w:rFonts w:ascii="Times New Roman" w:eastAsia="仿宋_GB2312" w:hAnsi="Times New Roman" w:cs="Times New Roman"/>
        </w:rPr>
        <w:t>（一）</w:t>
      </w:r>
      <w:r w:rsidR="004A36B0" w:rsidRPr="004A36B0">
        <w:rPr>
          <w:rFonts w:ascii="Times New Roman" w:eastAsia="仿宋_GB2312" w:hAnsi="Times New Roman" w:cs="Times New Roman" w:hint="eastAsia"/>
        </w:rPr>
        <w:t>微小残留病</w:t>
      </w:r>
      <w:r>
        <w:rPr>
          <w:rFonts w:ascii="Times New Roman" w:eastAsia="仿宋_GB2312" w:hAnsi="Times New Roman" w:cs="Times New Roman" w:hint="eastAsia"/>
        </w:rPr>
        <w:t>阴性</w:t>
      </w:r>
      <w:r>
        <w:rPr>
          <w:rFonts w:ascii="Times New Roman" w:eastAsia="仿宋_GB2312" w:hAnsi="Times New Roman" w:cs="Times New Roman"/>
        </w:rPr>
        <w:t>阈值</w:t>
      </w:r>
      <w:bookmarkEnd w:id="9"/>
      <w:r>
        <w:rPr>
          <w:rFonts w:ascii="Times New Roman" w:eastAsia="仿宋_GB2312" w:hAnsi="Times New Roman" w:cs="Times New Roman"/>
        </w:rPr>
        <w:t xml:space="preserve"> </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目前在</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中骨髓</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阴性（或不可测）意味着骨髓中每</w:t>
      </w:r>
      <w:r>
        <w:rPr>
          <w:rFonts w:ascii="Times New Roman" w:eastAsia="宋体" w:hAnsi="Times New Roman" w:cs="Times New Roman"/>
          <w:color w:val="000000"/>
          <w:kern w:val="0"/>
          <w:sz w:val="32"/>
          <w:szCs w:val="32"/>
          <w:lang w:bidi="ar"/>
        </w:rPr>
        <w:t>100,000</w:t>
      </w:r>
      <w:r>
        <w:rPr>
          <w:rFonts w:ascii="Times New Roman" w:eastAsia="仿宋_GB2312" w:hAnsi="Times New Roman" w:cs="Times New Roman"/>
          <w:color w:val="000000"/>
          <w:kern w:val="0"/>
          <w:sz w:val="32"/>
          <w:szCs w:val="32"/>
          <w:lang w:bidi="ar"/>
        </w:rPr>
        <w:t>个有核细胞中的骨髓瘤细胞少于</w:t>
      </w:r>
      <w:r>
        <w:rPr>
          <w:rFonts w:ascii="Times New Roman" w:eastAsia="宋体"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个（即</w:t>
      </w:r>
      <w:r>
        <w:rPr>
          <w:rFonts w:ascii="Times New Roman" w:eastAsia="宋体"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水平</w:t>
      </w:r>
      <w:r>
        <w:rPr>
          <w:rFonts w:ascii="Times New Roman" w:eastAsia="宋体" w:hAnsi="Times New Roman" w:cs="Times New Roman"/>
          <w:color w:val="000000"/>
          <w:kern w:val="0"/>
          <w:sz w:val="32"/>
          <w:szCs w:val="32"/>
          <w:lang w:bidi="ar"/>
        </w:rPr>
        <w:t>&lt;10</w:t>
      </w:r>
      <w:r>
        <w:rPr>
          <w:rFonts w:ascii="Times New Roman" w:eastAsia="仿宋_GB2312" w:hAnsi="Times New Roman" w:cs="Times New Roman"/>
          <w:color w:val="000000"/>
          <w:kern w:val="0"/>
          <w:sz w:val="32"/>
          <w:szCs w:val="32"/>
          <w:vertAlign w:val="superscript"/>
          <w:lang w:bidi="ar"/>
        </w:rPr>
        <w:t>-5</w:t>
      </w:r>
      <w:r>
        <w:rPr>
          <w:rFonts w:ascii="Times New Roman" w:eastAsia="仿宋_GB2312" w:hAnsi="Times New Roman" w:cs="Times New Roman"/>
          <w:color w:val="000000"/>
          <w:kern w:val="0"/>
          <w:sz w:val="32"/>
          <w:szCs w:val="32"/>
          <w:lang w:bidi="ar"/>
        </w:rPr>
        <w:t>）。根据检测方法，有如下定义</w:t>
      </w:r>
      <w:r>
        <w:rPr>
          <w:rFonts w:asciiTheme="minorEastAsia" w:hAnsiTheme="minorEastAsia" w:cs="Times New Roman"/>
          <w:color w:val="000000"/>
          <w:kern w:val="0"/>
          <w:sz w:val="32"/>
          <w:szCs w:val="32"/>
          <w:lang w:bidi="ar"/>
        </w:rPr>
        <w:fldChar w:fldCharType="begin"/>
      </w:r>
      <w:r>
        <w:rPr>
          <w:rFonts w:asciiTheme="minorEastAsia" w:hAnsiTheme="minorEastAsia" w:cs="Times New Roman"/>
          <w:color w:val="000000"/>
          <w:kern w:val="0"/>
          <w:sz w:val="32"/>
          <w:szCs w:val="32"/>
          <w:lang w:bidi="ar"/>
        </w:rPr>
        <w:instrText xml:space="preserve"> ADDIN NE.Ref.{B02CACF4-09E8-499B-A558-DB0F4E878A42}</w:instrText>
      </w:r>
      <w:r>
        <w:rPr>
          <w:rFonts w:asciiTheme="minorEastAsia" w:hAnsiTheme="minorEastAsia" w:cs="Times New Roman"/>
          <w:color w:val="000000"/>
          <w:kern w:val="0"/>
          <w:sz w:val="32"/>
          <w:szCs w:val="32"/>
          <w:lang w:bidi="ar"/>
        </w:rPr>
        <w:fldChar w:fldCharType="separate"/>
      </w:r>
      <w:r>
        <w:rPr>
          <w:rFonts w:ascii="宋体" w:hAnsi="宋体" w:hint="eastAsia"/>
          <w:color w:val="080000"/>
          <w:sz w:val="32"/>
        </w:rPr>
        <w:t>[8]</w:t>
      </w:r>
      <w:r>
        <w:rPr>
          <w:rFonts w:asciiTheme="minorEastAsia" w:hAnsiTheme="minorEastAsia" w:cs="Times New Roman"/>
          <w:color w:val="000000"/>
          <w:kern w:val="0"/>
          <w:sz w:val="32"/>
          <w:szCs w:val="32"/>
          <w:lang w:bidi="ar"/>
        </w:rPr>
        <w:fldChar w:fldCharType="end"/>
      </w:r>
      <w:r>
        <w:rPr>
          <w:rFonts w:ascii="Times New Roman" w:eastAsia="仿宋_GB2312" w:hAnsi="Times New Roman" w:cs="Times New Roman"/>
          <w:color w:val="000000"/>
          <w:kern w:val="0"/>
          <w:sz w:val="32"/>
          <w:szCs w:val="32"/>
          <w:lang w:bidi="ar"/>
        </w:rPr>
        <w:t>：</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NGF MRD</w:t>
      </w:r>
      <w:r>
        <w:rPr>
          <w:rFonts w:ascii="Times New Roman" w:eastAsia="仿宋_GB2312" w:hAnsi="Times New Roman" w:cs="Times New Roman"/>
          <w:color w:val="000000"/>
          <w:kern w:val="0"/>
          <w:sz w:val="32"/>
          <w:szCs w:val="32"/>
          <w:lang w:bidi="ar"/>
        </w:rPr>
        <w:t>阴性：应用</w:t>
      </w:r>
      <w:r>
        <w:rPr>
          <w:rFonts w:ascii="Times New Roman" w:eastAsia="仿宋_GB2312" w:hAnsi="Times New Roman" w:cs="Times New Roman"/>
          <w:color w:val="000000"/>
          <w:kern w:val="0"/>
          <w:sz w:val="32"/>
          <w:szCs w:val="32"/>
          <w:lang w:bidi="ar"/>
        </w:rPr>
        <w:t xml:space="preserve"> NGF</w:t>
      </w:r>
      <w:r>
        <w:rPr>
          <w:rFonts w:ascii="Times New Roman" w:eastAsia="仿宋_GB2312" w:hAnsi="Times New Roman" w:cs="Times New Roman"/>
          <w:color w:val="000000"/>
          <w:kern w:val="0"/>
          <w:sz w:val="32"/>
          <w:szCs w:val="32"/>
          <w:lang w:bidi="ar"/>
        </w:rPr>
        <w:t>检测，骨髓无表型异常的克隆性浆细胞，流式采用</w:t>
      </w:r>
      <w:proofErr w:type="spellStart"/>
      <w:r>
        <w:rPr>
          <w:rFonts w:ascii="Times New Roman" w:eastAsia="仿宋_GB2312" w:hAnsi="Times New Roman" w:cs="Times New Roman"/>
          <w:color w:val="000000"/>
          <w:kern w:val="0"/>
          <w:sz w:val="32"/>
          <w:szCs w:val="32"/>
          <w:lang w:bidi="ar"/>
        </w:rPr>
        <w:t>EuroFlow</w:t>
      </w:r>
      <w:proofErr w:type="spellEnd"/>
      <w:r>
        <w:rPr>
          <w:rFonts w:ascii="Times New Roman" w:eastAsia="仿宋_GB2312" w:hAnsi="Times New Roman" w:cs="Times New Roman"/>
          <w:color w:val="000000"/>
          <w:kern w:val="0"/>
          <w:sz w:val="32"/>
          <w:szCs w:val="32"/>
          <w:lang w:bidi="ar"/>
        </w:rPr>
        <w:t>标准操作规程（或者应用经过验证的等效方法），最低检测敏感度为</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vertAlign w:val="superscript"/>
          <w:lang w:bidi="ar"/>
        </w:rPr>
        <w:t>5</w:t>
      </w:r>
      <w:r>
        <w:rPr>
          <w:rFonts w:ascii="Times New Roman" w:eastAsia="仿宋_GB2312" w:hAnsi="Times New Roman" w:cs="Times New Roman"/>
          <w:color w:val="000000"/>
          <w:kern w:val="0"/>
          <w:sz w:val="32"/>
          <w:szCs w:val="32"/>
          <w:lang w:bidi="ar"/>
        </w:rPr>
        <w:t>个有核细胞中可检测出</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个克隆性浆细胞。</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 xml:space="preserve">NGS MRD </w:t>
      </w:r>
      <w:r>
        <w:rPr>
          <w:rFonts w:ascii="Times New Roman" w:eastAsia="仿宋_GB2312" w:hAnsi="Times New Roman" w:cs="Times New Roman"/>
          <w:color w:val="000000"/>
          <w:kern w:val="0"/>
          <w:sz w:val="32"/>
          <w:szCs w:val="32"/>
          <w:lang w:bidi="ar"/>
        </w:rPr>
        <w:t>阴性：采用巢式</w:t>
      </w:r>
      <w:r>
        <w:rPr>
          <w:rFonts w:ascii="Times New Roman" w:eastAsia="仿宋_GB2312" w:hAnsi="Times New Roman" w:cs="Times New Roman"/>
          <w:color w:val="000000"/>
          <w:kern w:val="0"/>
          <w:sz w:val="32"/>
          <w:szCs w:val="32"/>
          <w:lang w:bidi="ar"/>
        </w:rPr>
        <w:t>PCR</w:t>
      </w:r>
      <w:r>
        <w:rPr>
          <w:rFonts w:ascii="Times New Roman" w:eastAsia="仿宋_GB2312" w:hAnsi="Times New Roman" w:cs="Times New Roman"/>
          <w:color w:val="000000"/>
          <w:kern w:val="0"/>
          <w:sz w:val="32"/>
          <w:szCs w:val="32"/>
          <w:lang w:bidi="ar"/>
        </w:rPr>
        <w:t>扩增结合</w:t>
      </w:r>
      <w:r>
        <w:rPr>
          <w:rFonts w:ascii="Times New Roman" w:eastAsia="仿宋_GB2312" w:hAnsi="Times New Roman" w:cs="Times New Roman"/>
          <w:color w:val="000000"/>
          <w:kern w:val="0"/>
          <w:sz w:val="32"/>
          <w:szCs w:val="32"/>
          <w:lang w:bidi="ar"/>
        </w:rPr>
        <w:t>NGS</w:t>
      </w:r>
      <w:r>
        <w:rPr>
          <w:rFonts w:ascii="Times New Roman" w:eastAsia="仿宋_GB2312" w:hAnsi="Times New Roman" w:cs="Times New Roman"/>
          <w:color w:val="000000"/>
          <w:kern w:val="0"/>
          <w:sz w:val="32"/>
          <w:szCs w:val="32"/>
          <w:lang w:bidi="ar"/>
        </w:rPr>
        <w:t>深度测序方法（</w:t>
      </w:r>
      <w:proofErr w:type="spellStart"/>
      <w:r>
        <w:rPr>
          <w:rFonts w:ascii="Times New Roman" w:eastAsia="仿宋_GB2312" w:hAnsi="Times New Roman" w:cs="Times New Roman"/>
          <w:color w:val="000000"/>
          <w:kern w:val="0"/>
          <w:sz w:val="32"/>
          <w:szCs w:val="32"/>
          <w:lang w:bidi="ar"/>
        </w:rPr>
        <w:t>LymphoSIGHT</w:t>
      </w:r>
      <w:proofErr w:type="spellEnd"/>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平台或经过验证的等效方法），检测患者全骨髓细胞中肿瘤浆细胞</w:t>
      </w:r>
      <w:proofErr w:type="spellStart"/>
      <w:r>
        <w:rPr>
          <w:rFonts w:ascii="Times New Roman" w:eastAsia="仿宋_GB2312" w:hAnsi="Times New Roman" w:cs="Times New Roman"/>
          <w:color w:val="000000"/>
          <w:kern w:val="0"/>
          <w:sz w:val="32"/>
          <w:szCs w:val="32"/>
          <w:lang w:bidi="ar"/>
        </w:rPr>
        <w:t>IgH</w:t>
      </w:r>
      <w:proofErr w:type="spellEnd"/>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VDJH</w:t>
      </w:r>
      <w:r>
        <w:rPr>
          <w:rFonts w:ascii="Times New Roman" w:eastAsia="仿宋_GB2312" w:hAnsi="Times New Roman" w:cs="Times New Roman"/>
          <w:color w:val="000000"/>
          <w:kern w:val="0"/>
          <w:sz w:val="32"/>
          <w:szCs w:val="32"/>
          <w:lang w:bidi="ar"/>
        </w:rPr>
        <w:t>）、</w:t>
      </w:r>
      <w:proofErr w:type="spellStart"/>
      <w:r>
        <w:rPr>
          <w:rFonts w:ascii="Times New Roman" w:eastAsia="仿宋_GB2312" w:hAnsi="Times New Roman" w:cs="Times New Roman"/>
          <w:color w:val="000000"/>
          <w:kern w:val="0"/>
          <w:sz w:val="32"/>
          <w:szCs w:val="32"/>
          <w:lang w:bidi="ar"/>
        </w:rPr>
        <w:t>IgH</w:t>
      </w:r>
      <w:proofErr w:type="spellEnd"/>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DJH</w:t>
      </w:r>
      <w:r>
        <w:rPr>
          <w:rFonts w:ascii="Times New Roman" w:eastAsia="仿宋_GB2312" w:hAnsi="Times New Roman" w:cs="Times New Roman"/>
          <w:color w:val="000000"/>
          <w:kern w:val="0"/>
          <w:sz w:val="32"/>
          <w:szCs w:val="32"/>
          <w:lang w:bidi="ar"/>
        </w:rPr>
        <w:t>）或</w:t>
      </w:r>
      <w:r>
        <w:rPr>
          <w:rFonts w:ascii="Times New Roman" w:eastAsia="仿宋_GB2312" w:hAnsi="Times New Roman" w:cs="Times New Roman"/>
          <w:color w:val="000000"/>
          <w:kern w:val="0"/>
          <w:sz w:val="32"/>
          <w:szCs w:val="32"/>
          <w:lang w:bidi="ar"/>
        </w:rPr>
        <w:t xml:space="preserve"> Ig</w:t>
      </w:r>
      <w:r>
        <w:rPr>
          <w:rFonts w:ascii="MS Mincho" w:eastAsia="MS Mincho" w:hAnsi="MS Mincho" w:cs="MS Mincho" w:hint="eastAsia"/>
          <w:color w:val="000000"/>
          <w:kern w:val="0"/>
          <w:sz w:val="32"/>
          <w:szCs w:val="32"/>
          <w:lang w:bidi="ar"/>
        </w:rPr>
        <w:t>‑</w:t>
      </w:r>
      <w:r>
        <w:rPr>
          <w:rFonts w:ascii="Times New Roman" w:eastAsia="仿宋_GB2312" w:hAnsi="Times New Roman" w:cs="Times New Roman"/>
          <w:color w:val="000000"/>
          <w:kern w:val="0"/>
          <w:sz w:val="32"/>
          <w:szCs w:val="32"/>
          <w:lang w:bidi="ar"/>
        </w:rPr>
        <w:t>Kappa</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IGK</w:t>
      </w:r>
      <w:r>
        <w:rPr>
          <w:rFonts w:ascii="Times New Roman" w:eastAsia="仿宋_GB2312" w:hAnsi="Times New Roman" w:cs="Times New Roman"/>
          <w:color w:val="000000"/>
          <w:kern w:val="0"/>
          <w:sz w:val="32"/>
          <w:szCs w:val="32"/>
          <w:lang w:bidi="ar"/>
        </w:rPr>
        <w:t>）克隆性重排为阴性。最低检测敏感度为</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vertAlign w:val="superscript"/>
          <w:lang w:bidi="ar"/>
        </w:rPr>
        <w:t>5</w:t>
      </w:r>
      <w:r>
        <w:rPr>
          <w:rFonts w:ascii="Times New Roman" w:eastAsia="仿宋_GB2312" w:hAnsi="Times New Roman" w:cs="Times New Roman"/>
          <w:color w:val="000000"/>
          <w:kern w:val="0"/>
          <w:sz w:val="32"/>
          <w:szCs w:val="32"/>
          <w:lang w:bidi="ar"/>
        </w:rPr>
        <w:t>个有核细胞中可检测出</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个克隆性浆细胞。</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随着检测技术的发展和治疗手段的更新，具体的</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临界值可能会发生变化。申请人应</w:t>
      </w:r>
      <w:r>
        <w:rPr>
          <w:rFonts w:ascii="Times New Roman" w:eastAsia="仿宋_GB2312" w:hAnsi="Times New Roman" w:cs="Times New Roman" w:hint="eastAsia"/>
          <w:color w:val="000000"/>
          <w:kern w:val="0"/>
          <w:sz w:val="32"/>
          <w:szCs w:val="32"/>
          <w:lang w:bidi="ar"/>
        </w:rPr>
        <w:t>提供</w:t>
      </w:r>
      <w:r>
        <w:rPr>
          <w:rFonts w:ascii="Times New Roman" w:eastAsia="仿宋_GB2312" w:hAnsi="Times New Roman" w:cs="Times New Roman"/>
          <w:color w:val="000000"/>
          <w:kern w:val="0"/>
          <w:sz w:val="32"/>
          <w:szCs w:val="32"/>
          <w:lang w:bidi="ar"/>
        </w:rPr>
        <w:t>具体的</w:t>
      </w:r>
      <w:r>
        <w:rPr>
          <w:rFonts w:ascii="Times New Roman" w:eastAsia="宋体"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水平界值依据。</w:t>
      </w:r>
    </w:p>
    <w:p w:rsidR="00CF3676" w:rsidRDefault="00A67ECC">
      <w:pPr>
        <w:pStyle w:val="2"/>
        <w:spacing w:before="0" w:after="0" w:line="360" w:lineRule="auto"/>
        <w:rPr>
          <w:rFonts w:ascii="Times New Roman" w:eastAsia="仿宋_GB2312" w:hAnsi="Times New Roman" w:cs="Times New Roman"/>
        </w:rPr>
      </w:pPr>
      <w:bookmarkStart w:id="10" w:name="_Toc67643512"/>
      <w:r>
        <w:rPr>
          <w:rFonts w:ascii="Times New Roman" w:eastAsia="仿宋_GB2312" w:hAnsi="Times New Roman" w:cs="Times New Roman"/>
        </w:rPr>
        <w:t>（二）早期探索性临床研究中的应用</w:t>
      </w:r>
      <w:bookmarkEnd w:id="10"/>
      <w:r>
        <w:rPr>
          <w:rFonts w:ascii="Times New Roman" w:eastAsia="仿宋_GB2312" w:hAnsi="Times New Roman" w:cs="Times New Roman"/>
        </w:rPr>
        <w:t xml:space="preserve"> </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建议申请人在早期探索性临床研究中即对受试者进行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状态的监测；如果研究对象为既往接受过治疗的患者，建议充分收集受试者既往治疗过程中的</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相关信息。监测的方法和流程应该符合临床实践中形成的共识。早期探索性临床试验中获得的</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相关数据可以为推荐剂量、目标人群的选择提供依据，也可用于分析</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状态与临床终点之间的相关性。</w:t>
      </w:r>
    </w:p>
    <w:p w:rsidR="00CF3676" w:rsidRDefault="00A67ECC">
      <w:pPr>
        <w:pStyle w:val="2"/>
        <w:spacing w:before="0" w:after="0" w:line="360" w:lineRule="auto"/>
        <w:rPr>
          <w:rFonts w:ascii="Times New Roman" w:eastAsia="仿宋_GB2312" w:hAnsi="Times New Roman" w:cs="Times New Roman"/>
        </w:rPr>
      </w:pPr>
      <w:bookmarkStart w:id="11" w:name="_Toc67643513"/>
      <w:r>
        <w:rPr>
          <w:rFonts w:ascii="Times New Roman" w:eastAsia="仿宋_GB2312" w:hAnsi="Times New Roman" w:cs="Times New Roman"/>
        </w:rPr>
        <w:lastRenderedPageBreak/>
        <w:t>（三）关键性注册临床研究中的应用</w:t>
      </w:r>
      <w:bookmarkEnd w:id="11"/>
      <w:r>
        <w:rPr>
          <w:rFonts w:ascii="Times New Roman" w:eastAsia="仿宋_GB2312" w:hAnsi="Times New Roman" w:cs="Times New Roman"/>
        </w:rPr>
        <w:t xml:space="preserve"> </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对于新药关键性注册临床研究，</w:t>
      </w:r>
      <w:r>
        <w:rPr>
          <w:rFonts w:ascii="Times New Roman" w:eastAsia="宋体"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信息的收集和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状态的监测在人群的选择和富集、疗效判断和疾病监测的过程中有重要价值。</w:t>
      </w:r>
    </w:p>
    <w:p w:rsidR="00CF3676" w:rsidRDefault="00A67ECC">
      <w:pPr>
        <w:pStyle w:val="3"/>
        <w:numPr>
          <w:ilvl w:val="0"/>
          <w:numId w:val="6"/>
        </w:numPr>
        <w:spacing w:before="0" w:after="0" w:line="360" w:lineRule="auto"/>
        <w:rPr>
          <w:rFonts w:ascii="Times New Roman" w:eastAsia="楷体" w:hAnsi="Times New Roman" w:cs="Times New Roman"/>
          <w:b w:val="0"/>
        </w:rPr>
      </w:pPr>
      <w:bookmarkStart w:id="12" w:name="_Toc67643514"/>
      <w:r>
        <w:rPr>
          <w:rFonts w:ascii="Times New Roman" w:eastAsia="楷体" w:hAnsi="Times New Roman" w:cs="Times New Roman"/>
          <w:b w:val="0"/>
        </w:rPr>
        <w:t>人群选择</w:t>
      </w:r>
      <w:r>
        <w:rPr>
          <w:rFonts w:ascii="Times New Roman" w:eastAsia="楷体" w:hAnsi="Times New Roman" w:cs="Times New Roman"/>
          <w:b w:val="0"/>
        </w:rPr>
        <w:t>/</w:t>
      </w:r>
      <w:r>
        <w:rPr>
          <w:rFonts w:ascii="Times New Roman" w:eastAsia="楷体" w:hAnsi="Times New Roman" w:cs="Times New Roman"/>
          <w:b w:val="0"/>
        </w:rPr>
        <w:t>人群富集</w:t>
      </w:r>
      <w:bookmarkEnd w:id="12"/>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申办方可以使用</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水平作为分层因素，以选择高风险患者，或富集试验人群。</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例如，在以复发难治性</w:t>
      </w:r>
      <w:r>
        <w:rPr>
          <w:rFonts w:ascii="Times New Roman" w:eastAsia="宋体"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为目标人群的临床试验中，可收集患者既往治疗</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末次治疗缓解状态中的</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水平，作为随机分层的因素；以新诊断患者为目标人群时，以是否实现</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阴性或</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水平对其他有效性指标进行亚组分析。</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再如，</w:t>
      </w:r>
      <w:r>
        <w:rPr>
          <w:rFonts w:ascii="Times New Roman" w:eastAsia="仿宋_GB2312" w:hAnsi="Times New Roman" w:cs="Times New Roman" w:hint="eastAsia"/>
          <w:color w:val="000000"/>
          <w:kern w:val="0"/>
          <w:sz w:val="32"/>
          <w:szCs w:val="32"/>
          <w:lang w:bidi="ar"/>
        </w:rPr>
        <w:t>在以计划接受</w:t>
      </w:r>
      <w:r>
        <w:rPr>
          <w:rFonts w:ascii="Times New Roman" w:eastAsia="仿宋_GB2312" w:hAnsi="Times New Roman" w:cs="Times New Roman"/>
          <w:color w:val="000000"/>
          <w:kern w:val="0"/>
          <w:sz w:val="32"/>
          <w:szCs w:val="32"/>
          <w:lang w:bidi="ar"/>
        </w:rPr>
        <w:t>维持治疗</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移植</w:t>
      </w:r>
      <w:r>
        <w:rPr>
          <w:rFonts w:ascii="Times New Roman" w:eastAsia="仿宋_GB2312" w:hAnsi="Times New Roman" w:cs="Times New Roman" w:hint="eastAsia"/>
          <w:color w:val="000000"/>
          <w:kern w:val="0"/>
          <w:sz w:val="32"/>
          <w:szCs w:val="32"/>
          <w:lang w:bidi="ar"/>
        </w:rPr>
        <w:t>的患者作为目标人群时，可采用</w:t>
      </w:r>
      <w:r>
        <w:rPr>
          <w:rFonts w:ascii="Times New Roman" w:eastAsia="仿宋_GB2312" w:hAnsi="Times New Roman" w:cs="Times New Roman"/>
          <w:color w:val="000000"/>
          <w:kern w:val="0"/>
          <w:sz w:val="32"/>
          <w:szCs w:val="32"/>
          <w:lang w:bidi="ar"/>
        </w:rPr>
        <w:t>（某一治疗节点的）</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水平作为富集人群的生物标记物</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将既往治疗史不同</w:t>
      </w:r>
      <w:r>
        <w:rPr>
          <w:rFonts w:ascii="Times New Roman" w:eastAsia="仿宋_GB2312" w:hAnsi="Times New Roman" w:cs="Times New Roman" w:hint="eastAsia"/>
          <w:color w:val="000000"/>
          <w:kern w:val="0"/>
          <w:sz w:val="32"/>
          <w:szCs w:val="32"/>
          <w:lang w:bidi="ar"/>
        </w:rPr>
        <w:t>，但均获得</w:t>
      </w:r>
      <w:r>
        <w:rPr>
          <w:rFonts w:ascii="Times New Roman" w:eastAsia="仿宋_GB2312" w:hAnsi="Times New Roman" w:cs="Times New Roman"/>
          <w:color w:val="000000"/>
          <w:kern w:val="0"/>
          <w:sz w:val="32"/>
          <w:szCs w:val="32"/>
          <w:lang w:bidi="ar"/>
        </w:rPr>
        <w:t>严格完全缓解</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stringent complete response</w:t>
      </w:r>
      <w:r>
        <w:rPr>
          <w:rFonts w:ascii="Times New Roman" w:eastAsia="仿宋_GB2312" w:hAnsi="Times New Roman" w:cs="Times New Roman"/>
          <w:color w:val="000000"/>
          <w:kern w:val="0"/>
          <w:sz w:val="32"/>
          <w:szCs w:val="32"/>
          <w:lang w:bidi="ar"/>
        </w:rPr>
        <w:t>，</w:t>
      </w:r>
      <w:proofErr w:type="spellStart"/>
      <w:r>
        <w:rPr>
          <w:rFonts w:ascii="Times New Roman" w:eastAsia="仿宋_GB2312" w:hAnsi="Times New Roman" w:cs="Times New Roman"/>
          <w:color w:val="000000"/>
          <w:kern w:val="0"/>
          <w:sz w:val="32"/>
          <w:szCs w:val="32"/>
          <w:lang w:bidi="ar"/>
        </w:rPr>
        <w:t>sCR</w:t>
      </w:r>
      <w:proofErr w:type="spellEnd"/>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hint="eastAsia"/>
          <w:color w:val="000000"/>
          <w:kern w:val="0"/>
          <w:sz w:val="32"/>
          <w:szCs w:val="32"/>
          <w:lang w:bidi="ar"/>
        </w:rPr>
        <w:t>完全</w:t>
      </w:r>
      <w:r>
        <w:rPr>
          <w:rFonts w:ascii="Times New Roman" w:eastAsia="仿宋_GB2312" w:hAnsi="Times New Roman" w:cs="Times New Roman"/>
          <w:color w:val="000000"/>
          <w:kern w:val="0"/>
          <w:sz w:val="32"/>
          <w:szCs w:val="32"/>
          <w:lang w:bidi="ar"/>
        </w:rPr>
        <w:t>缓解（</w:t>
      </w:r>
      <w:r>
        <w:rPr>
          <w:rFonts w:ascii="Times New Roman" w:eastAsia="仿宋_GB2312" w:hAnsi="Times New Roman" w:cs="Times New Roman"/>
          <w:color w:val="000000"/>
          <w:kern w:val="0"/>
          <w:sz w:val="32"/>
          <w:szCs w:val="32"/>
          <w:lang w:bidi="ar"/>
        </w:rPr>
        <w:t>complete response</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CR</w:t>
      </w:r>
      <w:r>
        <w:rPr>
          <w:rFonts w:ascii="Times New Roman" w:eastAsia="仿宋_GB2312" w:hAnsi="Times New Roman" w:cs="Times New Roman"/>
          <w:color w:val="000000"/>
          <w:kern w:val="0"/>
          <w:sz w:val="32"/>
          <w:szCs w:val="32"/>
          <w:lang w:bidi="ar"/>
        </w:rPr>
        <w:t>）的</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患者纳入同一研究</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以扩大潜在受试人群。</w:t>
      </w:r>
    </w:p>
    <w:p w:rsidR="00CF3676" w:rsidRDefault="00A67ECC">
      <w:pPr>
        <w:pStyle w:val="3"/>
        <w:numPr>
          <w:ilvl w:val="0"/>
          <w:numId w:val="6"/>
        </w:numPr>
        <w:spacing w:before="0" w:after="0" w:line="360" w:lineRule="auto"/>
        <w:rPr>
          <w:rFonts w:ascii="Times New Roman" w:eastAsia="楷体" w:hAnsi="Times New Roman" w:cs="Times New Roman"/>
          <w:b w:val="0"/>
        </w:rPr>
      </w:pPr>
      <w:bookmarkStart w:id="13" w:name="_Toc67643515"/>
      <w:r>
        <w:rPr>
          <w:rFonts w:ascii="Times New Roman" w:eastAsia="楷体" w:hAnsi="Times New Roman" w:cs="Times New Roman"/>
          <w:b w:val="0"/>
        </w:rPr>
        <w:t>疗效终点</w:t>
      </w:r>
      <w:bookmarkEnd w:id="13"/>
    </w:p>
    <w:p w:rsidR="00CF3676" w:rsidRDefault="00A67ECC">
      <w:pPr>
        <w:widowControl/>
        <w:ind w:firstLineChars="200" w:firstLine="643"/>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b/>
          <w:bCs/>
          <w:color w:val="000000"/>
          <w:kern w:val="0"/>
          <w:sz w:val="32"/>
          <w:szCs w:val="32"/>
          <w:lang w:bidi="ar"/>
        </w:rPr>
        <w:t xml:space="preserve">MRD </w:t>
      </w:r>
      <w:r>
        <w:rPr>
          <w:rFonts w:ascii="Times New Roman" w:eastAsia="仿宋_GB2312" w:hAnsi="Times New Roman" w:cs="Times New Roman" w:hint="eastAsia"/>
          <w:b/>
          <w:bCs/>
          <w:color w:val="000000"/>
          <w:kern w:val="0"/>
          <w:sz w:val="32"/>
          <w:szCs w:val="32"/>
          <w:lang w:bidi="ar"/>
        </w:rPr>
        <w:t>阴性</w:t>
      </w:r>
      <w:r>
        <w:rPr>
          <w:rFonts w:ascii="Times New Roman" w:eastAsia="仿宋_GB2312" w:hAnsi="Times New Roman" w:cs="Times New Roman"/>
          <w:b/>
          <w:bCs/>
          <w:color w:val="000000"/>
          <w:kern w:val="0"/>
          <w:sz w:val="32"/>
          <w:szCs w:val="32"/>
          <w:lang w:bidi="ar"/>
        </w:rPr>
        <w:t>率：</w:t>
      </w:r>
      <w:r>
        <w:rPr>
          <w:rFonts w:ascii="Times New Roman" w:eastAsia="仿宋_GB2312" w:hAnsi="Times New Roman" w:cs="Times New Roman"/>
          <w:color w:val="000000"/>
          <w:kern w:val="0"/>
          <w:sz w:val="32"/>
          <w:szCs w:val="32"/>
          <w:lang w:bidi="ar"/>
        </w:rPr>
        <w:t>在</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治疗中，一般先进行传统的疗效评估，在临床研究中当患者进入完全缓解后再进行</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疗效评估。对</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反应率进行计算时，可用达到血液学</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CR </w:t>
      </w:r>
      <w:r>
        <w:rPr>
          <w:rFonts w:ascii="Times New Roman" w:eastAsia="仿宋_GB2312" w:hAnsi="Times New Roman" w:cs="Times New Roman"/>
          <w:color w:val="000000"/>
          <w:kern w:val="0"/>
          <w:sz w:val="32"/>
          <w:szCs w:val="32"/>
          <w:lang w:bidi="ar"/>
        </w:rPr>
        <w:lastRenderedPageBreak/>
        <w:t>的所有受试者作为分析人群，也可用所有接受治疗的受试者作为分析人群，取决于临床试验所纳入的受试人群和计算反应率所针对的具体问题。</w:t>
      </w:r>
    </w:p>
    <w:p w:rsidR="00CF3676" w:rsidRDefault="00A67ECC">
      <w:pPr>
        <w:widowControl/>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lang w:bidi="ar"/>
        </w:rPr>
        <w:t>作为疗效终点时，应该基于意向治疗（</w:t>
      </w:r>
      <w:r>
        <w:rPr>
          <w:rFonts w:ascii="Times New Roman" w:eastAsia="宋体" w:hAnsi="Times New Roman" w:cs="Times New Roman"/>
          <w:color w:val="000000"/>
          <w:kern w:val="0"/>
          <w:sz w:val="32"/>
          <w:szCs w:val="32"/>
          <w:lang w:bidi="ar"/>
        </w:rPr>
        <w:t>Intent-to-treat</w:t>
      </w:r>
      <w:r>
        <w:rPr>
          <w:rFonts w:ascii="Times New Roman" w:eastAsia="仿宋_GB2312" w:hAnsi="Times New Roman" w:cs="Times New Roman"/>
          <w:color w:val="000000"/>
          <w:kern w:val="0"/>
          <w:sz w:val="32"/>
          <w:szCs w:val="32"/>
          <w:lang w:bidi="ar"/>
        </w:rPr>
        <w:t>，</w:t>
      </w:r>
      <w:r>
        <w:rPr>
          <w:rFonts w:ascii="Times New Roman" w:eastAsia="宋体" w:hAnsi="Times New Roman" w:cs="Times New Roman"/>
          <w:color w:val="000000"/>
          <w:kern w:val="0"/>
          <w:sz w:val="32"/>
          <w:szCs w:val="32"/>
          <w:lang w:bidi="ar"/>
        </w:rPr>
        <w:t>ITT</w:t>
      </w:r>
      <w:r>
        <w:rPr>
          <w:rFonts w:ascii="Times New Roman" w:eastAsia="仿宋_GB2312" w:hAnsi="Times New Roman" w:cs="Times New Roman"/>
          <w:color w:val="000000"/>
          <w:kern w:val="0"/>
          <w:sz w:val="32"/>
          <w:szCs w:val="32"/>
          <w:lang w:bidi="ar"/>
        </w:rPr>
        <w:t>）人群计算</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hint="eastAsia"/>
          <w:color w:val="000000"/>
          <w:kern w:val="0"/>
          <w:sz w:val="32"/>
          <w:szCs w:val="32"/>
          <w:lang w:bidi="ar"/>
        </w:rPr>
        <w:t>阴性</w:t>
      </w:r>
      <w:r>
        <w:rPr>
          <w:rFonts w:ascii="Times New Roman" w:eastAsia="仿宋_GB2312" w:hAnsi="Times New Roman" w:cs="Times New Roman"/>
          <w:color w:val="000000"/>
          <w:kern w:val="0"/>
          <w:sz w:val="32"/>
          <w:szCs w:val="32"/>
          <w:lang w:bidi="ar"/>
        </w:rPr>
        <w:t>率，而非经试验治疗后达到血液学</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CR </w:t>
      </w:r>
      <w:r>
        <w:rPr>
          <w:rFonts w:ascii="Times New Roman" w:eastAsia="仿宋_GB2312" w:hAnsi="Times New Roman" w:cs="Times New Roman"/>
          <w:color w:val="000000"/>
          <w:kern w:val="0"/>
          <w:sz w:val="32"/>
          <w:szCs w:val="32"/>
          <w:lang w:bidi="ar"/>
        </w:rPr>
        <w:t>人群或</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可评估人群（可作为敏感性分析人</w:t>
      </w:r>
      <w:r>
        <w:rPr>
          <w:rFonts w:ascii="Times New Roman" w:eastAsia="仿宋_GB2312" w:hAnsi="Times New Roman" w:cs="Times New Roman" w:hint="eastAsia"/>
          <w:color w:val="000000"/>
          <w:kern w:val="0"/>
          <w:sz w:val="32"/>
          <w:szCs w:val="32"/>
          <w:lang w:bidi="ar"/>
        </w:rPr>
        <w:t>群</w:t>
      </w:r>
      <w:r>
        <w:rPr>
          <w:rFonts w:ascii="Times New Roman" w:eastAsia="仿宋_GB2312" w:hAnsi="Times New Roman" w:cs="Times New Roman"/>
          <w:color w:val="000000"/>
          <w:kern w:val="0"/>
          <w:sz w:val="32"/>
          <w:szCs w:val="32"/>
          <w:lang w:bidi="ar"/>
        </w:rPr>
        <w:t>），因各种原因未进行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评价或检测失败的受试者不应被计为</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hint="eastAsia"/>
          <w:color w:val="000000"/>
          <w:kern w:val="0"/>
          <w:sz w:val="32"/>
          <w:szCs w:val="32"/>
          <w:lang w:bidi="ar"/>
        </w:rPr>
        <w:t>阴性</w:t>
      </w:r>
      <w:r>
        <w:rPr>
          <w:rFonts w:ascii="Times New Roman" w:eastAsia="仿宋_GB2312" w:hAnsi="Times New Roman" w:cs="Times New Roman"/>
          <w:color w:val="000000"/>
          <w:kern w:val="0"/>
          <w:sz w:val="32"/>
          <w:szCs w:val="32"/>
          <w:lang w:bidi="ar"/>
        </w:rPr>
        <w:t>者。</w:t>
      </w:r>
    </w:p>
    <w:p w:rsidR="00CF3676" w:rsidRDefault="00A67ECC">
      <w:pPr>
        <w:pStyle w:val="ad"/>
        <w:widowControl/>
        <w:spacing w:beforeAutospacing="0" w:afterAutospacing="0" w:line="368" w:lineRule="atLeast"/>
        <w:ind w:firstLineChars="200" w:firstLine="640"/>
        <w:jc w:val="both"/>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对于</w:t>
      </w:r>
      <w:r>
        <w:rPr>
          <w:rFonts w:ascii="Times New Roman" w:eastAsia="仿宋_GB2312" w:hAnsi="Times New Roman"/>
          <w:color w:val="000000"/>
          <w:sz w:val="32"/>
          <w:szCs w:val="32"/>
          <w:lang w:bidi="ar"/>
        </w:rPr>
        <w:t>MM</w:t>
      </w:r>
      <w:r>
        <w:rPr>
          <w:rFonts w:ascii="Times New Roman" w:eastAsia="仿宋_GB2312" w:hAnsi="Times New Roman"/>
          <w:color w:val="000000"/>
          <w:sz w:val="32"/>
          <w:szCs w:val="32"/>
          <w:lang w:bidi="ar"/>
        </w:rPr>
        <w:t>患者，还应</w:t>
      </w:r>
      <w:proofErr w:type="gramStart"/>
      <w:r>
        <w:rPr>
          <w:rFonts w:ascii="Times New Roman" w:eastAsia="仿宋_GB2312" w:hAnsi="Times New Roman"/>
          <w:color w:val="000000"/>
          <w:sz w:val="32"/>
          <w:szCs w:val="32"/>
          <w:lang w:bidi="ar"/>
        </w:rPr>
        <w:t>关注髓外病灶</w:t>
      </w:r>
      <w:proofErr w:type="gramEnd"/>
      <w:r>
        <w:rPr>
          <w:rFonts w:ascii="Times New Roman" w:eastAsia="仿宋_GB2312" w:hAnsi="Times New Roman"/>
          <w:color w:val="000000"/>
          <w:sz w:val="32"/>
          <w:szCs w:val="32"/>
          <w:lang w:bidi="ar"/>
        </w:rPr>
        <w:t>的清除。由于</w:t>
      </w:r>
      <w:r>
        <w:rPr>
          <w:rFonts w:ascii="Times New Roman" w:eastAsia="仿宋_GB2312" w:hAnsi="Times New Roman"/>
          <w:color w:val="000000"/>
          <w:sz w:val="32"/>
          <w:szCs w:val="32"/>
          <w:lang w:bidi="ar"/>
        </w:rPr>
        <w:t>MM</w:t>
      </w:r>
      <w:r>
        <w:rPr>
          <w:rFonts w:ascii="Times New Roman" w:eastAsia="仿宋_GB2312" w:hAnsi="Times New Roman"/>
          <w:color w:val="000000"/>
          <w:sz w:val="32"/>
          <w:szCs w:val="32"/>
          <w:lang w:bidi="ar"/>
        </w:rPr>
        <w:t>细胞全身分布存在不均</w:t>
      </w:r>
      <w:proofErr w:type="gramStart"/>
      <w:r>
        <w:rPr>
          <w:rFonts w:ascii="Times New Roman" w:eastAsia="仿宋_GB2312" w:hAnsi="Times New Roman"/>
          <w:color w:val="000000"/>
          <w:sz w:val="32"/>
          <w:szCs w:val="32"/>
          <w:lang w:bidi="ar"/>
        </w:rPr>
        <w:t>一</w:t>
      </w:r>
      <w:proofErr w:type="gramEnd"/>
      <w:r>
        <w:rPr>
          <w:rFonts w:ascii="Times New Roman" w:eastAsia="仿宋_GB2312" w:hAnsi="Times New Roman"/>
          <w:color w:val="000000"/>
          <w:sz w:val="32"/>
          <w:szCs w:val="32"/>
          <w:lang w:bidi="ar"/>
        </w:rPr>
        <w:t>性，逃逸治疗的</w:t>
      </w:r>
      <w:r>
        <w:rPr>
          <w:rFonts w:ascii="Times New Roman" w:eastAsia="仿宋_GB2312" w:hAnsi="Times New Roman"/>
          <w:color w:val="000000"/>
          <w:sz w:val="32"/>
          <w:szCs w:val="32"/>
          <w:lang w:bidi="ar"/>
        </w:rPr>
        <w:t>MM</w:t>
      </w:r>
      <w:r>
        <w:rPr>
          <w:rFonts w:ascii="Times New Roman" w:eastAsia="仿宋_GB2312" w:hAnsi="Times New Roman"/>
          <w:color w:val="000000"/>
          <w:sz w:val="32"/>
          <w:szCs w:val="32"/>
          <w:lang w:bidi="ar"/>
        </w:rPr>
        <w:t>血细胞可在骨髓以外</w:t>
      </w:r>
      <w:proofErr w:type="gramStart"/>
      <w:r>
        <w:rPr>
          <w:rFonts w:ascii="Times New Roman" w:eastAsia="仿宋_GB2312" w:hAnsi="Times New Roman"/>
          <w:color w:val="000000"/>
          <w:sz w:val="32"/>
          <w:szCs w:val="32"/>
          <w:lang w:bidi="ar"/>
        </w:rPr>
        <w:t>形成髓外病变</w:t>
      </w:r>
      <w:proofErr w:type="gramEnd"/>
      <w:r>
        <w:rPr>
          <w:rFonts w:ascii="Times New Roman" w:eastAsia="仿宋_GB2312" w:hAnsi="Times New Roman"/>
          <w:color w:val="000000"/>
          <w:sz w:val="32"/>
          <w:szCs w:val="32"/>
          <w:lang w:bidi="ar"/>
        </w:rPr>
        <w:t>，针对骨髓的</w:t>
      </w:r>
      <w:r>
        <w:rPr>
          <w:rFonts w:ascii="Times New Roman" w:eastAsia="仿宋_GB2312" w:hAnsi="Times New Roman"/>
          <w:color w:val="000000"/>
          <w:sz w:val="32"/>
          <w:szCs w:val="32"/>
          <w:lang w:bidi="ar"/>
        </w:rPr>
        <w:t>MPFC</w:t>
      </w:r>
      <w:r>
        <w:rPr>
          <w:rFonts w:ascii="Times New Roman" w:eastAsia="仿宋_GB2312" w:hAnsi="Times New Roman"/>
          <w:color w:val="000000"/>
          <w:sz w:val="32"/>
          <w:szCs w:val="32"/>
          <w:lang w:bidi="ar"/>
        </w:rPr>
        <w:t>和</w:t>
      </w:r>
      <w:r>
        <w:rPr>
          <w:rFonts w:ascii="Times New Roman" w:eastAsia="仿宋_GB2312" w:hAnsi="Times New Roman"/>
          <w:color w:val="000000"/>
          <w:sz w:val="32"/>
          <w:szCs w:val="32"/>
          <w:lang w:bidi="ar"/>
        </w:rPr>
        <w:t>NGS</w:t>
      </w:r>
      <w:r>
        <w:rPr>
          <w:rFonts w:ascii="Times New Roman" w:eastAsia="仿宋_GB2312" w:hAnsi="Times New Roman"/>
          <w:color w:val="000000"/>
          <w:sz w:val="32"/>
          <w:szCs w:val="32"/>
          <w:lang w:bidi="ar"/>
        </w:rPr>
        <w:t>法检测无法</w:t>
      </w:r>
      <w:proofErr w:type="gramStart"/>
      <w:r>
        <w:rPr>
          <w:rFonts w:ascii="Times New Roman" w:eastAsia="仿宋_GB2312" w:hAnsi="Times New Roman"/>
          <w:color w:val="000000"/>
          <w:sz w:val="32"/>
          <w:szCs w:val="32"/>
          <w:lang w:bidi="ar"/>
        </w:rPr>
        <w:t>反映髓外疾病</w:t>
      </w:r>
      <w:proofErr w:type="gramEnd"/>
      <w:r>
        <w:rPr>
          <w:rFonts w:ascii="Times New Roman" w:eastAsia="仿宋_GB2312" w:hAnsi="Times New Roman"/>
          <w:color w:val="000000"/>
          <w:sz w:val="32"/>
          <w:szCs w:val="32"/>
          <w:lang w:bidi="ar"/>
        </w:rPr>
        <w:t>，单一</w:t>
      </w:r>
      <w:r>
        <w:rPr>
          <w:rFonts w:ascii="Times New Roman" w:eastAsia="仿宋_GB2312" w:hAnsi="Times New Roman"/>
          <w:color w:val="000000"/>
          <w:sz w:val="32"/>
          <w:szCs w:val="32"/>
          <w:lang w:bidi="ar"/>
        </w:rPr>
        <w:t>MFC</w:t>
      </w:r>
      <w:r>
        <w:rPr>
          <w:rFonts w:ascii="Times New Roman" w:eastAsia="仿宋_GB2312" w:hAnsi="Times New Roman"/>
          <w:color w:val="000000"/>
          <w:sz w:val="32"/>
          <w:szCs w:val="32"/>
          <w:lang w:bidi="ar"/>
        </w:rPr>
        <w:t>和</w:t>
      </w:r>
      <w:r>
        <w:rPr>
          <w:rFonts w:ascii="Times New Roman" w:eastAsia="仿宋_GB2312" w:hAnsi="Times New Roman"/>
          <w:color w:val="000000"/>
          <w:sz w:val="32"/>
          <w:szCs w:val="32"/>
          <w:lang w:bidi="ar"/>
        </w:rPr>
        <w:t>NGS</w:t>
      </w:r>
      <w:r>
        <w:rPr>
          <w:rFonts w:ascii="Times New Roman" w:eastAsia="仿宋_GB2312" w:hAnsi="Times New Roman"/>
          <w:color w:val="000000"/>
          <w:sz w:val="32"/>
          <w:szCs w:val="32"/>
          <w:lang w:bidi="ar"/>
        </w:rPr>
        <w:t>检测阴性可能低估处于</w:t>
      </w:r>
      <w:proofErr w:type="spellStart"/>
      <w:r>
        <w:rPr>
          <w:rFonts w:ascii="Times New Roman" w:eastAsia="仿宋_GB2312" w:hAnsi="Times New Roman"/>
          <w:color w:val="000000"/>
          <w:sz w:val="32"/>
          <w:szCs w:val="32"/>
          <w:lang w:bidi="ar"/>
        </w:rPr>
        <w:t>sCR</w:t>
      </w:r>
      <w:proofErr w:type="spellEnd"/>
      <w:r>
        <w:rPr>
          <w:rFonts w:ascii="Times New Roman" w:eastAsia="仿宋_GB2312" w:hAnsi="Times New Roman"/>
          <w:color w:val="000000"/>
          <w:sz w:val="32"/>
          <w:szCs w:val="32"/>
          <w:lang w:bidi="ar"/>
        </w:rPr>
        <w:t>的患者体内存在的</w:t>
      </w:r>
      <w:r>
        <w:rPr>
          <w:rFonts w:ascii="Times New Roman" w:eastAsia="仿宋_GB2312" w:hAnsi="Times New Roman"/>
          <w:color w:val="000000"/>
          <w:sz w:val="32"/>
          <w:szCs w:val="32"/>
          <w:lang w:bidi="ar"/>
        </w:rPr>
        <w:t>MM</w:t>
      </w:r>
      <w:r>
        <w:rPr>
          <w:rFonts w:ascii="Times New Roman" w:eastAsia="仿宋_GB2312" w:hAnsi="Times New Roman"/>
          <w:color w:val="000000"/>
          <w:sz w:val="32"/>
          <w:szCs w:val="32"/>
          <w:lang w:bidi="ar"/>
        </w:rPr>
        <w:t>肿瘤负荷；因此，建议申请人关注使用成像技术（如正电子发射计算机断层扫描、磁共振成像）结合</w:t>
      </w:r>
      <w:r>
        <w:rPr>
          <w:rFonts w:ascii="Times New Roman" w:eastAsia="仿宋_GB2312" w:hAnsi="Times New Roman"/>
          <w:color w:val="000000"/>
          <w:sz w:val="32"/>
          <w:szCs w:val="32"/>
          <w:lang w:bidi="ar"/>
        </w:rPr>
        <w:t>MRD</w:t>
      </w:r>
      <w:r>
        <w:rPr>
          <w:rFonts w:ascii="Times New Roman" w:eastAsia="仿宋_GB2312" w:hAnsi="Times New Roman"/>
          <w:color w:val="000000"/>
          <w:sz w:val="32"/>
          <w:szCs w:val="32"/>
          <w:lang w:bidi="ar"/>
        </w:rPr>
        <w:t>评估缓解。</w:t>
      </w:r>
    </w:p>
    <w:p w:rsidR="00CF3676" w:rsidRDefault="00A67ECC">
      <w:pPr>
        <w:pStyle w:val="ad"/>
        <w:widowControl/>
        <w:spacing w:beforeAutospacing="0" w:afterAutospacing="0" w:line="368" w:lineRule="atLeast"/>
        <w:ind w:firstLineChars="200" w:firstLine="640"/>
        <w:jc w:val="both"/>
        <w:rPr>
          <w:rFonts w:ascii="Times New Roman" w:eastAsia="仿宋_GB2312" w:hAnsi="Times New Roman"/>
          <w:color w:val="000000"/>
          <w:sz w:val="32"/>
          <w:szCs w:val="32"/>
          <w:lang w:bidi="ar"/>
        </w:rPr>
      </w:pPr>
      <w:proofErr w:type="gramStart"/>
      <w:r>
        <w:rPr>
          <w:rFonts w:ascii="Times New Roman" w:eastAsia="仿宋_GB2312" w:hAnsi="Times New Roman"/>
          <w:color w:val="000000"/>
          <w:sz w:val="32"/>
          <w:szCs w:val="32"/>
          <w:lang w:bidi="ar"/>
        </w:rPr>
        <w:t>当考虑</w:t>
      </w:r>
      <w:proofErr w:type="gramEnd"/>
      <w:r>
        <w:rPr>
          <w:rFonts w:ascii="Times New Roman" w:eastAsia="仿宋_GB2312" w:hAnsi="Times New Roman"/>
          <w:color w:val="000000"/>
          <w:sz w:val="32"/>
          <w:szCs w:val="32"/>
          <w:lang w:bidi="ar"/>
        </w:rPr>
        <w:t>在</w:t>
      </w:r>
      <w:r>
        <w:rPr>
          <w:rFonts w:ascii="Times New Roman" w:eastAsia="仿宋_GB2312" w:hAnsi="Times New Roman"/>
          <w:color w:val="000000"/>
          <w:sz w:val="32"/>
          <w:szCs w:val="32"/>
          <w:lang w:bidi="ar"/>
        </w:rPr>
        <w:t>MM</w:t>
      </w:r>
      <w:r>
        <w:rPr>
          <w:rFonts w:ascii="Times New Roman" w:eastAsia="仿宋_GB2312" w:hAnsi="Times New Roman"/>
          <w:color w:val="000000"/>
          <w:sz w:val="32"/>
          <w:szCs w:val="32"/>
          <w:lang w:bidi="ar"/>
        </w:rPr>
        <w:t>临床试验中使用</w:t>
      </w:r>
      <w:r>
        <w:rPr>
          <w:rFonts w:ascii="Times New Roman" w:eastAsia="仿宋_GB2312" w:hAnsi="Times New Roman"/>
          <w:color w:val="000000"/>
          <w:sz w:val="32"/>
          <w:szCs w:val="32"/>
          <w:lang w:bidi="ar"/>
        </w:rPr>
        <w:t>MRD</w:t>
      </w:r>
      <w:r>
        <w:rPr>
          <w:rFonts w:ascii="Times New Roman" w:eastAsia="仿宋_GB2312" w:hAnsi="Times New Roman"/>
          <w:color w:val="000000"/>
          <w:sz w:val="32"/>
          <w:szCs w:val="32"/>
          <w:lang w:bidi="ar"/>
        </w:rPr>
        <w:t>时，建议申办方与监管机构提前沟通讨论如何</w:t>
      </w:r>
      <w:proofErr w:type="gramStart"/>
      <w:r>
        <w:rPr>
          <w:rFonts w:ascii="Times New Roman" w:eastAsia="仿宋_GB2312" w:hAnsi="Times New Roman"/>
          <w:color w:val="000000"/>
          <w:sz w:val="32"/>
          <w:szCs w:val="32"/>
          <w:lang w:bidi="ar"/>
        </w:rPr>
        <w:t>评估髓外疾病</w:t>
      </w:r>
      <w:proofErr w:type="gramEnd"/>
      <w:r>
        <w:rPr>
          <w:rFonts w:ascii="Times New Roman" w:eastAsia="仿宋_GB2312" w:hAnsi="Times New Roman"/>
          <w:color w:val="000000"/>
          <w:sz w:val="32"/>
          <w:szCs w:val="32"/>
          <w:lang w:bidi="ar"/>
        </w:rPr>
        <w:t>以及是否应将影像学纳入缓解评估中。关于影像学评估的相关要求，应在具体试验中另行讨论，不在本技术指导原则中展开。</w:t>
      </w:r>
    </w:p>
    <w:p w:rsidR="00CF3676" w:rsidRDefault="00A67ECC">
      <w:pPr>
        <w:widowControl/>
        <w:ind w:firstLineChars="200" w:firstLine="643"/>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b/>
          <w:bCs/>
          <w:color w:val="000000"/>
          <w:kern w:val="0"/>
          <w:sz w:val="32"/>
          <w:szCs w:val="32"/>
          <w:lang w:bidi="ar"/>
        </w:rPr>
        <w:t>持续</w:t>
      </w:r>
      <w:r>
        <w:rPr>
          <w:rFonts w:ascii="Times New Roman" w:eastAsia="仿宋_GB2312" w:hAnsi="Times New Roman" w:cs="Times New Roman"/>
          <w:b/>
          <w:bCs/>
          <w:color w:val="000000"/>
          <w:kern w:val="0"/>
          <w:sz w:val="32"/>
          <w:szCs w:val="32"/>
          <w:lang w:bidi="ar"/>
        </w:rPr>
        <w:t xml:space="preserve"> MRD </w:t>
      </w:r>
      <w:r>
        <w:rPr>
          <w:rFonts w:ascii="Times New Roman" w:eastAsia="仿宋_GB2312" w:hAnsi="Times New Roman" w:cs="Times New Roman"/>
          <w:b/>
          <w:bCs/>
          <w:color w:val="000000"/>
          <w:kern w:val="0"/>
          <w:sz w:val="32"/>
          <w:szCs w:val="32"/>
          <w:lang w:bidi="ar"/>
        </w:rPr>
        <w:t>阴性（</w:t>
      </w:r>
      <w:r>
        <w:rPr>
          <w:rFonts w:ascii="Times New Roman" w:eastAsia="仿宋_GB2312" w:hAnsi="Times New Roman" w:cs="Times New Roman"/>
          <w:b/>
          <w:bCs/>
          <w:color w:val="000000"/>
          <w:kern w:val="0"/>
          <w:sz w:val="32"/>
          <w:szCs w:val="32"/>
          <w:lang w:bidi="ar"/>
        </w:rPr>
        <w:t>sustained MRD-negative</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通常定义为</w:t>
      </w:r>
      <w:r>
        <w:rPr>
          <w:rFonts w:ascii="Times New Roman" w:eastAsia="仿宋_GB2312" w:hAnsi="Times New Roman" w:cs="Times New Roman"/>
          <w:color w:val="000000"/>
          <w:kern w:val="0"/>
          <w:sz w:val="32"/>
          <w:szCs w:val="32"/>
          <w:lang w:bidi="ar"/>
        </w:rPr>
        <w:t>NGF</w:t>
      </w:r>
      <w:r>
        <w:rPr>
          <w:rFonts w:ascii="Times New Roman" w:eastAsia="仿宋_GB2312" w:hAnsi="Times New Roman" w:cs="Times New Roman"/>
          <w:color w:val="000000"/>
          <w:kern w:val="0"/>
          <w:sz w:val="32"/>
          <w:szCs w:val="32"/>
          <w:lang w:bidi="ar"/>
        </w:rPr>
        <w:t>或</w:t>
      </w:r>
      <w:r>
        <w:rPr>
          <w:rFonts w:ascii="Times New Roman" w:eastAsia="仿宋_GB2312" w:hAnsi="Times New Roman" w:cs="Times New Roman"/>
          <w:color w:val="000000"/>
          <w:kern w:val="0"/>
          <w:sz w:val="32"/>
          <w:szCs w:val="32"/>
          <w:lang w:bidi="ar"/>
        </w:rPr>
        <w:t xml:space="preserve"> NGS</w:t>
      </w:r>
      <w:r>
        <w:rPr>
          <w:rFonts w:ascii="Times New Roman" w:eastAsia="仿宋_GB2312" w:hAnsi="Times New Roman" w:cs="Times New Roman"/>
          <w:color w:val="000000"/>
          <w:kern w:val="0"/>
          <w:sz w:val="32"/>
          <w:szCs w:val="32"/>
          <w:lang w:bidi="ar"/>
        </w:rPr>
        <w:t>检测骨髓</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阴性并且影像学阴性，至少间隔</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年的</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次检测均为阴性。</w:t>
      </w:r>
    </w:p>
    <w:p w:rsidR="00CF3676" w:rsidRDefault="00A67ECC">
      <w:pPr>
        <w:widowControl/>
        <w:ind w:firstLineChars="200" w:firstLine="643"/>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b/>
          <w:bCs/>
          <w:color w:val="000000"/>
          <w:kern w:val="0"/>
          <w:sz w:val="32"/>
          <w:szCs w:val="32"/>
          <w:lang w:bidi="ar"/>
        </w:rPr>
        <w:lastRenderedPageBreak/>
        <w:t>MRD</w:t>
      </w:r>
      <w:r>
        <w:rPr>
          <w:rFonts w:ascii="Times New Roman" w:eastAsia="仿宋_GB2312" w:hAnsi="Times New Roman" w:cs="Times New Roman" w:hint="eastAsia"/>
          <w:b/>
          <w:bCs/>
          <w:color w:val="000000"/>
          <w:kern w:val="0"/>
          <w:sz w:val="32"/>
          <w:szCs w:val="32"/>
          <w:lang w:bidi="ar"/>
        </w:rPr>
        <w:t>阴性</w:t>
      </w:r>
      <w:r>
        <w:rPr>
          <w:rFonts w:ascii="Times New Roman" w:eastAsia="仿宋_GB2312" w:hAnsi="Times New Roman" w:cs="Times New Roman"/>
          <w:b/>
          <w:bCs/>
          <w:color w:val="000000"/>
          <w:kern w:val="0"/>
          <w:sz w:val="32"/>
          <w:szCs w:val="32"/>
          <w:lang w:bidi="ar"/>
        </w:rPr>
        <w:t>的持续时间：</w:t>
      </w:r>
      <w:r>
        <w:rPr>
          <w:rFonts w:ascii="Times New Roman" w:eastAsia="仿宋_GB2312" w:hAnsi="Times New Roman" w:cs="Times New Roman"/>
          <w:color w:val="000000"/>
          <w:kern w:val="0"/>
          <w:sz w:val="32"/>
          <w:szCs w:val="32"/>
          <w:lang w:bidi="ar"/>
        </w:rPr>
        <w:t>通常定义为从出现</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反应（</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不可检测）到</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重新出现的时间。该终点仅适用于出现</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反应的患者。</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需要注意的是，虽然已有相当充分的证据表明</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水平与复发风险</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长期预后高度相关，但其相关程度的认识可能随对疾病认识的深入、新治疗手段的出现和</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检测技术的改进发生变化。</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反应率作为疗效终点的监管考虑可能因产品的作用机制、治疗目的有所调整，申请人在开展关键性临床研究之前应与</w:t>
      </w:r>
      <w:r>
        <w:rPr>
          <w:rFonts w:ascii="Times New Roman" w:eastAsia="仿宋_GB2312" w:hAnsi="Times New Roman" w:cs="Times New Roman" w:hint="eastAsia"/>
          <w:color w:val="000000"/>
          <w:kern w:val="0"/>
          <w:sz w:val="32"/>
          <w:szCs w:val="32"/>
          <w:lang w:bidi="ar"/>
        </w:rPr>
        <w:t>监管</w:t>
      </w:r>
      <w:r>
        <w:rPr>
          <w:rFonts w:ascii="Times New Roman" w:eastAsia="仿宋_GB2312" w:hAnsi="Times New Roman" w:cs="Times New Roman"/>
          <w:color w:val="000000"/>
          <w:kern w:val="0"/>
          <w:sz w:val="32"/>
          <w:szCs w:val="32"/>
          <w:lang w:bidi="ar"/>
        </w:rPr>
        <w:t>机构进行充分的沟通交流。</w:t>
      </w:r>
    </w:p>
    <w:p w:rsidR="00CF3676" w:rsidRDefault="004A36B0" w:rsidP="004A36B0">
      <w:pPr>
        <w:pStyle w:val="3"/>
        <w:numPr>
          <w:ilvl w:val="0"/>
          <w:numId w:val="6"/>
        </w:numPr>
        <w:spacing w:before="0" w:after="0" w:line="360" w:lineRule="auto"/>
        <w:rPr>
          <w:rFonts w:ascii="Times New Roman" w:eastAsia="楷体" w:hAnsi="Times New Roman" w:cs="Times New Roman"/>
          <w:b w:val="0"/>
        </w:rPr>
      </w:pPr>
      <w:bookmarkStart w:id="14" w:name="_Toc67643516"/>
      <w:r w:rsidRPr="004A36B0">
        <w:rPr>
          <w:rFonts w:ascii="Times New Roman" w:eastAsia="楷体" w:hAnsi="Times New Roman" w:cs="Times New Roman" w:hint="eastAsia"/>
          <w:b w:val="0"/>
        </w:rPr>
        <w:t>微小残留病</w:t>
      </w:r>
      <w:r w:rsidR="00A67ECC">
        <w:rPr>
          <w:rFonts w:ascii="Times New Roman" w:eastAsia="楷体" w:hAnsi="Times New Roman" w:cs="Times New Roman"/>
          <w:b w:val="0"/>
        </w:rPr>
        <w:t>的检测时机</w:t>
      </w:r>
      <w:bookmarkEnd w:id="14"/>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检测的时机取决于治疗方案和研究目标，应在方案中预先规定。如试验人群是不符合移植条件的患者，建议在治疗后，患者达到</w:t>
      </w:r>
      <w:proofErr w:type="spellStart"/>
      <w:r>
        <w:rPr>
          <w:rFonts w:ascii="Times New Roman" w:eastAsia="仿宋_GB2312" w:hAnsi="Times New Roman" w:cs="Times New Roman"/>
          <w:color w:val="000000"/>
          <w:kern w:val="0"/>
          <w:sz w:val="32"/>
          <w:szCs w:val="32"/>
          <w:lang w:bidi="ar"/>
        </w:rPr>
        <w:t>sCR</w:t>
      </w:r>
      <w:proofErr w:type="spellEnd"/>
      <w:r>
        <w:rPr>
          <w:rFonts w:ascii="Times New Roman" w:eastAsia="仿宋_GB2312" w:hAnsi="Times New Roman" w:cs="Times New Roman"/>
          <w:color w:val="000000"/>
          <w:kern w:val="0"/>
          <w:sz w:val="32"/>
          <w:szCs w:val="32"/>
          <w:lang w:bidi="ar"/>
        </w:rPr>
        <w:t>/CR</w:t>
      </w:r>
      <w:r>
        <w:rPr>
          <w:rFonts w:ascii="Times New Roman" w:eastAsia="仿宋_GB2312" w:hAnsi="Times New Roman" w:cs="Times New Roman"/>
          <w:color w:val="000000"/>
          <w:kern w:val="0"/>
          <w:sz w:val="32"/>
          <w:szCs w:val="32"/>
          <w:lang w:bidi="ar"/>
        </w:rPr>
        <w:t>时进行</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检测；如试验人群是符合移植条件的患者，试验治疗是作为移植前诱导治疗时，</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检测建议在治疗后患者获得最佳反应时，以及移植后第</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天时分别进行检测；如试验治疗是作为维持治疗，建议在开始维持治疗前和随访期间进行</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测试。</w:t>
      </w:r>
    </w:p>
    <w:p w:rsidR="00CF3676" w:rsidRDefault="00A67ECC">
      <w:pPr>
        <w:pStyle w:val="3"/>
        <w:numPr>
          <w:ilvl w:val="0"/>
          <w:numId w:val="6"/>
        </w:numPr>
        <w:spacing w:before="0" w:after="0" w:line="360" w:lineRule="auto"/>
        <w:rPr>
          <w:rFonts w:ascii="Times New Roman" w:eastAsia="楷体" w:hAnsi="Times New Roman" w:cs="Times New Roman"/>
          <w:b w:val="0"/>
        </w:rPr>
      </w:pPr>
      <w:bookmarkStart w:id="15" w:name="_Toc67643517"/>
      <w:r>
        <w:rPr>
          <w:rFonts w:ascii="Times New Roman" w:eastAsia="楷体" w:hAnsi="Times New Roman" w:cs="Times New Roman"/>
          <w:b w:val="0"/>
        </w:rPr>
        <w:t>对临床研究开展和执行的其他要求</w:t>
      </w:r>
      <w:bookmarkEnd w:id="15"/>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无论采用何种检测方法，在关键性注册临床试验中应采用中心实验室的检测结果，对</w:t>
      </w:r>
      <w:r>
        <w:rPr>
          <w:rFonts w:ascii="Times New Roman" w:eastAsia="仿宋_GB2312"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状态进行确认或作为相关疗效指标的计算依据。此外，建议进行以下探索性分析，以了解</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的预后价值及其在监管方面的潜力：</w:t>
      </w:r>
    </w:p>
    <w:p w:rsidR="00CF3676" w:rsidRDefault="00A67ECC">
      <w:pPr>
        <w:widowControl/>
        <w:numPr>
          <w:ilvl w:val="0"/>
          <w:numId w:val="7"/>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建议在不同阈值下（例如，分别以</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vertAlign w:val="superscript"/>
          <w:lang w:bidi="ar"/>
        </w:rPr>
        <w:t>-4</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vertAlign w:val="superscript"/>
          <w:lang w:bidi="ar"/>
        </w:rPr>
        <w:t>-5</w:t>
      </w:r>
      <w:r>
        <w:rPr>
          <w:rFonts w:ascii="Times New Roman" w:eastAsia="仿宋_GB2312" w:hAnsi="Times New Roman" w:cs="Times New Roman"/>
          <w:color w:val="000000"/>
          <w:kern w:val="0"/>
          <w:sz w:val="32"/>
          <w:szCs w:val="32"/>
          <w:lang w:bidi="ar"/>
        </w:rPr>
        <w:t>,10</w:t>
      </w:r>
      <w:r>
        <w:rPr>
          <w:rFonts w:ascii="Times New Roman" w:eastAsia="仿宋_GB2312" w:hAnsi="Times New Roman" w:cs="Times New Roman"/>
          <w:color w:val="000000"/>
          <w:kern w:val="0"/>
          <w:sz w:val="32"/>
          <w:szCs w:val="32"/>
          <w:vertAlign w:val="superscript"/>
          <w:lang w:bidi="ar"/>
        </w:rPr>
        <w:t>-6</w:t>
      </w:r>
      <w:r>
        <w:rPr>
          <w:rFonts w:ascii="Times New Roman" w:eastAsia="仿宋_GB2312" w:hAnsi="Times New Roman" w:cs="Times New Roman"/>
          <w:color w:val="000000"/>
          <w:kern w:val="0"/>
          <w:sz w:val="32"/>
          <w:szCs w:val="32"/>
          <w:lang w:bidi="ar"/>
        </w:rPr>
        <w:t>，作为</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反应阈值），分别对</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反应率进行分析；</w:t>
      </w:r>
    </w:p>
    <w:p w:rsidR="00CF3676" w:rsidRDefault="00A67ECC">
      <w:pPr>
        <w:widowControl/>
        <w:numPr>
          <w:ilvl w:val="0"/>
          <w:numId w:val="7"/>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建议同时采用本地实验室和中心实验室进行检测，并分析本地实验室检测结果和中心实验室检测结果的一致性，并对检测失败的情况进行跟踪统计。申请人应该在新药注册时提供中心实验室</w:t>
      </w:r>
      <w:r>
        <w:rPr>
          <w:rFonts w:ascii="Times New Roman" w:eastAsia="仿宋_GB2312"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检测的操作流程。</w:t>
      </w:r>
    </w:p>
    <w:p w:rsidR="00CF3676" w:rsidRDefault="00A67ECC">
      <w:pPr>
        <w:widowControl/>
        <w:numPr>
          <w:ilvl w:val="0"/>
          <w:numId w:val="7"/>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在开展</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新药的临床研究</w:t>
      </w:r>
      <w:r w:rsidR="00261711">
        <w:rPr>
          <w:rFonts w:ascii="Times New Roman" w:eastAsia="仿宋_GB2312" w:hAnsi="Times New Roman" w:cs="Times New Roman" w:hint="eastAsia"/>
          <w:color w:val="000000"/>
          <w:kern w:val="0"/>
          <w:sz w:val="32"/>
          <w:szCs w:val="32"/>
          <w:lang w:bidi="ar"/>
        </w:rPr>
        <w:t>时</w:t>
      </w:r>
      <w:r>
        <w:rPr>
          <w:rFonts w:ascii="Times New Roman" w:eastAsia="仿宋_GB2312" w:hAnsi="Times New Roman" w:cs="Times New Roman"/>
          <w:color w:val="000000"/>
          <w:kern w:val="0"/>
          <w:sz w:val="32"/>
          <w:szCs w:val="32"/>
          <w:lang w:bidi="ar"/>
        </w:rPr>
        <w:t>，应尽可能获得接受筛选者</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受试者诊治过程中可能影响后续</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评价的信息，和既往</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水平监测的完整记录（包括出现反应的时间、</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水平、</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复发时间等）。建议尽可能获得既往</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检测的完整信息，例如检测方法、实验室信息和检测报告；尽可能获得初次诊断时或诊断复发时</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试验药物用药前的相关信息。</w:t>
      </w:r>
    </w:p>
    <w:p w:rsidR="00CF3676" w:rsidRDefault="00A67ECC">
      <w:pPr>
        <w:widowControl/>
        <w:numPr>
          <w:ilvl w:val="0"/>
          <w:numId w:val="7"/>
        </w:numPr>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建议在研究中对同时满足以下疗效标准的有效性进行分析：影像学检查</w:t>
      </w:r>
      <w:proofErr w:type="gramStart"/>
      <w:r>
        <w:rPr>
          <w:rFonts w:ascii="Times New Roman" w:eastAsia="仿宋_GB2312" w:hAnsi="Times New Roman" w:cs="Times New Roman"/>
          <w:color w:val="000000"/>
          <w:kern w:val="0"/>
          <w:sz w:val="32"/>
          <w:szCs w:val="32"/>
          <w:lang w:bidi="ar"/>
        </w:rPr>
        <w:t>证实髓外病灶</w:t>
      </w:r>
      <w:proofErr w:type="gramEnd"/>
      <w:r>
        <w:rPr>
          <w:rFonts w:ascii="Times New Roman" w:eastAsia="仿宋_GB2312" w:hAnsi="Times New Roman" w:cs="Times New Roman"/>
          <w:color w:val="000000"/>
          <w:kern w:val="0"/>
          <w:sz w:val="32"/>
          <w:szCs w:val="32"/>
          <w:lang w:bidi="ar"/>
        </w:rPr>
        <w:t>清除、骨髓检测</w:t>
      </w:r>
      <w:r>
        <w:rPr>
          <w:rFonts w:ascii="Times New Roman" w:eastAsia="仿宋_GB2312" w:hAnsi="Times New Roman" w:cs="Times New Roman"/>
          <w:color w:val="000000"/>
          <w:kern w:val="0"/>
          <w:sz w:val="32"/>
          <w:szCs w:val="32"/>
          <w:lang w:bidi="ar"/>
        </w:rPr>
        <w:t>MRD</w:t>
      </w:r>
      <w:r>
        <w:rPr>
          <w:rFonts w:ascii="Times New Roman" w:eastAsia="仿宋_GB2312" w:hAnsi="Times New Roman" w:cs="Times New Roman"/>
          <w:color w:val="000000"/>
          <w:kern w:val="0"/>
          <w:sz w:val="32"/>
          <w:szCs w:val="32"/>
          <w:lang w:bidi="ar"/>
        </w:rPr>
        <w:t>达到</w:t>
      </w:r>
      <w:r>
        <w:rPr>
          <w:rFonts w:ascii="Times New Roman" w:eastAsia="仿宋_GB2312" w:hAnsi="Times New Roman" w:cs="Times New Roman" w:hint="eastAsia"/>
          <w:color w:val="000000"/>
          <w:kern w:val="0"/>
          <w:sz w:val="32"/>
          <w:szCs w:val="32"/>
          <w:lang w:bidi="ar"/>
        </w:rPr>
        <w:t>阴性</w:t>
      </w:r>
      <w:r>
        <w:rPr>
          <w:rFonts w:ascii="Times New Roman" w:eastAsia="仿宋_GB2312" w:hAnsi="Times New Roman" w:cs="Times New Roman"/>
          <w:color w:val="000000"/>
          <w:kern w:val="0"/>
          <w:sz w:val="32"/>
          <w:szCs w:val="32"/>
          <w:lang w:bidi="ar"/>
        </w:rPr>
        <w:t>标准，且恢复正常浆细胞（正常重</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轻链比）。</w:t>
      </w:r>
    </w:p>
    <w:p w:rsidR="00CF3676" w:rsidRDefault="00A67ECC">
      <w:pPr>
        <w:pStyle w:val="1"/>
        <w:spacing w:before="0" w:after="0" w:line="360" w:lineRule="auto"/>
        <w:rPr>
          <w:rFonts w:ascii="Times New Roman" w:eastAsia="黑体" w:hAnsi="Times New Roman" w:cs="Times New Roman"/>
          <w:b w:val="0"/>
          <w:bCs/>
          <w:sz w:val="32"/>
          <w:szCs w:val="32"/>
        </w:rPr>
      </w:pPr>
      <w:bookmarkStart w:id="16" w:name="_Toc67643518"/>
      <w:r>
        <w:rPr>
          <w:rFonts w:ascii="Times New Roman" w:eastAsia="黑体" w:hAnsi="Times New Roman" w:cs="Times New Roman"/>
          <w:b w:val="0"/>
          <w:bCs/>
          <w:sz w:val="32"/>
          <w:szCs w:val="32"/>
        </w:rPr>
        <w:t>四、总结</w:t>
      </w:r>
      <w:bookmarkEnd w:id="16"/>
      <w:r>
        <w:rPr>
          <w:rFonts w:ascii="Times New Roman" w:eastAsia="黑体" w:hAnsi="Times New Roman" w:cs="Times New Roman"/>
          <w:b w:val="0"/>
          <w:bCs/>
          <w:sz w:val="32"/>
          <w:szCs w:val="32"/>
        </w:rPr>
        <w:t xml:space="preserve"> </w:t>
      </w:r>
    </w:p>
    <w:p w:rsidR="00CF3676" w:rsidRDefault="00A67ECC">
      <w:pPr>
        <w:widowControl/>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本技术指导原则旨在阐述</w:t>
      </w:r>
      <w:r>
        <w:rPr>
          <w:rFonts w:ascii="Times New Roman" w:eastAsia="仿宋_GB2312" w:hAnsi="Times New Roman" w:cs="Times New Roman" w:hint="eastAsia"/>
          <w:color w:val="000000"/>
          <w:kern w:val="0"/>
          <w:sz w:val="32"/>
          <w:szCs w:val="32"/>
          <w:lang w:bidi="ar"/>
        </w:rPr>
        <w:t>监管</w:t>
      </w:r>
      <w:r>
        <w:rPr>
          <w:rFonts w:ascii="Times New Roman" w:eastAsia="仿宋_GB2312" w:hAnsi="Times New Roman" w:cs="Times New Roman"/>
          <w:color w:val="000000"/>
          <w:kern w:val="0"/>
          <w:sz w:val="32"/>
          <w:szCs w:val="32"/>
          <w:lang w:bidi="ar"/>
        </w:rPr>
        <w:t>机构当前对</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新药临床研究中</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检测的观点和认识，不具有</w:t>
      </w:r>
      <w:r w:rsidR="00261711">
        <w:rPr>
          <w:rFonts w:ascii="Times New Roman" w:eastAsia="仿宋_GB2312" w:hAnsi="Times New Roman" w:cs="Times New Roman" w:hint="eastAsia"/>
          <w:color w:val="000000"/>
          <w:kern w:val="0"/>
          <w:sz w:val="32"/>
          <w:szCs w:val="32"/>
          <w:lang w:bidi="ar"/>
        </w:rPr>
        <w:t>强</w:t>
      </w:r>
      <w:r>
        <w:rPr>
          <w:rFonts w:ascii="Times New Roman" w:eastAsia="仿宋_GB2312" w:hAnsi="Times New Roman" w:cs="Times New Roman"/>
          <w:color w:val="000000"/>
          <w:kern w:val="0"/>
          <w:sz w:val="32"/>
          <w:szCs w:val="32"/>
          <w:lang w:bidi="ar"/>
        </w:rPr>
        <w:t>制性的法律约束力。期望通过明确</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对于</w:t>
      </w:r>
      <w:r>
        <w:rPr>
          <w:rFonts w:ascii="Times New Roman" w:eastAsia="仿宋_GB2312" w:hAnsi="Times New Roman" w:cs="Times New Roman"/>
          <w:color w:val="000000"/>
          <w:kern w:val="0"/>
          <w:sz w:val="32"/>
          <w:szCs w:val="32"/>
          <w:lang w:bidi="ar"/>
        </w:rPr>
        <w:t>MM</w:t>
      </w:r>
      <w:r>
        <w:rPr>
          <w:rFonts w:ascii="Times New Roman" w:eastAsia="仿宋_GB2312" w:hAnsi="Times New Roman" w:cs="Times New Roman"/>
          <w:color w:val="000000"/>
          <w:kern w:val="0"/>
          <w:sz w:val="32"/>
          <w:szCs w:val="32"/>
          <w:lang w:bidi="ar"/>
        </w:rPr>
        <w:t>新药研发的价值，对临床试验中</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的检测方法、临界值、检测计划、相关信息</w:t>
      </w:r>
      <w:r>
        <w:rPr>
          <w:rFonts w:ascii="Times New Roman" w:eastAsia="宋体"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数据的采集提出规范化要求，以提高临床试验中</w:t>
      </w:r>
      <w:r>
        <w:rPr>
          <w:rFonts w:ascii="Times New Roman" w:eastAsia="仿宋_GB2312" w:hAnsi="Times New Roman" w:cs="Times New Roman"/>
          <w:color w:val="000000"/>
          <w:kern w:val="0"/>
          <w:sz w:val="32"/>
          <w:szCs w:val="32"/>
          <w:lang w:bidi="ar"/>
        </w:rPr>
        <w:t xml:space="preserve"> </w:t>
      </w:r>
      <w:r>
        <w:rPr>
          <w:rFonts w:ascii="Times New Roman" w:eastAsia="宋体" w:hAnsi="Times New Roman" w:cs="Times New Roman"/>
          <w:color w:val="000000"/>
          <w:kern w:val="0"/>
          <w:sz w:val="32"/>
          <w:szCs w:val="32"/>
          <w:lang w:bidi="ar"/>
        </w:rPr>
        <w:t xml:space="preserve">MRD </w:t>
      </w:r>
      <w:r>
        <w:rPr>
          <w:rFonts w:ascii="Times New Roman" w:eastAsia="仿宋_GB2312" w:hAnsi="Times New Roman" w:cs="Times New Roman"/>
          <w:color w:val="000000"/>
          <w:kern w:val="0"/>
          <w:sz w:val="32"/>
          <w:szCs w:val="32"/>
          <w:lang w:bidi="ar"/>
        </w:rPr>
        <w:t>检</w:t>
      </w:r>
      <w:r>
        <w:rPr>
          <w:rFonts w:ascii="Times New Roman" w:eastAsia="仿宋_GB2312" w:hAnsi="Times New Roman" w:cs="Times New Roman"/>
          <w:color w:val="000000"/>
          <w:kern w:val="0"/>
          <w:sz w:val="32"/>
          <w:szCs w:val="32"/>
          <w:lang w:bidi="ar"/>
        </w:rPr>
        <w:lastRenderedPageBreak/>
        <w:t>测结果的可靠性和可比性。本技术指导原则不能涵盖</w:t>
      </w:r>
      <w:r>
        <w:rPr>
          <w:rFonts w:ascii="Times New Roman" w:eastAsia="仿宋_GB2312" w:hAnsi="Times New Roman" w:cs="Times New Roman"/>
          <w:color w:val="000000"/>
          <w:kern w:val="0"/>
          <w:sz w:val="32"/>
          <w:szCs w:val="32"/>
          <w:lang w:bidi="ar"/>
        </w:rPr>
        <w:t>MM</w:t>
      </w:r>
      <w:r>
        <w:rPr>
          <w:rFonts w:ascii="Times New Roman" w:eastAsia="宋体" w:hAnsi="Times New Roman" w:cs="Times New Roman"/>
          <w:color w:val="000000"/>
          <w:kern w:val="0"/>
          <w:sz w:val="32"/>
          <w:szCs w:val="32"/>
          <w:lang w:bidi="ar"/>
        </w:rPr>
        <w:t xml:space="preserve"> MRD </w:t>
      </w:r>
      <w:r>
        <w:rPr>
          <w:rFonts w:ascii="Times New Roman" w:eastAsia="仿宋_GB2312" w:hAnsi="Times New Roman" w:cs="Times New Roman"/>
          <w:color w:val="000000"/>
          <w:kern w:val="0"/>
          <w:sz w:val="32"/>
          <w:szCs w:val="32"/>
          <w:lang w:bidi="ar"/>
        </w:rPr>
        <w:t>检测和评价的全部内容，鼓励研发从业者与</w:t>
      </w:r>
      <w:r>
        <w:rPr>
          <w:rFonts w:ascii="Times New Roman" w:eastAsia="仿宋_GB2312" w:hAnsi="Times New Roman" w:cs="Times New Roman" w:hint="eastAsia"/>
          <w:color w:val="000000"/>
          <w:kern w:val="0"/>
          <w:sz w:val="32"/>
          <w:szCs w:val="32"/>
          <w:lang w:bidi="ar"/>
        </w:rPr>
        <w:t>监管</w:t>
      </w:r>
      <w:r>
        <w:rPr>
          <w:rFonts w:ascii="Times New Roman" w:eastAsia="仿宋_GB2312" w:hAnsi="Times New Roman" w:cs="Times New Roman"/>
          <w:color w:val="000000"/>
          <w:kern w:val="0"/>
          <w:sz w:val="32"/>
          <w:szCs w:val="32"/>
          <w:lang w:bidi="ar"/>
        </w:rPr>
        <w:t>机构及时沟通，持续完善本技术指导原则。</w:t>
      </w:r>
    </w:p>
    <w:p w:rsidR="00CF3676" w:rsidRDefault="00CF3676">
      <w:pPr>
        <w:widowControl/>
        <w:ind w:firstLineChars="200" w:firstLine="640"/>
        <w:rPr>
          <w:rFonts w:ascii="Times New Roman" w:eastAsia="仿宋_GB2312" w:hAnsi="Times New Roman" w:cs="Times New Roman"/>
          <w:color w:val="000000"/>
          <w:kern w:val="0"/>
          <w:sz w:val="32"/>
          <w:szCs w:val="32"/>
          <w:lang w:bidi="ar"/>
        </w:rPr>
      </w:pPr>
    </w:p>
    <w:p w:rsidR="00CF3676" w:rsidRDefault="00CF3676">
      <w:pPr>
        <w:widowControl/>
        <w:ind w:firstLineChars="200" w:firstLine="640"/>
        <w:rPr>
          <w:rFonts w:ascii="Times New Roman" w:eastAsia="仿宋_GB2312" w:hAnsi="Times New Roman" w:cs="Times New Roman"/>
          <w:color w:val="000000"/>
          <w:kern w:val="0"/>
          <w:sz w:val="32"/>
          <w:szCs w:val="32"/>
          <w:lang w:bidi="ar"/>
        </w:rPr>
      </w:pPr>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fldChar w:fldCharType="begin"/>
      </w:r>
      <w:r w:rsidRPr="00511C30">
        <w:rPr>
          <w:rFonts w:ascii="Times New Roman" w:eastAsia="仿宋_GB2312" w:hAnsi="Times New Roman" w:cs="Times New Roman"/>
          <w:color w:val="000000"/>
          <w:kern w:val="0"/>
          <w:sz w:val="32"/>
          <w:szCs w:val="32"/>
          <w:lang w:bidi="ar"/>
        </w:rPr>
        <w:instrText xml:space="preserve"> ADDIN NE.Bib</w:instrText>
      </w:r>
      <w:r w:rsidRPr="00511C30">
        <w:rPr>
          <w:rFonts w:ascii="Times New Roman" w:eastAsia="仿宋_GB2312" w:hAnsi="Times New Roman" w:cs="Times New Roman"/>
          <w:color w:val="000000"/>
          <w:kern w:val="0"/>
          <w:sz w:val="32"/>
          <w:szCs w:val="32"/>
          <w:lang w:bidi="ar"/>
        </w:rPr>
        <w:fldChar w:fldCharType="separate"/>
      </w:r>
    </w:p>
    <w:p w:rsidR="00CF3676" w:rsidRPr="00511C30" w:rsidRDefault="00511C30" w:rsidP="00511C30">
      <w:pPr>
        <w:pStyle w:val="1"/>
        <w:spacing w:before="0" w:after="0" w:line="360" w:lineRule="auto"/>
        <w:rPr>
          <w:rFonts w:ascii="Times New Roman" w:eastAsia="黑体" w:hAnsi="Times New Roman" w:cs="Times New Roman"/>
          <w:b w:val="0"/>
          <w:bCs/>
          <w:sz w:val="32"/>
          <w:szCs w:val="32"/>
        </w:rPr>
      </w:pPr>
      <w:bookmarkStart w:id="17" w:name="_Toc67643519"/>
      <w:r w:rsidRPr="00511C30">
        <w:rPr>
          <w:rFonts w:ascii="Times New Roman" w:eastAsia="黑体" w:hAnsi="Times New Roman" w:cs="Times New Roman"/>
          <w:b w:val="0"/>
          <w:bCs/>
          <w:sz w:val="32"/>
          <w:szCs w:val="32"/>
        </w:rPr>
        <w:t>五、参考文献</w:t>
      </w:r>
      <w:bookmarkEnd w:id="17"/>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[1].</w:t>
      </w:r>
      <w:r w:rsidRPr="00511C30">
        <w:rPr>
          <w:rFonts w:ascii="Times New Roman" w:eastAsia="仿宋_GB2312" w:hAnsi="Times New Roman" w:cs="Times New Roman"/>
          <w:color w:val="000000"/>
          <w:kern w:val="0"/>
          <w:sz w:val="32"/>
          <w:szCs w:val="32"/>
          <w:lang w:bidi="ar"/>
        </w:rPr>
        <w:tab/>
      </w:r>
      <w:bookmarkStart w:id="18" w:name="_nebDF592F4B_3019_4BF7_8E18_10EE1C112E51"/>
      <w:r w:rsidRPr="00511C30">
        <w:rPr>
          <w:rFonts w:ascii="Times New Roman" w:eastAsia="仿宋_GB2312" w:hAnsi="Times New Roman" w:cs="Times New Roman"/>
          <w:color w:val="000000"/>
          <w:kern w:val="0"/>
          <w:sz w:val="32"/>
          <w:szCs w:val="32"/>
          <w:lang w:bidi="ar"/>
        </w:rPr>
        <w:t>Durie B , Harousseau J L , Miguel J S , et al. International uniform response criteria for multiple myeloma[J]. Leukemia, 2006, 20(9):1467-73.</w:t>
      </w:r>
      <w:bookmarkEnd w:id="18"/>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[2].</w:t>
      </w:r>
      <w:r w:rsidRPr="00511C30">
        <w:rPr>
          <w:rFonts w:ascii="Times New Roman" w:eastAsia="仿宋_GB2312" w:hAnsi="Times New Roman" w:cs="Times New Roman"/>
          <w:color w:val="000000"/>
          <w:kern w:val="0"/>
          <w:sz w:val="32"/>
          <w:szCs w:val="32"/>
          <w:lang w:bidi="ar"/>
        </w:rPr>
        <w:tab/>
      </w:r>
      <w:bookmarkStart w:id="19" w:name="_neb79D78A36_A936_4A3A_8594_A437B20A59C1"/>
      <w:r w:rsidRPr="00511C30">
        <w:rPr>
          <w:rFonts w:ascii="Times New Roman" w:eastAsia="仿宋_GB2312" w:hAnsi="Times New Roman" w:cs="Times New Roman"/>
          <w:color w:val="000000"/>
          <w:kern w:val="0"/>
          <w:sz w:val="32"/>
          <w:szCs w:val="32"/>
          <w:lang w:bidi="ar"/>
        </w:rPr>
        <w:t>Kumar S, Paiva B, Anderson KC, et al. International Myeloma Working Group consensus criteria for response and minimal residual disease assessment in multiple myeloma[J]. Lancet Oncol, 2016, 17(8): e328</w:t>
      </w:r>
      <w:r w:rsidRPr="00511C30">
        <w:rPr>
          <w:rFonts w:ascii="MS Mincho" w:eastAsia="MS Mincho" w:hAnsi="MS Mincho" w:cs="MS Mincho" w:hint="eastAsia"/>
          <w:color w:val="000000"/>
          <w:kern w:val="0"/>
          <w:sz w:val="32"/>
          <w:szCs w:val="32"/>
          <w:lang w:bidi="ar"/>
        </w:rPr>
        <w:t>‑</w:t>
      </w:r>
      <w:r w:rsidRPr="00511C30">
        <w:rPr>
          <w:rFonts w:ascii="Times New Roman" w:eastAsia="仿宋_GB2312" w:hAnsi="Times New Roman" w:cs="Times New Roman"/>
          <w:color w:val="000000"/>
          <w:kern w:val="0"/>
          <w:sz w:val="32"/>
          <w:szCs w:val="32"/>
          <w:lang w:bidi="ar"/>
        </w:rPr>
        <w:t>e346. DOI: 10.1016 / S1470</w:t>
      </w:r>
      <w:r w:rsidRPr="00511C30">
        <w:rPr>
          <w:rFonts w:ascii="MS Mincho" w:eastAsia="MS Mincho" w:hAnsi="MS Mincho" w:cs="MS Mincho" w:hint="eastAsia"/>
          <w:color w:val="000000"/>
          <w:kern w:val="0"/>
          <w:sz w:val="32"/>
          <w:szCs w:val="32"/>
          <w:lang w:bidi="ar"/>
        </w:rPr>
        <w:t>‑</w:t>
      </w:r>
      <w:r w:rsidRPr="00511C30">
        <w:rPr>
          <w:rFonts w:ascii="Times New Roman" w:eastAsia="仿宋_GB2312" w:hAnsi="Times New Roman" w:cs="Times New Roman"/>
          <w:color w:val="000000"/>
          <w:kern w:val="0"/>
          <w:sz w:val="32"/>
          <w:szCs w:val="32"/>
          <w:lang w:bidi="ar"/>
        </w:rPr>
        <w:t>2045(16) 30206</w:t>
      </w:r>
      <w:r w:rsidRPr="00511C30">
        <w:rPr>
          <w:rFonts w:ascii="MS Mincho" w:eastAsia="MS Mincho" w:hAnsi="MS Mincho" w:cs="MS Mincho" w:hint="eastAsia"/>
          <w:color w:val="000000"/>
          <w:kern w:val="0"/>
          <w:sz w:val="32"/>
          <w:szCs w:val="32"/>
          <w:lang w:bidi="ar"/>
        </w:rPr>
        <w:t>‑</w:t>
      </w:r>
      <w:r w:rsidRPr="00511C30">
        <w:rPr>
          <w:rFonts w:ascii="Times New Roman" w:eastAsia="仿宋_GB2312" w:hAnsi="Times New Roman" w:cs="Times New Roman"/>
          <w:color w:val="000000"/>
          <w:kern w:val="0"/>
          <w:sz w:val="32"/>
          <w:szCs w:val="32"/>
          <w:lang w:bidi="ar"/>
        </w:rPr>
        <w:t>6.</w:t>
      </w:r>
      <w:bookmarkEnd w:id="19"/>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[3].</w:t>
      </w:r>
      <w:r w:rsidRPr="00511C30">
        <w:rPr>
          <w:rFonts w:ascii="Times New Roman" w:eastAsia="仿宋_GB2312" w:hAnsi="Times New Roman" w:cs="Times New Roman"/>
          <w:color w:val="000000"/>
          <w:kern w:val="0"/>
          <w:sz w:val="32"/>
          <w:szCs w:val="32"/>
          <w:lang w:bidi="ar"/>
        </w:rPr>
        <w:tab/>
      </w:r>
      <w:bookmarkStart w:id="20" w:name="_neb13BBE531_6744_4306_817C_7005134309FD"/>
      <w:r w:rsidRPr="00511C30">
        <w:rPr>
          <w:rFonts w:ascii="Times New Roman" w:eastAsia="仿宋_GB2312" w:hAnsi="Times New Roman" w:cs="Times New Roman"/>
          <w:color w:val="000000"/>
          <w:kern w:val="0"/>
          <w:sz w:val="32"/>
          <w:szCs w:val="32"/>
          <w:lang w:bidi="ar"/>
        </w:rPr>
        <w:t>Manasanch EE. What to do with minimal residual disease testing in myeloma. Hematology Am Soc Hematol Educ Program. 2019 Dec 6;2019(1):137-141..</w:t>
      </w:r>
      <w:bookmarkEnd w:id="20"/>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[4].</w:t>
      </w:r>
      <w:r w:rsidRPr="00511C30">
        <w:rPr>
          <w:rFonts w:ascii="Times New Roman" w:eastAsia="仿宋_GB2312" w:hAnsi="Times New Roman" w:cs="Times New Roman"/>
          <w:color w:val="000000"/>
          <w:kern w:val="0"/>
          <w:sz w:val="32"/>
          <w:szCs w:val="32"/>
          <w:lang w:bidi="ar"/>
        </w:rPr>
        <w:tab/>
      </w:r>
      <w:bookmarkStart w:id="21" w:name="_neb32564ACF_55A8_4BB8_B80D_759C1A9F2255"/>
      <w:r w:rsidRPr="00511C30">
        <w:rPr>
          <w:rFonts w:ascii="Times New Roman" w:eastAsia="仿宋_GB2312" w:hAnsi="Times New Roman" w:cs="Times New Roman"/>
          <w:color w:val="000000"/>
          <w:kern w:val="0"/>
          <w:sz w:val="32"/>
          <w:szCs w:val="32"/>
          <w:lang w:bidi="ar"/>
        </w:rPr>
        <w:t>MunshiNC,Avet-LoiseauH,RawstronAC,etal.Association of minimal residual disease with superior survival outcomes in patients with multiplemyeloma:a Meta-analysis [J].JAMA Oncol,2017,3(l):28-35.</w:t>
      </w:r>
      <w:bookmarkEnd w:id="21"/>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lastRenderedPageBreak/>
        <w:t>[5].</w:t>
      </w:r>
      <w:r w:rsidRPr="00511C30">
        <w:rPr>
          <w:rFonts w:ascii="Times New Roman" w:eastAsia="仿宋_GB2312" w:hAnsi="Times New Roman" w:cs="Times New Roman"/>
          <w:color w:val="000000"/>
          <w:kern w:val="0"/>
          <w:sz w:val="32"/>
          <w:szCs w:val="32"/>
          <w:lang w:bidi="ar"/>
        </w:rPr>
        <w:tab/>
      </w:r>
      <w:bookmarkStart w:id="22" w:name="_neb697C21CB_85CE_4896_8C08_136F5E95DBA2"/>
      <w:r w:rsidRPr="00511C30">
        <w:rPr>
          <w:rFonts w:ascii="Times New Roman" w:eastAsia="仿宋_GB2312" w:hAnsi="Times New Roman" w:cs="Times New Roman"/>
          <w:color w:val="000000"/>
          <w:kern w:val="0"/>
          <w:sz w:val="32"/>
          <w:szCs w:val="32"/>
          <w:lang w:bidi="ar"/>
        </w:rPr>
        <w:t>European Medicines Agency. Guideline on the use of minimal residual disease as a clinical endpoint in multiple myeloma tudies(draft).https://www.ema.europa.eu/en/guideline-use-minimal-residual-disease-clinical-endpoint-multiple-myeloma-studies.</w:t>
      </w:r>
      <w:bookmarkEnd w:id="22"/>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[6].</w:t>
      </w:r>
      <w:r w:rsidRPr="00511C30">
        <w:rPr>
          <w:rFonts w:ascii="Times New Roman" w:eastAsia="仿宋_GB2312" w:hAnsi="Times New Roman" w:cs="Times New Roman"/>
          <w:color w:val="000000"/>
          <w:kern w:val="0"/>
          <w:sz w:val="32"/>
          <w:szCs w:val="32"/>
          <w:lang w:bidi="ar"/>
        </w:rPr>
        <w:tab/>
      </w:r>
      <w:bookmarkStart w:id="23" w:name="_neb3E328C7A_BE76_438C_917A_192853DF92D1"/>
      <w:r w:rsidRPr="00511C30">
        <w:rPr>
          <w:rFonts w:ascii="Times New Roman" w:eastAsia="仿宋_GB2312" w:hAnsi="Times New Roman" w:cs="Times New Roman"/>
          <w:color w:val="000000"/>
          <w:kern w:val="0"/>
          <w:sz w:val="32"/>
          <w:szCs w:val="32"/>
          <w:lang w:bidi="ar"/>
        </w:rPr>
        <w:t>FDA. Hematologic Malignancies: Regulatory Considerations for Use of Minimal Residual Disease in Development of Drug and Biological Products for Treatment [EB/OL] (2020/1/24) [2020/4/24]. https://www.fda.gov/drugs/media/134605/download.</w:t>
      </w:r>
      <w:bookmarkEnd w:id="23"/>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[7].</w:t>
      </w:r>
      <w:r w:rsidRPr="00511C30">
        <w:rPr>
          <w:rFonts w:ascii="Times New Roman" w:eastAsia="仿宋_GB2312" w:hAnsi="Times New Roman" w:cs="Times New Roman"/>
          <w:color w:val="000000"/>
          <w:kern w:val="0"/>
          <w:sz w:val="32"/>
          <w:szCs w:val="32"/>
          <w:lang w:bidi="ar"/>
        </w:rPr>
        <w:tab/>
      </w:r>
      <w:bookmarkStart w:id="24" w:name="_neb3421193E_5C3F_4E58_8063_D685518BB550"/>
      <w:r w:rsidRPr="00511C30">
        <w:rPr>
          <w:rFonts w:ascii="Times New Roman" w:eastAsia="仿宋_GB2312" w:hAnsi="Times New Roman" w:cs="Times New Roman"/>
          <w:color w:val="000000"/>
          <w:kern w:val="0"/>
          <w:sz w:val="32"/>
          <w:szCs w:val="32"/>
          <w:lang w:bidi="ar"/>
        </w:rPr>
        <w:t>Oliva S , D'Agostino M , Boccadoro M , et al. Clinical Applications and Future Directions of Minimal Residual Disease Testing in Multiple Myeloma[J]. Frontiers in Oncology, 2020, 10</w:t>
      </w:r>
      <w:r w:rsidRPr="00511C30">
        <w:rPr>
          <w:rFonts w:ascii="Times New Roman" w:eastAsia="仿宋_GB2312" w:hAnsi="Times New Roman" w:cs="Times New Roman"/>
          <w:color w:val="000000"/>
          <w:kern w:val="0"/>
          <w:sz w:val="32"/>
          <w:szCs w:val="32"/>
          <w:lang w:bidi="ar"/>
        </w:rPr>
        <w:t>：</w:t>
      </w:r>
      <w:r w:rsidRPr="00511C30">
        <w:rPr>
          <w:rFonts w:ascii="Times New Roman" w:eastAsia="仿宋_GB2312" w:hAnsi="Times New Roman" w:cs="Times New Roman"/>
          <w:color w:val="000000"/>
          <w:kern w:val="0"/>
          <w:sz w:val="32"/>
          <w:szCs w:val="32"/>
          <w:lang w:bidi="ar"/>
        </w:rPr>
        <w:t>1-10.</w:t>
      </w:r>
      <w:bookmarkEnd w:id="24"/>
    </w:p>
    <w:p w:rsidR="00CF3676" w:rsidRPr="00511C30" w:rsidRDefault="00A67ECC" w:rsidP="00511C30">
      <w:pPr>
        <w:rPr>
          <w:rFonts w:ascii="Times New Roman" w:eastAsia="仿宋_GB2312" w:hAnsi="Times New Roman" w:cs="Times New Roman"/>
          <w:color w:val="000000"/>
          <w:kern w:val="0"/>
          <w:sz w:val="32"/>
          <w:szCs w:val="32"/>
          <w:lang w:bidi="ar"/>
        </w:rPr>
      </w:pPr>
      <w:r w:rsidRPr="00511C30">
        <w:rPr>
          <w:rFonts w:ascii="Times New Roman" w:eastAsia="仿宋_GB2312" w:hAnsi="Times New Roman" w:cs="Times New Roman"/>
          <w:color w:val="000000"/>
          <w:kern w:val="0"/>
          <w:sz w:val="32"/>
          <w:szCs w:val="32"/>
          <w:lang w:bidi="ar"/>
        </w:rPr>
        <w:t>[8].</w:t>
      </w:r>
      <w:r w:rsidRPr="00511C30">
        <w:rPr>
          <w:rFonts w:ascii="Times New Roman" w:eastAsia="仿宋_GB2312" w:hAnsi="Times New Roman" w:cs="Times New Roman"/>
          <w:color w:val="000000"/>
          <w:kern w:val="0"/>
          <w:sz w:val="32"/>
          <w:szCs w:val="32"/>
          <w:lang w:bidi="ar"/>
        </w:rPr>
        <w:tab/>
      </w:r>
      <w:bookmarkStart w:id="25" w:name="_nebC696428B_0CFA_4821_812C_0A8BCD90156E"/>
      <w:r w:rsidRPr="00511C30">
        <w:rPr>
          <w:rFonts w:ascii="Times New Roman" w:eastAsia="仿宋_GB2312" w:hAnsi="Times New Roman" w:cs="Times New Roman"/>
          <w:color w:val="000000"/>
          <w:kern w:val="0"/>
          <w:sz w:val="32"/>
          <w:szCs w:val="32"/>
          <w:lang w:bidi="ar"/>
        </w:rPr>
        <w:t>中国医师协会血液科医师分会</w:t>
      </w:r>
      <w:r w:rsidRPr="00511C30">
        <w:rPr>
          <w:rFonts w:ascii="Times New Roman" w:eastAsia="仿宋_GB2312" w:hAnsi="Times New Roman" w:cs="Times New Roman"/>
          <w:color w:val="000000"/>
          <w:kern w:val="0"/>
          <w:sz w:val="32"/>
          <w:szCs w:val="32"/>
          <w:lang w:bidi="ar"/>
        </w:rPr>
        <w:t xml:space="preserve">, </w:t>
      </w:r>
      <w:r w:rsidRPr="00511C30">
        <w:rPr>
          <w:rFonts w:ascii="Times New Roman" w:eastAsia="仿宋_GB2312" w:hAnsi="Times New Roman" w:cs="Times New Roman"/>
          <w:color w:val="000000"/>
          <w:kern w:val="0"/>
          <w:sz w:val="32"/>
          <w:szCs w:val="32"/>
          <w:lang w:bidi="ar"/>
        </w:rPr>
        <w:t>中华医学会血液学分会</w:t>
      </w:r>
      <w:r w:rsidRPr="00511C30">
        <w:rPr>
          <w:rFonts w:ascii="Times New Roman" w:eastAsia="仿宋_GB2312" w:hAnsi="Times New Roman" w:cs="Times New Roman"/>
          <w:color w:val="000000"/>
          <w:kern w:val="0"/>
          <w:sz w:val="32"/>
          <w:szCs w:val="32"/>
          <w:lang w:bidi="ar"/>
        </w:rPr>
        <w:t xml:space="preserve">, </w:t>
      </w:r>
      <w:r w:rsidRPr="00511C30">
        <w:rPr>
          <w:rFonts w:ascii="Times New Roman" w:eastAsia="仿宋_GB2312" w:hAnsi="Times New Roman" w:cs="Times New Roman"/>
          <w:color w:val="000000"/>
          <w:kern w:val="0"/>
          <w:sz w:val="32"/>
          <w:szCs w:val="32"/>
          <w:lang w:bidi="ar"/>
        </w:rPr>
        <w:t>中国医师协会多发性骨髓瘤专业委员会</w:t>
      </w:r>
      <w:r w:rsidRPr="00511C30">
        <w:rPr>
          <w:rFonts w:ascii="Times New Roman" w:eastAsia="仿宋_GB2312" w:hAnsi="Times New Roman" w:cs="Times New Roman"/>
          <w:color w:val="000000"/>
          <w:kern w:val="0"/>
          <w:sz w:val="32"/>
          <w:szCs w:val="32"/>
          <w:lang w:bidi="ar"/>
        </w:rPr>
        <w:t xml:space="preserve">. </w:t>
      </w:r>
      <w:r w:rsidRPr="00511C30">
        <w:rPr>
          <w:rFonts w:ascii="Times New Roman" w:eastAsia="仿宋_GB2312" w:hAnsi="Times New Roman" w:cs="Times New Roman"/>
          <w:color w:val="000000"/>
          <w:kern w:val="0"/>
          <w:sz w:val="32"/>
          <w:szCs w:val="32"/>
          <w:lang w:bidi="ar"/>
        </w:rPr>
        <w:t>中国多发性骨髓瘤诊治指南</w:t>
      </w:r>
      <w:r w:rsidRPr="00511C30">
        <w:rPr>
          <w:rFonts w:ascii="Times New Roman" w:eastAsia="仿宋_GB2312" w:hAnsi="Times New Roman" w:cs="Times New Roman"/>
          <w:color w:val="000000"/>
          <w:kern w:val="0"/>
          <w:sz w:val="32"/>
          <w:szCs w:val="32"/>
          <w:lang w:bidi="ar"/>
        </w:rPr>
        <w:t>(2020</w:t>
      </w:r>
      <w:r w:rsidRPr="00511C30">
        <w:rPr>
          <w:rFonts w:ascii="Times New Roman" w:eastAsia="仿宋_GB2312" w:hAnsi="Times New Roman" w:cs="Times New Roman"/>
          <w:color w:val="000000"/>
          <w:kern w:val="0"/>
          <w:sz w:val="32"/>
          <w:szCs w:val="32"/>
          <w:lang w:bidi="ar"/>
        </w:rPr>
        <w:t>年修订</w:t>
      </w:r>
      <w:r w:rsidRPr="00511C30">
        <w:rPr>
          <w:rFonts w:ascii="Times New Roman" w:eastAsia="仿宋_GB2312" w:hAnsi="Times New Roman" w:cs="Times New Roman"/>
          <w:color w:val="000000"/>
          <w:kern w:val="0"/>
          <w:sz w:val="32"/>
          <w:szCs w:val="32"/>
          <w:lang w:bidi="ar"/>
        </w:rPr>
        <w:t xml:space="preserve">)[J]. </w:t>
      </w:r>
      <w:r w:rsidRPr="00511C30">
        <w:rPr>
          <w:rFonts w:ascii="Times New Roman" w:eastAsia="仿宋_GB2312" w:hAnsi="Times New Roman" w:cs="Times New Roman"/>
          <w:color w:val="000000"/>
          <w:kern w:val="0"/>
          <w:sz w:val="32"/>
          <w:szCs w:val="32"/>
          <w:lang w:bidi="ar"/>
        </w:rPr>
        <w:t>中华内科杂志</w:t>
      </w:r>
      <w:r w:rsidRPr="00511C30">
        <w:rPr>
          <w:rFonts w:ascii="Times New Roman" w:eastAsia="仿宋_GB2312" w:hAnsi="Times New Roman" w:cs="Times New Roman"/>
          <w:color w:val="000000"/>
          <w:kern w:val="0"/>
          <w:sz w:val="32"/>
          <w:szCs w:val="32"/>
          <w:lang w:bidi="ar"/>
        </w:rPr>
        <w:t xml:space="preserve"> 2020</w:t>
      </w:r>
      <w:r w:rsidRPr="00511C30">
        <w:rPr>
          <w:rFonts w:ascii="Times New Roman" w:eastAsia="仿宋_GB2312" w:hAnsi="Times New Roman" w:cs="Times New Roman"/>
          <w:color w:val="000000"/>
          <w:kern w:val="0"/>
          <w:sz w:val="32"/>
          <w:szCs w:val="32"/>
          <w:lang w:bidi="ar"/>
        </w:rPr>
        <w:t>年</w:t>
      </w:r>
      <w:r w:rsidRPr="00511C30">
        <w:rPr>
          <w:rFonts w:ascii="Times New Roman" w:eastAsia="仿宋_GB2312" w:hAnsi="Times New Roman" w:cs="Times New Roman"/>
          <w:color w:val="000000"/>
          <w:kern w:val="0"/>
          <w:sz w:val="32"/>
          <w:szCs w:val="32"/>
          <w:lang w:bidi="ar"/>
        </w:rPr>
        <w:t>59</w:t>
      </w:r>
      <w:r w:rsidRPr="00511C30">
        <w:rPr>
          <w:rFonts w:ascii="Times New Roman" w:eastAsia="仿宋_GB2312" w:hAnsi="Times New Roman" w:cs="Times New Roman"/>
          <w:color w:val="000000"/>
          <w:kern w:val="0"/>
          <w:sz w:val="32"/>
          <w:szCs w:val="32"/>
          <w:lang w:bidi="ar"/>
        </w:rPr>
        <w:t>卷</w:t>
      </w:r>
      <w:r w:rsidRPr="00511C30">
        <w:rPr>
          <w:rFonts w:ascii="Times New Roman" w:eastAsia="仿宋_GB2312" w:hAnsi="Times New Roman" w:cs="Times New Roman"/>
          <w:color w:val="000000"/>
          <w:kern w:val="0"/>
          <w:sz w:val="32"/>
          <w:szCs w:val="32"/>
          <w:lang w:bidi="ar"/>
        </w:rPr>
        <w:t>5</w:t>
      </w:r>
      <w:r w:rsidRPr="00511C30">
        <w:rPr>
          <w:rFonts w:ascii="Times New Roman" w:eastAsia="仿宋_GB2312" w:hAnsi="Times New Roman" w:cs="Times New Roman"/>
          <w:color w:val="000000"/>
          <w:kern w:val="0"/>
          <w:sz w:val="32"/>
          <w:szCs w:val="32"/>
          <w:lang w:bidi="ar"/>
        </w:rPr>
        <w:t>期</w:t>
      </w:r>
      <w:r w:rsidRPr="00511C30">
        <w:rPr>
          <w:rFonts w:ascii="Times New Roman" w:eastAsia="仿宋_GB2312" w:hAnsi="Times New Roman" w:cs="Times New Roman"/>
          <w:color w:val="000000"/>
          <w:kern w:val="0"/>
          <w:sz w:val="32"/>
          <w:szCs w:val="32"/>
          <w:lang w:bidi="ar"/>
        </w:rPr>
        <w:t>, 341-346</w:t>
      </w:r>
      <w:r w:rsidRPr="00511C30">
        <w:rPr>
          <w:rFonts w:ascii="Times New Roman" w:eastAsia="仿宋_GB2312" w:hAnsi="Times New Roman" w:cs="Times New Roman"/>
          <w:color w:val="000000"/>
          <w:kern w:val="0"/>
          <w:sz w:val="32"/>
          <w:szCs w:val="32"/>
          <w:lang w:bidi="ar"/>
        </w:rPr>
        <w:t>页</w:t>
      </w:r>
      <w:r w:rsidRPr="00511C30">
        <w:rPr>
          <w:rFonts w:ascii="Times New Roman" w:eastAsia="仿宋_GB2312" w:hAnsi="Times New Roman" w:cs="Times New Roman"/>
          <w:color w:val="000000"/>
          <w:kern w:val="0"/>
          <w:sz w:val="32"/>
          <w:szCs w:val="32"/>
          <w:lang w:bidi="ar"/>
        </w:rPr>
        <w:t>.</w:t>
      </w:r>
      <w:bookmarkEnd w:id="25"/>
      <w:r w:rsidRPr="00511C30">
        <w:rPr>
          <w:rFonts w:ascii="Times New Roman" w:eastAsia="仿宋_GB2312" w:hAnsi="Times New Roman" w:cs="Times New Roman"/>
          <w:color w:val="000000"/>
          <w:kern w:val="0"/>
          <w:sz w:val="32"/>
          <w:szCs w:val="32"/>
          <w:lang w:bidi="ar"/>
        </w:rPr>
        <w:fldChar w:fldCharType="end"/>
      </w:r>
    </w:p>
    <w:sectPr w:rsidR="00CF3676" w:rsidRPr="00511C30">
      <w:footerReference w:type="default" r:id="rId10"/>
      <w:pgSz w:w="11906" w:h="16838"/>
      <w:pgMar w:top="1440" w:right="1797" w:bottom="1440" w:left="1797" w:header="851" w:footer="992" w:gutter="0"/>
      <w:lnNumType w:countBy="1" w:restart="continuous"/>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5B" w:rsidRDefault="00737D5B">
      <w:r>
        <w:separator/>
      </w:r>
    </w:p>
  </w:endnote>
  <w:endnote w:type="continuationSeparator" w:id="0">
    <w:p w:rsidR="00737D5B" w:rsidRDefault="0073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楷体_GB2312">
    <w:altName w:val="微软雅黑"/>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782017"/>
    </w:sdtPr>
    <w:sdtEndPr/>
    <w:sdtContent>
      <w:p w:rsidR="00CF3676" w:rsidRDefault="00A67ECC">
        <w:pPr>
          <w:pStyle w:val="a9"/>
          <w:jc w:val="center"/>
        </w:pPr>
        <w:r>
          <w:fldChar w:fldCharType="begin"/>
        </w:r>
        <w:r>
          <w:instrText>PAGE   \* MERGEFORMAT</w:instrText>
        </w:r>
        <w:r>
          <w:fldChar w:fldCharType="separate"/>
        </w:r>
        <w:r w:rsidR="002F288E" w:rsidRPr="002F288E">
          <w:rPr>
            <w:noProof/>
            <w:lang w:val="zh-CN"/>
          </w:rPr>
          <w:t>2</w:t>
        </w:r>
        <w:r>
          <w:fldChar w:fldCharType="end"/>
        </w:r>
      </w:p>
    </w:sdtContent>
  </w:sdt>
  <w:p w:rsidR="00CF3676" w:rsidRDefault="00CF367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21231"/>
    </w:sdtPr>
    <w:sdtEndPr/>
    <w:sdtContent>
      <w:p w:rsidR="00CF3676" w:rsidRDefault="00A67ECC">
        <w:pPr>
          <w:pStyle w:val="a9"/>
          <w:jc w:val="center"/>
        </w:pPr>
        <w:r>
          <w:fldChar w:fldCharType="begin"/>
        </w:r>
        <w:r>
          <w:instrText>PAGE   \* MERGEFORMAT</w:instrText>
        </w:r>
        <w:r>
          <w:fldChar w:fldCharType="separate"/>
        </w:r>
        <w:r w:rsidR="002F288E" w:rsidRPr="002F288E">
          <w:rPr>
            <w:noProof/>
            <w:lang w:val="zh-CN"/>
          </w:rPr>
          <w:t>12</w:t>
        </w:r>
        <w:r>
          <w:fldChar w:fldCharType="end"/>
        </w:r>
      </w:p>
    </w:sdtContent>
  </w:sdt>
  <w:p w:rsidR="00CF3676" w:rsidRDefault="00CF367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5B" w:rsidRDefault="00737D5B">
      <w:r>
        <w:separator/>
      </w:r>
    </w:p>
  </w:footnote>
  <w:footnote w:type="continuationSeparator" w:id="0">
    <w:p w:rsidR="00737D5B" w:rsidRDefault="00737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F36974"/>
    <w:multiLevelType w:val="singleLevel"/>
    <w:tmpl w:val="BDF36974"/>
    <w:lvl w:ilvl="0">
      <w:start w:val="1"/>
      <w:numFmt w:val="bullet"/>
      <w:lvlText w:val=""/>
      <w:lvlJc w:val="left"/>
      <w:pPr>
        <w:ind w:left="420" w:hanging="420"/>
      </w:pPr>
      <w:rPr>
        <w:rFonts w:ascii="Wingdings" w:hAnsi="Wingdings" w:hint="default"/>
      </w:rPr>
    </w:lvl>
  </w:abstractNum>
  <w:abstractNum w:abstractNumId="1" w15:restartNumberingAfterBreak="0">
    <w:nsid w:val="DAB9FEC7"/>
    <w:multiLevelType w:val="singleLevel"/>
    <w:tmpl w:val="DAB9FEC7"/>
    <w:lvl w:ilvl="0">
      <w:start w:val="1"/>
      <w:numFmt w:val="decimal"/>
      <w:lvlText w:val="%1."/>
      <w:lvlJc w:val="left"/>
      <w:pPr>
        <w:tabs>
          <w:tab w:val="left" w:pos="312"/>
        </w:tabs>
      </w:pPr>
    </w:lvl>
  </w:abstractNum>
  <w:abstractNum w:abstractNumId="2" w15:restartNumberingAfterBreak="0">
    <w:nsid w:val="E9AAF1CE"/>
    <w:multiLevelType w:val="singleLevel"/>
    <w:tmpl w:val="E9AAF1CE"/>
    <w:lvl w:ilvl="0">
      <w:start w:val="1"/>
      <w:numFmt w:val="decimal"/>
      <w:suff w:val="nothing"/>
      <w:lvlText w:val="（%1）"/>
      <w:lvlJc w:val="left"/>
    </w:lvl>
  </w:abstractNum>
  <w:abstractNum w:abstractNumId="3" w15:restartNumberingAfterBreak="0">
    <w:nsid w:val="12ED4F1A"/>
    <w:multiLevelType w:val="multilevel"/>
    <w:tmpl w:val="12ED4F1A"/>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860301"/>
    <w:multiLevelType w:val="multilevel"/>
    <w:tmpl w:val="3986030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6021C0"/>
    <w:multiLevelType w:val="multilevel"/>
    <w:tmpl w:val="466021C0"/>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6F0551"/>
    <w:multiLevelType w:val="singleLevel"/>
    <w:tmpl w:val="496F0551"/>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59189F6-DF3C-45D1-BF48-69D0950D8138}" w:val=" ADDIN NE.Ref.{059189F6-DF3C-45D1-BF48-69D0950D8138}&lt;Citation&gt;&lt;Group&gt;&lt;References&gt;&lt;Item&gt;&lt;ID&gt;402&lt;/ID&gt;&lt;UID&gt;{32564ACF-55A8-4BB8-B80D-759C1A9F2255}&lt;/UID&gt;&lt;Title&gt;MunshiNC,Avet-LoiseauH,RawstronAC,etal.Association of minimal residual disease with superior survival outcomes in patients with multiplemyeloma:a Meta-analysis [J].JAMA Oncol,2017,3(l):28-35&lt;/Title&gt;&lt;Template&gt;Generic&lt;/Template&gt;&lt;Star&gt;0&lt;/Star&gt;&lt;Tag&gt;0&lt;/Tag&gt;&lt;Author/&gt;&lt;Year&gt;0&lt;/Year&gt;&lt;Details&gt;&lt;_accessed&gt;63742559&lt;/_accessed&gt;&lt;_created&gt;63736701&lt;/_created&gt;&lt;_modified&gt;63742559&lt;/_modified&gt;&lt;/Details&gt;&lt;Extra&gt;&lt;DBUID&gt;{F96A950B-833F-4880-A151-76DA2D6A2879}&lt;/DBUID&gt;&lt;/Extra&gt;&lt;/Item&gt;&lt;/References&gt;&lt;/Group&gt;&lt;/Citation&gt;_x000a_"/>
    <w:docVar w:name="NE.Ref{707DDB7E-D634-4BCF-9C7B-F4385C84EDA8}" w:val=" ADDIN NE.Ref.{707DDB7E-D634-4BCF-9C7B-F4385C84EDA8}&lt;Citation&gt;&lt;Group&gt;&lt;References&gt;&lt;Item&gt;&lt;ID&gt;407&lt;/ID&gt;&lt;UID&gt;{13BBE531-6744-4306-817C-7005134309FD}&lt;/UID&gt;&lt;Title&gt;Manasanch EE. What to do with minimal residual disease testing in myeloma. Hematology Am Soc Hematol Educ Program. 2019 Dec 6;2019(1):137-141.&lt;/Title&gt;&lt;Template&gt;Generic&lt;/Template&gt;&lt;Star&gt;0&lt;/Star&gt;&lt;Tag&gt;0&lt;/Tag&gt;&lt;Author/&gt;&lt;Year&gt;0&lt;/Year&gt;&lt;Details&gt;&lt;_accessed&gt;63756930&lt;/_accessed&gt;&lt;_created&gt;63756930&lt;/_created&gt;&lt;_modified&gt;63756930&lt;/_modified&gt;&lt;/Details&gt;&lt;Extra&gt;&lt;DBUID&gt;{F96A950B-833F-4880-A151-76DA2D6A2879}&lt;/DBUID&gt;&lt;/Extra&gt;&lt;/Item&gt;&lt;/References&gt;&lt;/Group&gt;&lt;/Citation&gt;_x000a_"/>
    <w:docVar w:name="NE.Ref{90AFAAE8-37A2-4511-A587-4F3B2B79108F}" w:val=" ADDIN NE.Ref.{90AFAAE8-37A2-4511-A587-4F3B2B79108F}&lt;Citation&gt;&lt;Group&gt;&lt;References&gt;&lt;Item&gt;&lt;ID&gt;401&lt;/ID&gt;&lt;UID&gt;{79D78A36-A936-4A3A-8594-A437B20A59C1}&lt;/UID&gt;&lt;Title&gt;Kumar S, Paiva B, Anderson KC, et al. International Myeloma Working Group consensus criteria for response and minimal residual disease assessment in multiple myeloma[J]. Lancet Oncol, 2016, 17(8): e328‑e346. DOI: 10.1016 / S1470‑2045(16) 30206‑6&lt;/Title&gt;&lt;Template&gt;Generic&lt;/Template&gt;&lt;Star&gt;0&lt;/Star&gt;&lt;Tag&gt;0&lt;/Tag&gt;&lt;Author/&gt;&lt;Year&gt;0&lt;/Year&gt;&lt;Details&gt;&lt;_accessed&gt;63742560&lt;/_accessed&gt;&lt;_created&gt;63736686&lt;/_created&gt;&lt;_modified&gt;63736702&lt;/_modified&gt;&lt;/Details&gt;&lt;Extra&gt;&lt;DBUID&gt;{F96A950B-833F-4880-A151-76DA2D6A2879}&lt;/DBUID&gt;&lt;/Extra&gt;&lt;/Item&gt;&lt;/References&gt;&lt;/Group&gt;&lt;/Citation&gt;_x000a_"/>
    <w:docVar w:name="NE.Ref{9B0655A8-DEEF-441E-B137-CD6A235549F4}" w:val=" ADDIN NE.Ref.{9B0655A8-DEEF-441E-B137-CD6A235549F4}&lt;Citation&gt;&lt;Group&gt;&lt;References&gt;&lt;Item&gt;&lt;ID&gt;401&lt;/ID&gt;&lt;UID&gt;{79D78A36-A936-4A3A-8594-A437B20A59C1}&lt;/UID&gt;&lt;Title&gt;Kumar S, Paiva B, Anderson KC, et al. International Myeloma Working Group consensus criteria for response and minimal residual disease assessment in multiple myeloma[J]. Lancet Oncol, 2016, 17(8): e328‑e346. DOI: 10.1016 / S1470‑2045(16) 30206‑6&lt;/Title&gt;&lt;Template&gt;Generic&lt;/Template&gt;&lt;Star&gt;0&lt;/Star&gt;&lt;Tag&gt;0&lt;/Tag&gt;&lt;Author/&gt;&lt;Year&gt;0&lt;/Year&gt;&lt;Details&gt;&lt;_accessed&gt;63742560&lt;/_accessed&gt;&lt;_created&gt;63736686&lt;/_created&gt;&lt;_modified&gt;63736702&lt;/_modified&gt;&lt;/Details&gt;&lt;Extra&gt;&lt;DBUID&gt;{F96A950B-833F-4880-A151-76DA2D6A2879}&lt;/DBUID&gt;&lt;/Extra&gt;&lt;/Item&gt;&lt;/References&gt;&lt;/Group&gt;&lt;Group&gt;&lt;References&gt;&lt;Item&gt;&lt;ID&gt;408&lt;/ID&gt;&lt;UID&gt;{DF592F4B-3019-4BF7-8E18-10EE1C112E51}&lt;/UID&gt;&lt;Title&gt;Durie B , Harousseau J L , Miguel J S , et al. International uniform response criteria for multiple myeloma[J]. Leukemia, 2006, 20(9):1467-73&lt;/Title&gt;&lt;Template&gt;Generic&lt;/Template&gt;&lt;Star&gt;0&lt;/Star&gt;&lt;Tag&gt;0&lt;/Tag&gt;&lt;Author/&gt;&lt;Year&gt;0&lt;/Year&gt;&lt;Details&gt;&lt;_accessed&gt;63762324&lt;/_accessed&gt;&lt;_created&gt;63762324&lt;/_created&gt;&lt;_modified&gt;63762324&lt;/_modified&gt;&lt;/Details&gt;&lt;Extra&gt;&lt;DBUID&gt;{F96A950B-833F-4880-A151-76DA2D6A2879}&lt;/DBUID&gt;&lt;/Extra&gt;&lt;/Item&gt;&lt;/References&gt;&lt;/Group&gt;&lt;/Citation&gt;_x000a_"/>
    <w:docVar w:name="NE.Ref{B02CACF4-09E8-499B-A558-DB0F4E878A42}" w:val=" ADDIN NE.Ref.{B02CACF4-09E8-499B-A558-DB0F4E878A42}&lt;Citation&gt;&lt;Group&gt;&lt;References&gt;&lt;Item&gt;&lt;ID&gt;405&lt;/ID&gt;&lt;UID&gt;{C696428B-0CFA-4821-812C-0A8BCD90156E}&lt;/UID&gt;&lt;Title&gt;中国医师协会血液科医师分会, 中华医学会血液学分会, 中国医师协会多发性骨髓瘤专业委员会. 中国多发性骨髓瘤诊治指南(2020年修订)[J]. 中华内科杂志 2020年59卷5期, 341-346页&lt;/Title&gt;&lt;Template&gt;Generic&lt;/Template&gt;&lt;Star&gt;0&lt;/Star&gt;&lt;Tag&gt;0&lt;/Tag&gt;&lt;Author/&gt;&lt;Year&gt;0&lt;/Year&gt;&lt;Details&gt;&lt;_accessed&gt;63742560&lt;/_accessed&gt;&lt;_created&gt;63742546&lt;/_created&gt;&lt;_modified&gt;63742560&lt;/_modified&gt;&lt;/Details&gt;&lt;Extra&gt;&lt;DBUID&gt;{F96A950B-833F-4880-A151-76DA2D6A2879}&lt;/DBUID&gt;&lt;/Extra&gt;&lt;/Item&gt;&lt;/References&gt;&lt;/Group&gt;&lt;/Citation&gt;_x000a_"/>
    <w:docVar w:name="NE.Ref{D4FBD22B-3E9D-4B2F-8BCB-9F6519E53723}" w:val=" ADDIN NE.Ref.{D4FBD22B-3E9D-4B2F-8BCB-9F6519E53723}&lt;Citation&gt;&lt;Group&gt;&lt;References&gt;&lt;Item&gt;&lt;ID&gt;403&lt;/ID&gt;&lt;UID&gt;{697C21CB-85CE-4896-8C08-136F5E95DBA2}&lt;/UID&gt;&lt;Title&gt;European Medicines Agency. Guideline on the use of minimal residual disease as a clinical endpoint in multiple myeloma studies(draft).https://www.ema.europa.eu/en/guideline-use-minimal-residual-disease-clinical-endpoint-multiple-myeloma-studies&lt;/Title&gt;&lt;Template&gt;Generic&lt;/Template&gt;&lt;Star&gt;0&lt;/Star&gt;&lt;Tag&gt;0&lt;/Tag&gt;&lt;Author/&gt;&lt;Year&gt;0&lt;/Year&gt;&lt;Details&gt;&lt;_accessed&gt;63742560&lt;/_accessed&gt;&lt;_created&gt;63736724&lt;/_created&gt;&lt;_modified&gt;63742560&lt;/_modified&gt;&lt;/Details&gt;&lt;Extra&gt;&lt;DBUID&gt;{F96A950B-833F-4880-A151-76DA2D6A2879}&lt;/DBUID&gt;&lt;/Extra&gt;&lt;/Item&gt;&lt;/References&gt;&lt;/Group&gt;&lt;Group&gt;&lt;References&gt;&lt;Item&gt;&lt;ID&gt;404&lt;/ID&gt;&lt;UID&gt;{3E328C7A-BE76-438C-917A-192853DF92D1}&lt;/UID&gt;&lt;Title&gt;FDA. Hematologic Malignancies: Regulatory Considerations for Use of Minimal Residual Disease in Development of Drug and Biological Products for Treatment [EB/OL] (2020/1/24) [2020/4/24]. https://www.fda.gov/drugs/media/134605/download&lt;/Title&gt;&lt;Template&gt;Generic&lt;/Template&gt;&lt;Star&gt;0&lt;/Star&gt;&lt;Tag&gt;0&lt;/Tag&gt;&lt;Author/&gt;&lt;Year&gt;0&lt;/Year&gt;&lt;Details&gt;&lt;_accessed&gt;63742559&lt;/_accessed&gt;&lt;_created&gt;63742541&lt;/_created&gt;&lt;_modified&gt;63742559&lt;/_modified&gt;&lt;/Details&gt;&lt;Extra&gt;&lt;DBUID&gt;{F96A950B-833F-4880-A151-76DA2D6A2879}&lt;/DBUID&gt;&lt;/Extra&gt;&lt;/Item&gt;&lt;/References&gt;&lt;/Group&gt;&lt;/Citation&gt;_x000a_"/>
    <w:docVar w:name="NE.Ref{D64D7272-3414-4D44-B758-EF568FF97030}" w:val=" ADDIN NE.Ref.{D64D7272-3414-4D44-B758-EF568FF97030}&lt;Citation&gt;&lt;Group&gt;&lt;References&gt;&lt;Item&gt;&lt;ID&gt;408&lt;/ID&gt;&lt;UID&gt;{DF592F4B-3019-4BF7-8E18-10EE1C112E51}&lt;/UID&gt;&lt;Title&gt;Durie B , Harousseau J L , Miguel J S , et al. International uniform response criteria for multiple myeloma[J]. Leukemia, 2006, 20(9):1467-73&lt;/Title&gt;&lt;Template&gt;Generic&lt;/Template&gt;&lt;Star&gt;0&lt;/Star&gt;&lt;Tag&gt;0&lt;/Tag&gt;&lt;Author/&gt;&lt;Year&gt;0&lt;/Year&gt;&lt;Details&gt;&lt;_accessed&gt;63762324&lt;/_accessed&gt;&lt;_created&gt;63762324&lt;/_created&gt;&lt;_modified&gt;63762324&lt;/_modified&gt;&lt;/Details&gt;&lt;Extra&gt;&lt;DBUID&gt;{F96A950B-833F-4880-A151-76DA2D6A2879}&lt;/DBUID&gt;&lt;/Extra&gt;&lt;/Item&gt;&lt;/References&gt;&lt;/Group&gt;&lt;/Citation&gt;_x000a_"/>
    <w:docVar w:name="NE.Ref{EA91869F-B8F3-4AB4-9C8C-BE14775EF789}" w:val=" ADDIN NE.Ref.{EA91869F-B8F3-4AB4-9C8C-BE14775EF789}&lt;Citation&gt;&lt;Group&gt;&lt;References&gt;&lt;Item&gt;&lt;ID&gt;406&lt;/ID&gt;&lt;UID&gt;{3421193E-5C3F-4E58-8063-D685518BB550}&lt;/UID&gt;&lt;Title&gt;Oliva S , D&amp;apos;Agostino M , Boccadoro M , et al. Clinical Applications and Future Directions of Minimal Residual Disease Testing in Multiple Myeloma[J]. Frontiers in Oncology, 2020, 10：1-10&lt;/Title&gt;&lt;Template&gt;Generic&lt;/Template&gt;&lt;Star&gt;0&lt;/Star&gt;&lt;Tag&gt;0&lt;/Tag&gt;&lt;Author/&gt;&lt;Year&gt;0&lt;/Year&gt;&lt;Details&gt;&lt;_accessed&gt;63746906&lt;/_accessed&gt;&lt;_created&gt;63746906&lt;/_created&gt;&lt;_modified&gt;63746907&lt;/_modified&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172A27"/>
    <w:rsid w:val="000118D5"/>
    <w:rsid w:val="000A1378"/>
    <w:rsid w:val="00172A27"/>
    <w:rsid w:val="001775C0"/>
    <w:rsid w:val="00226030"/>
    <w:rsid w:val="00237BA7"/>
    <w:rsid w:val="00261711"/>
    <w:rsid w:val="00264123"/>
    <w:rsid w:val="00283602"/>
    <w:rsid w:val="002A3400"/>
    <w:rsid w:val="002B1B29"/>
    <w:rsid w:val="002B7DC8"/>
    <w:rsid w:val="002F288E"/>
    <w:rsid w:val="00312BE1"/>
    <w:rsid w:val="0034445D"/>
    <w:rsid w:val="003656B4"/>
    <w:rsid w:val="003F47EB"/>
    <w:rsid w:val="004A36B0"/>
    <w:rsid w:val="00511C30"/>
    <w:rsid w:val="00517ABF"/>
    <w:rsid w:val="00541C4D"/>
    <w:rsid w:val="00555159"/>
    <w:rsid w:val="005E0B96"/>
    <w:rsid w:val="005E458D"/>
    <w:rsid w:val="006173D4"/>
    <w:rsid w:val="0064094B"/>
    <w:rsid w:val="00694137"/>
    <w:rsid w:val="006D4197"/>
    <w:rsid w:val="00737D5B"/>
    <w:rsid w:val="007C48B5"/>
    <w:rsid w:val="007F300A"/>
    <w:rsid w:val="00896847"/>
    <w:rsid w:val="008C58D0"/>
    <w:rsid w:val="009E2F66"/>
    <w:rsid w:val="00A67ECC"/>
    <w:rsid w:val="00AF3874"/>
    <w:rsid w:val="00B770AA"/>
    <w:rsid w:val="00B940A2"/>
    <w:rsid w:val="00C73508"/>
    <w:rsid w:val="00CF3676"/>
    <w:rsid w:val="00DD5AF3"/>
    <w:rsid w:val="00E0664C"/>
    <w:rsid w:val="00E30BAD"/>
    <w:rsid w:val="00E32968"/>
    <w:rsid w:val="00E703D8"/>
    <w:rsid w:val="00E74BB9"/>
    <w:rsid w:val="00ED0FC9"/>
    <w:rsid w:val="00F41A37"/>
    <w:rsid w:val="00F50D61"/>
    <w:rsid w:val="00F80164"/>
    <w:rsid w:val="01872369"/>
    <w:rsid w:val="026A053D"/>
    <w:rsid w:val="02D74E1C"/>
    <w:rsid w:val="03D7570C"/>
    <w:rsid w:val="06024932"/>
    <w:rsid w:val="09345705"/>
    <w:rsid w:val="0B293C37"/>
    <w:rsid w:val="0BAA36FB"/>
    <w:rsid w:val="0BB91C97"/>
    <w:rsid w:val="0DA46194"/>
    <w:rsid w:val="0E805B26"/>
    <w:rsid w:val="11B776CD"/>
    <w:rsid w:val="12084E9D"/>
    <w:rsid w:val="12447490"/>
    <w:rsid w:val="13B6023F"/>
    <w:rsid w:val="18293814"/>
    <w:rsid w:val="19714181"/>
    <w:rsid w:val="19E10F4A"/>
    <w:rsid w:val="1B007740"/>
    <w:rsid w:val="1ED36B3A"/>
    <w:rsid w:val="23046066"/>
    <w:rsid w:val="24F366D3"/>
    <w:rsid w:val="29317904"/>
    <w:rsid w:val="2A3133A2"/>
    <w:rsid w:val="2BF515CB"/>
    <w:rsid w:val="2D65403F"/>
    <w:rsid w:val="2E994932"/>
    <w:rsid w:val="32AD1B43"/>
    <w:rsid w:val="33540935"/>
    <w:rsid w:val="33E52FB1"/>
    <w:rsid w:val="3458326A"/>
    <w:rsid w:val="349602A7"/>
    <w:rsid w:val="35E17B70"/>
    <w:rsid w:val="369F1BDD"/>
    <w:rsid w:val="36FB7842"/>
    <w:rsid w:val="3AF13D32"/>
    <w:rsid w:val="3CD008D2"/>
    <w:rsid w:val="44DB732F"/>
    <w:rsid w:val="450714FC"/>
    <w:rsid w:val="47DB2B63"/>
    <w:rsid w:val="488E5740"/>
    <w:rsid w:val="4938319B"/>
    <w:rsid w:val="4A305CD0"/>
    <w:rsid w:val="4BB11E0C"/>
    <w:rsid w:val="4E3C1297"/>
    <w:rsid w:val="4ED948FC"/>
    <w:rsid w:val="4F4D3092"/>
    <w:rsid w:val="4FDC6057"/>
    <w:rsid w:val="51FD7E22"/>
    <w:rsid w:val="52D5577A"/>
    <w:rsid w:val="52F07C7B"/>
    <w:rsid w:val="56BB3DA5"/>
    <w:rsid w:val="60CF1831"/>
    <w:rsid w:val="625B2969"/>
    <w:rsid w:val="655C3CCE"/>
    <w:rsid w:val="6571243F"/>
    <w:rsid w:val="67C860B4"/>
    <w:rsid w:val="6A80206C"/>
    <w:rsid w:val="717E1CF4"/>
    <w:rsid w:val="72395BE5"/>
    <w:rsid w:val="731909E6"/>
    <w:rsid w:val="75BA5A86"/>
    <w:rsid w:val="75C56445"/>
    <w:rsid w:val="7AFD2653"/>
    <w:rsid w:val="7E907B54"/>
    <w:rsid w:val="7F54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39B3B"/>
  <w15:docId w15:val="{E5CE7E20-EE8B-4093-8FFE-3BFDE3ED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er" w:uiPriority="99"/>
    <w:lsdException w:name="caption" w:qFormat="1"/>
    <w:lsdException w:name="line number"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spacing w:before="240" w:after="120"/>
      <w:ind w:left="2160" w:hanging="2160"/>
    </w:pPr>
    <w:rPr>
      <w:b/>
      <w:bCs/>
      <w:szCs w:val="20"/>
    </w:rPr>
  </w:style>
  <w:style w:type="paragraph" w:styleId="a4">
    <w:name w:val="annotation text"/>
    <w:basedOn w:val="a"/>
    <w:link w:val="a5"/>
    <w:pPr>
      <w:jc w:val="left"/>
    </w:pPr>
  </w:style>
  <w:style w:type="paragraph" w:styleId="a6">
    <w:name w:val="Body Text"/>
    <w:basedOn w:val="a"/>
    <w:uiPriority w:val="1"/>
    <w:qFormat/>
  </w:style>
  <w:style w:type="paragraph" w:styleId="30">
    <w:name w:val="toc 3"/>
    <w:basedOn w:val="a"/>
    <w:next w:val="a"/>
    <w:uiPriority w:val="39"/>
    <w:pPr>
      <w:ind w:leftChars="400" w:left="840"/>
    </w:pPr>
  </w:style>
  <w:style w:type="paragraph" w:styleId="a7">
    <w:name w:val="Balloon Text"/>
    <w:basedOn w:val="a"/>
    <w:link w:val="a8"/>
    <w:semiHidden/>
    <w:unhideWhenUsed/>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4"/>
    <w:next w:val="a4"/>
    <w:link w:val="af"/>
    <w:semiHidden/>
    <w:unhideWhenUsed/>
    <w:rPr>
      <w:b/>
      <w:bCs/>
    </w:rPr>
  </w:style>
  <w:style w:type="character" w:styleId="af0">
    <w:name w:val="line number"/>
    <w:basedOn w:val="a0"/>
    <w:qFormat/>
  </w:style>
  <w:style w:type="character" w:styleId="af1">
    <w:name w:val="Hyperlink"/>
    <w:basedOn w:val="a0"/>
    <w:uiPriority w:val="99"/>
    <w:unhideWhenUsed/>
    <w:rPr>
      <w:color w:val="0563C1" w:themeColor="hyperlink"/>
      <w:u w:val="single"/>
    </w:rPr>
  </w:style>
  <w:style w:type="character" w:styleId="af2">
    <w:name w:val="annotation reference"/>
    <w:basedOn w:val="a0"/>
    <w:rPr>
      <w:sz w:val="21"/>
      <w:szCs w:val="21"/>
    </w:rPr>
  </w:style>
  <w:style w:type="paragraph" w:customStyle="1" w:styleId="A20">
    <w:name w:val="A2标准表文"/>
    <w:basedOn w:val="a"/>
    <w:qFormat/>
    <w:pPr>
      <w:autoSpaceDE w:val="0"/>
      <w:autoSpaceDN w:val="0"/>
      <w:adjustRightInd w:val="0"/>
      <w:jc w:val="center"/>
    </w:pPr>
    <w:rPr>
      <w:rFonts w:eastAsia="宋体"/>
      <w:kern w:val="0"/>
      <w:szCs w:val="21"/>
    </w:rPr>
  </w:style>
  <w:style w:type="paragraph" w:customStyle="1" w:styleId="A30">
    <w:name w:val="A3标准图表注"/>
    <w:basedOn w:val="A20"/>
    <w:qFormat/>
    <w:pPr>
      <w:jc w:val="left"/>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c">
    <w:name w:val="页眉 字符"/>
    <w:basedOn w:val="a0"/>
    <w:link w:val="ab"/>
    <w:rPr>
      <w:rFonts w:asciiTheme="minorHAnsi" w:eastAsiaTheme="minorEastAsia" w:hAnsiTheme="minorHAnsi" w:cstheme="minorBidi"/>
      <w:kern w:val="2"/>
      <w:sz w:val="18"/>
      <w:szCs w:val="18"/>
    </w:rPr>
  </w:style>
  <w:style w:type="character" w:customStyle="1" w:styleId="aa">
    <w:name w:val="页脚 字符"/>
    <w:basedOn w:val="a0"/>
    <w:link w:val="a9"/>
    <w:uiPriority w:val="99"/>
    <w:rPr>
      <w:rFonts w:asciiTheme="minorHAnsi" w:eastAsiaTheme="minorEastAsia" w:hAnsiTheme="minorHAnsi" w:cstheme="minorBidi"/>
      <w:kern w:val="2"/>
      <w:sz w:val="18"/>
      <w:szCs w:val="18"/>
    </w:rPr>
  </w:style>
  <w:style w:type="character" w:customStyle="1" w:styleId="a5">
    <w:name w:val="批注文字 字符"/>
    <w:basedOn w:val="a0"/>
    <w:link w:val="a4"/>
    <w:rPr>
      <w:rFonts w:asciiTheme="minorHAnsi" w:eastAsiaTheme="minorEastAsia" w:hAnsiTheme="minorHAnsi" w:cstheme="minorBidi"/>
      <w:kern w:val="2"/>
      <w:sz w:val="21"/>
      <w:szCs w:val="24"/>
    </w:rPr>
  </w:style>
  <w:style w:type="character" w:customStyle="1" w:styleId="af">
    <w:name w:val="批注主题 字符"/>
    <w:basedOn w:val="a5"/>
    <w:link w:val="ae"/>
    <w:semiHidden/>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E5181-0150-48AD-B242-275F7B43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唐凌</dc:creator>
  <cp:lastModifiedBy>唐凌</cp:lastModifiedBy>
  <cp:revision>9</cp:revision>
  <dcterms:created xsi:type="dcterms:W3CDTF">2021-03-26T01:19:00Z</dcterms:created>
  <dcterms:modified xsi:type="dcterms:W3CDTF">2021-04-16T00:21:00Z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199685259_embed</vt:lpwstr>
  </property>
  <property fmtid="{D5CDD505-2E9C-101B-9397-08002B2CF9AE}" pid="4" name="ICV">
    <vt:lpwstr>26D46CDF8CD14D37AEF135A57F4DC61A</vt:lpwstr>
  </property>
</Properties>
</file>