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48"/>
          <w:szCs w:val="48"/>
        </w:rPr>
      </w:pPr>
    </w:p>
    <w:p w:rsidR="000A2926" w:rsidRPr="00EF6427" w:rsidRDefault="0025114C" w:rsidP="00EF6427">
      <w:pPr>
        <w:widowControl/>
        <w:spacing w:line="360" w:lineRule="auto"/>
        <w:jc w:val="center"/>
        <w:rPr>
          <w:rFonts w:ascii="Times New Roman" w:eastAsia="微软雅黑" w:hAnsi="Times New Roman" w:cs="Times New Roman"/>
          <w:b/>
          <w:sz w:val="48"/>
          <w:szCs w:val="48"/>
        </w:rPr>
      </w:pPr>
      <w:r w:rsidRPr="0025114C">
        <w:rPr>
          <w:rFonts w:ascii="Times New Roman" w:eastAsia="微软雅黑" w:hAnsi="Times New Roman" w:cs="Times New Roman" w:hint="eastAsia"/>
          <w:b/>
          <w:sz w:val="48"/>
          <w:szCs w:val="48"/>
        </w:rPr>
        <w:t>慢性髓性白血病药物临床试验中检测微小残留病的技术指导原则</w:t>
      </w:r>
    </w:p>
    <w:p w:rsidR="000A2926" w:rsidRPr="00EF6427" w:rsidRDefault="00877DCE" w:rsidP="00EF6427">
      <w:pPr>
        <w:widowControl/>
        <w:spacing w:line="360" w:lineRule="auto"/>
        <w:jc w:val="center"/>
        <w:rPr>
          <w:rFonts w:ascii="Times New Roman" w:eastAsia="微软雅黑" w:hAnsi="Times New Roman" w:cs="Times New Roman"/>
          <w:sz w:val="40"/>
          <w:szCs w:val="28"/>
        </w:rPr>
      </w:pPr>
      <w:r>
        <w:rPr>
          <w:rFonts w:ascii="Times New Roman" w:eastAsia="微软雅黑" w:hAnsi="Times New Roman" w:cs="Times New Roman"/>
          <w:sz w:val="40"/>
          <w:szCs w:val="28"/>
        </w:rPr>
        <w:t>（</w:t>
      </w:r>
      <w:r w:rsidR="0025114C">
        <w:rPr>
          <w:rFonts w:ascii="Times New Roman" w:eastAsia="微软雅黑" w:hAnsi="Times New Roman" w:cs="Times New Roman" w:hint="eastAsia"/>
          <w:sz w:val="40"/>
          <w:szCs w:val="28"/>
        </w:rPr>
        <w:t>征求</w:t>
      </w:r>
      <w:r w:rsidR="0025114C">
        <w:rPr>
          <w:rFonts w:ascii="Times New Roman" w:eastAsia="微软雅黑" w:hAnsi="Times New Roman" w:cs="Times New Roman"/>
          <w:sz w:val="40"/>
          <w:szCs w:val="28"/>
        </w:rPr>
        <w:t>意见</w:t>
      </w:r>
      <w:r w:rsidR="00A462EC" w:rsidRPr="00EF6427">
        <w:rPr>
          <w:rFonts w:ascii="Times New Roman" w:eastAsia="微软雅黑" w:hAnsi="Times New Roman" w:cs="Times New Roman"/>
          <w:sz w:val="40"/>
          <w:szCs w:val="28"/>
        </w:rPr>
        <w:t>稿）</w:t>
      </w:r>
    </w:p>
    <w:p w:rsidR="000A2926" w:rsidRDefault="000A2926">
      <w:pPr>
        <w:spacing w:line="360" w:lineRule="auto"/>
        <w:jc w:val="center"/>
        <w:rPr>
          <w:rFonts w:ascii="Times New Roman" w:eastAsia="黑体" w:hAnsi="Times New Roman" w:cs="Times New Roman"/>
          <w:b/>
          <w:bCs/>
          <w:sz w:val="48"/>
          <w:szCs w:val="48"/>
        </w:rPr>
      </w:pPr>
    </w:p>
    <w:p w:rsidR="000A2926" w:rsidRPr="00EF6427" w:rsidRDefault="000A2926" w:rsidP="00EF6427">
      <w:pPr>
        <w:widowControl/>
        <w:spacing w:line="360" w:lineRule="auto"/>
        <w:jc w:val="center"/>
        <w:rPr>
          <w:rFonts w:ascii="Times New Roman" w:eastAsia="微软雅黑" w:hAnsi="Times New Roman" w:cs="Times New Roman"/>
          <w:b/>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Pr="00EF6427" w:rsidRDefault="00A462EC">
      <w:pPr>
        <w:spacing w:line="360" w:lineRule="auto"/>
        <w:jc w:val="center"/>
        <w:rPr>
          <w:rFonts w:ascii="微软雅黑" w:eastAsia="微软雅黑" w:hAnsi="微软雅黑" w:cs="Times New Roman"/>
          <w:b/>
          <w:bCs/>
          <w:sz w:val="36"/>
          <w:szCs w:val="48"/>
        </w:rPr>
      </w:pPr>
      <w:r w:rsidRPr="00EF6427">
        <w:rPr>
          <w:rFonts w:ascii="微软雅黑" w:eastAsia="微软雅黑" w:hAnsi="微软雅黑" w:cs="Times New Roman"/>
          <w:b/>
          <w:bCs/>
          <w:sz w:val="36"/>
          <w:szCs w:val="48"/>
        </w:rPr>
        <w:t>国家药品监督管理局</w:t>
      </w:r>
    </w:p>
    <w:p w:rsidR="000A2926" w:rsidRPr="00EF6427" w:rsidRDefault="00A462EC">
      <w:pPr>
        <w:spacing w:line="360" w:lineRule="auto"/>
        <w:jc w:val="center"/>
        <w:rPr>
          <w:rFonts w:ascii="Times New Roman" w:eastAsia="黑体" w:hAnsi="Times New Roman" w:cs="Times New Roman"/>
          <w:b/>
          <w:bCs/>
          <w:sz w:val="36"/>
          <w:szCs w:val="48"/>
        </w:rPr>
      </w:pPr>
      <w:r w:rsidRPr="00EF6427">
        <w:rPr>
          <w:rFonts w:ascii="Times New Roman" w:eastAsia="黑体" w:hAnsi="Times New Roman" w:cs="Times New Roman"/>
          <w:b/>
          <w:bCs/>
          <w:sz w:val="36"/>
          <w:szCs w:val="48"/>
        </w:rPr>
        <w:t>202</w:t>
      </w:r>
      <w:r w:rsidR="0025114C">
        <w:rPr>
          <w:rFonts w:ascii="Times New Roman" w:eastAsia="黑体" w:hAnsi="Times New Roman" w:cs="Times New Roman"/>
          <w:b/>
          <w:bCs/>
          <w:sz w:val="36"/>
          <w:szCs w:val="48"/>
        </w:rPr>
        <w:t>1</w:t>
      </w:r>
      <w:r w:rsidRPr="00EF6427">
        <w:rPr>
          <w:rFonts w:ascii="Times New Roman" w:eastAsia="黑体" w:hAnsi="Times New Roman" w:cs="Times New Roman"/>
          <w:b/>
          <w:bCs/>
          <w:sz w:val="36"/>
          <w:szCs w:val="48"/>
        </w:rPr>
        <w:t>年</w:t>
      </w:r>
      <w:r w:rsidR="00A4665C">
        <w:rPr>
          <w:rFonts w:ascii="Times New Roman" w:eastAsia="黑体" w:hAnsi="Times New Roman" w:cs="Times New Roman"/>
          <w:b/>
          <w:bCs/>
          <w:sz w:val="36"/>
          <w:szCs w:val="48"/>
        </w:rPr>
        <w:t>6</w:t>
      </w:r>
      <w:bookmarkStart w:id="0" w:name="_GoBack"/>
      <w:bookmarkEnd w:id="0"/>
      <w:r w:rsidRPr="00EF6427">
        <w:rPr>
          <w:rFonts w:ascii="Times New Roman" w:eastAsia="黑体" w:hAnsi="Times New Roman" w:cs="Times New Roman"/>
          <w:b/>
          <w:bCs/>
          <w:sz w:val="36"/>
          <w:szCs w:val="48"/>
        </w:rPr>
        <w:t>月</w:t>
      </w:r>
    </w:p>
    <w:p w:rsidR="000A2926" w:rsidRDefault="00A462EC">
      <w:pPr>
        <w:jc w:val="left"/>
        <w:rPr>
          <w:rFonts w:ascii="Times New Roman" w:eastAsia="黑体" w:hAnsi="Times New Roman" w:cs="Times New Roman"/>
          <w:b/>
          <w:bCs/>
          <w:sz w:val="28"/>
          <w:szCs w:val="28"/>
        </w:rPr>
      </w:pPr>
      <w:r>
        <w:rPr>
          <w:rFonts w:ascii="Times New Roman" w:eastAsia="黑体" w:hAnsi="Times New Roman" w:cs="Times New Roman"/>
          <w:b/>
          <w:bCs/>
          <w:sz w:val="28"/>
          <w:szCs w:val="28"/>
        </w:rPr>
        <w:br w:type="page"/>
      </w:r>
    </w:p>
    <w:p w:rsidR="000A2926" w:rsidRDefault="000A2926">
      <w:pPr>
        <w:rPr>
          <w:rFonts w:ascii="Times New Roman" w:hAnsi="Times New Roman" w:cs="Times New Roman"/>
        </w:rPr>
      </w:pPr>
    </w:p>
    <w:sdt>
      <w:sdtPr>
        <w:rPr>
          <w:rFonts w:ascii="Times New Roman" w:eastAsia="宋体" w:hAnsi="Times New Roman" w:cs="Times New Roman"/>
          <w:sz w:val="40"/>
          <w:szCs w:val="32"/>
        </w:rPr>
        <w:id w:val="147480139"/>
        <w:docPartObj>
          <w:docPartGallery w:val="Table of Contents"/>
          <w:docPartUnique/>
        </w:docPartObj>
      </w:sdtPr>
      <w:sdtEndPr/>
      <w:sdtContent>
        <w:p w:rsidR="000A2926" w:rsidRPr="00B50235" w:rsidRDefault="00A462EC" w:rsidP="00B50235">
          <w:pPr>
            <w:spacing w:line="360" w:lineRule="auto"/>
            <w:jc w:val="center"/>
            <w:rPr>
              <w:rFonts w:ascii="Times New Roman" w:hAnsi="Times New Roman" w:cs="Times New Roman"/>
              <w:b/>
              <w:bCs/>
              <w:sz w:val="52"/>
              <w:szCs w:val="44"/>
            </w:rPr>
          </w:pPr>
          <w:r w:rsidRPr="00B50235">
            <w:rPr>
              <w:rFonts w:ascii="Times New Roman" w:eastAsia="宋体" w:hAnsi="Times New Roman" w:cs="Times New Roman"/>
              <w:b/>
              <w:bCs/>
              <w:sz w:val="52"/>
              <w:szCs w:val="44"/>
            </w:rPr>
            <w:t>目录</w:t>
          </w:r>
        </w:p>
        <w:p w:rsidR="00B50235" w:rsidRPr="00B50235" w:rsidRDefault="0012545D" w:rsidP="00B50235">
          <w:pPr>
            <w:pStyle w:val="10"/>
            <w:tabs>
              <w:tab w:val="right" w:leader="dot" w:pos="8296"/>
            </w:tabs>
            <w:spacing w:line="360" w:lineRule="auto"/>
            <w:rPr>
              <w:noProof/>
              <w:sz w:val="24"/>
              <w:szCs w:val="22"/>
            </w:rPr>
          </w:pPr>
          <w:r w:rsidRPr="00B50235">
            <w:rPr>
              <w:rFonts w:ascii="Times New Roman" w:hAnsi="Times New Roman" w:cs="Times New Roman"/>
              <w:sz w:val="44"/>
              <w:szCs w:val="28"/>
            </w:rPr>
            <w:fldChar w:fldCharType="begin"/>
          </w:r>
          <w:r w:rsidR="00A462EC" w:rsidRPr="00B50235">
            <w:rPr>
              <w:rFonts w:ascii="Times New Roman" w:hAnsi="Times New Roman" w:cs="Times New Roman"/>
              <w:sz w:val="44"/>
              <w:szCs w:val="28"/>
            </w:rPr>
            <w:instrText xml:space="preserve">TOC \o "1-3" \h \u </w:instrText>
          </w:r>
          <w:r w:rsidRPr="00B50235">
            <w:rPr>
              <w:rFonts w:ascii="Times New Roman" w:hAnsi="Times New Roman" w:cs="Times New Roman"/>
              <w:sz w:val="44"/>
              <w:szCs w:val="28"/>
            </w:rPr>
            <w:fldChar w:fldCharType="separate"/>
          </w:r>
          <w:hyperlink w:anchor="_Toc72750250" w:history="1">
            <w:r w:rsidR="00B50235" w:rsidRPr="00B50235">
              <w:rPr>
                <w:rStyle w:val="a9"/>
                <w:rFonts w:ascii="Times New Roman" w:eastAsia="黑体" w:hAnsi="Times New Roman" w:cs="Times New Roman"/>
                <w:noProof/>
                <w:sz w:val="24"/>
              </w:rPr>
              <w:t>一、概述</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_Toc72750250 \h </w:instrText>
            </w:r>
            <w:r w:rsidR="00B50235" w:rsidRPr="00B50235">
              <w:rPr>
                <w:noProof/>
                <w:sz w:val="24"/>
              </w:rPr>
            </w:r>
            <w:r w:rsidR="00B50235" w:rsidRPr="00B50235">
              <w:rPr>
                <w:noProof/>
                <w:sz w:val="24"/>
              </w:rPr>
              <w:fldChar w:fldCharType="separate"/>
            </w:r>
            <w:r w:rsidR="00B50235" w:rsidRPr="00B50235">
              <w:rPr>
                <w:noProof/>
                <w:sz w:val="24"/>
              </w:rPr>
              <w:t>1</w:t>
            </w:r>
            <w:r w:rsidR="00B50235" w:rsidRPr="00B50235">
              <w:rPr>
                <w:noProof/>
                <w:sz w:val="24"/>
              </w:rPr>
              <w:fldChar w:fldCharType="end"/>
            </w:r>
          </w:hyperlink>
        </w:p>
        <w:p w:rsidR="00B50235" w:rsidRPr="00B50235" w:rsidRDefault="00A7046B" w:rsidP="00B50235">
          <w:pPr>
            <w:pStyle w:val="10"/>
            <w:tabs>
              <w:tab w:val="right" w:leader="dot" w:pos="8296"/>
            </w:tabs>
            <w:spacing w:line="360" w:lineRule="auto"/>
            <w:rPr>
              <w:noProof/>
              <w:sz w:val="24"/>
              <w:szCs w:val="22"/>
            </w:rPr>
          </w:pPr>
          <w:hyperlink w:anchor="_Toc72750251" w:history="1">
            <w:r w:rsidR="00B50235" w:rsidRPr="00B50235">
              <w:rPr>
                <w:rStyle w:val="a9"/>
                <w:rFonts w:ascii="Times New Roman" w:eastAsia="黑体" w:hAnsi="Times New Roman" w:cs="Times New Roman"/>
                <w:noProof/>
                <w:sz w:val="24"/>
              </w:rPr>
              <w:t>二、</w:t>
            </w:r>
            <w:r w:rsidR="00B50235" w:rsidRPr="00B50235">
              <w:rPr>
                <w:rStyle w:val="a9"/>
                <w:rFonts w:ascii="Times New Roman" w:eastAsia="黑体" w:hAnsi="Times New Roman" w:cs="Times New Roman"/>
                <w:noProof/>
                <w:sz w:val="24"/>
              </w:rPr>
              <w:t>CML</w:t>
            </w:r>
            <w:r w:rsidR="00B50235" w:rsidRPr="00B50235">
              <w:rPr>
                <w:rStyle w:val="a9"/>
                <w:rFonts w:ascii="Times New Roman" w:eastAsia="黑体" w:hAnsi="Times New Roman" w:cs="Times New Roman"/>
                <w:noProof/>
                <w:sz w:val="24"/>
              </w:rPr>
              <w:t>的</w:t>
            </w:r>
            <w:r w:rsidR="00B50235" w:rsidRPr="00B50235">
              <w:rPr>
                <w:rStyle w:val="a9"/>
                <w:rFonts w:ascii="Times New Roman" w:eastAsia="黑体" w:hAnsi="Times New Roman" w:cs="Times New Roman"/>
                <w:noProof/>
                <w:sz w:val="24"/>
              </w:rPr>
              <w:t>MRD</w:t>
            </w:r>
            <w:r w:rsidR="00B50235" w:rsidRPr="00B50235">
              <w:rPr>
                <w:rStyle w:val="a9"/>
                <w:rFonts w:ascii="Times New Roman" w:eastAsia="黑体" w:hAnsi="Times New Roman" w:cs="Times New Roman"/>
                <w:noProof/>
                <w:sz w:val="24"/>
              </w:rPr>
              <w:t>检测</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_Toc72750251 \h </w:instrText>
            </w:r>
            <w:r w:rsidR="00B50235" w:rsidRPr="00B50235">
              <w:rPr>
                <w:noProof/>
                <w:sz w:val="24"/>
              </w:rPr>
            </w:r>
            <w:r w:rsidR="00B50235" w:rsidRPr="00B50235">
              <w:rPr>
                <w:noProof/>
                <w:sz w:val="24"/>
              </w:rPr>
              <w:fldChar w:fldCharType="separate"/>
            </w:r>
            <w:r w:rsidR="00B50235" w:rsidRPr="00B50235">
              <w:rPr>
                <w:noProof/>
                <w:sz w:val="24"/>
              </w:rPr>
              <w:t>2</w:t>
            </w:r>
            <w:r w:rsidR="00B50235" w:rsidRPr="00B50235">
              <w:rPr>
                <w:noProof/>
                <w:sz w:val="24"/>
              </w:rPr>
              <w:fldChar w:fldCharType="end"/>
            </w:r>
          </w:hyperlink>
        </w:p>
        <w:p w:rsidR="00B50235" w:rsidRPr="00B50235" w:rsidRDefault="00A7046B" w:rsidP="00B50235">
          <w:pPr>
            <w:pStyle w:val="20"/>
            <w:tabs>
              <w:tab w:val="right" w:leader="dot" w:pos="8296"/>
            </w:tabs>
            <w:spacing w:line="360" w:lineRule="auto"/>
            <w:rPr>
              <w:noProof/>
              <w:sz w:val="24"/>
              <w:szCs w:val="22"/>
            </w:rPr>
          </w:pPr>
          <w:hyperlink w:anchor="_Toc72750252" w:history="1">
            <w:r w:rsidR="00B50235" w:rsidRPr="00B50235">
              <w:rPr>
                <w:rStyle w:val="a9"/>
                <w:rFonts w:ascii="Times New Roman" w:hAnsi="Times New Roman" w:cs="Times New Roman"/>
                <w:noProof/>
                <w:sz w:val="24"/>
              </w:rPr>
              <w:t>2.1 MRD</w:t>
            </w:r>
            <w:r w:rsidR="00B50235" w:rsidRPr="00B50235">
              <w:rPr>
                <w:rStyle w:val="a9"/>
                <w:rFonts w:ascii="Times New Roman" w:hAnsi="Times New Roman" w:cs="Times New Roman"/>
                <w:noProof/>
                <w:sz w:val="24"/>
              </w:rPr>
              <w:t>检测的方法选择</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_Toc72750252 \h </w:instrText>
            </w:r>
            <w:r w:rsidR="00B50235" w:rsidRPr="00B50235">
              <w:rPr>
                <w:noProof/>
                <w:sz w:val="24"/>
              </w:rPr>
            </w:r>
            <w:r w:rsidR="00B50235" w:rsidRPr="00B50235">
              <w:rPr>
                <w:noProof/>
                <w:sz w:val="24"/>
              </w:rPr>
              <w:fldChar w:fldCharType="separate"/>
            </w:r>
            <w:r w:rsidR="00B50235" w:rsidRPr="00B50235">
              <w:rPr>
                <w:noProof/>
                <w:sz w:val="24"/>
              </w:rPr>
              <w:t>2</w:t>
            </w:r>
            <w:r w:rsidR="00B50235" w:rsidRPr="00B50235">
              <w:rPr>
                <w:noProof/>
                <w:sz w:val="24"/>
              </w:rPr>
              <w:fldChar w:fldCharType="end"/>
            </w:r>
          </w:hyperlink>
        </w:p>
        <w:p w:rsidR="00B50235" w:rsidRPr="00B50235" w:rsidRDefault="00A7046B" w:rsidP="00B50235">
          <w:pPr>
            <w:pStyle w:val="20"/>
            <w:tabs>
              <w:tab w:val="right" w:leader="dot" w:pos="8296"/>
            </w:tabs>
            <w:spacing w:line="360" w:lineRule="auto"/>
            <w:rPr>
              <w:noProof/>
              <w:sz w:val="24"/>
              <w:szCs w:val="22"/>
            </w:rPr>
          </w:pPr>
          <w:hyperlink w:anchor="_Toc72750253" w:history="1">
            <w:r w:rsidR="00B50235" w:rsidRPr="00B50235">
              <w:rPr>
                <w:rStyle w:val="a9"/>
                <w:rFonts w:ascii="Times New Roman" w:hAnsi="Times New Roman" w:cs="Times New Roman"/>
                <w:noProof/>
                <w:sz w:val="24"/>
              </w:rPr>
              <w:t>2.2 MRD</w:t>
            </w:r>
            <w:r w:rsidR="00B50235" w:rsidRPr="00B50235">
              <w:rPr>
                <w:rStyle w:val="a9"/>
                <w:rFonts w:ascii="Times New Roman" w:hAnsi="Times New Roman" w:cs="Times New Roman"/>
                <w:noProof/>
                <w:sz w:val="24"/>
              </w:rPr>
              <w:t>检测的方法学要求</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_Toc72750253 \h </w:instrText>
            </w:r>
            <w:r w:rsidR="00B50235" w:rsidRPr="00B50235">
              <w:rPr>
                <w:noProof/>
                <w:sz w:val="24"/>
              </w:rPr>
            </w:r>
            <w:r w:rsidR="00B50235" w:rsidRPr="00B50235">
              <w:rPr>
                <w:noProof/>
                <w:sz w:val="24"/>
              </w:rPr>
              <w:fldChar w:fldCharType="separate"/>
            </w:r>
            <w:r w:rsidR="00B50235" w:rsidRPr="00B50235">
              <w:rPr>
                <w:noProof/>
                <w:sz w:val="24"/>
              </w:rPr>
              <w:t>2</w:t>
            </w:r>
            <w:r w:rsidR="00B50235" w:rsidRPr="00B50235">
              <w:rPr>
                <w:noProof/>
                <w:sz w:val="24"/>
              </w:rPr>
              <w:fldChar w:fldCharType="end"/>
            </w:r>
          </w:hyperlink>
        </w:p>
        <w:p w:rsidR="00B50235" w:rsidRPr="00B50235" w:rsidRDefault="00A7046B" w:rsidP="00B50235">
          <w:pPr>
            <w:pStyle w:val="30"/>
            <w:tabs>
              <w:tab w:val="right" w:leader="dot" w:pos="8296"/>
            </w:tabs>
            <w:spacing w:line="360" w:lineRule="auto"/>
            <w:rPr>
              <w:noProof/>
              <w:sz w:val="24"/>
              <w:szCs w:val="22"/>
            </w:rPr>
          </w:pPr>
          <w:hyperlink w:anchor="_Toc72750254" w:history="1">
            <w:r w:rsidR="00B50235" w:rsidRPr="00B50235">
              <w:rPr>
                <w:rStyle w:val="a9"/>
                <w:rFonts w:ascii="Times New Roman" w:hAnsi="Times New Roman" w:cs="Times New Roman"/>
                <w:noProof/>
                <w:sz w:val="24"/>
              </w:rPr>
              <w:t>2.3</w:t>
            </w:r>
            <w:r w:rsidR="00B50235" w:rsidRPr="00B50235">
              <w:rPr>
                <w:rStyle w:val="a9"/>
                <w:rFonts w:ascii="Times New Roman" w:hAnsi="Times New Roman" w:cs="Times New Roman"/>
                <w:noProof/>
                <w:sz w:val="24"/>
              </w:rPr>
              <w:t>实验室要求</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_Toc72750254 \h </w:instrText>
            </w:r>
            <w:r w:rsidR="00B50235" w:rsidRPr="00B50235">
              <w:rPr>
                <w:noProof/>
                <w:sz w:val="24"/>
              </w:rPr>
            </w:r>
            <w:r w:rsidR="00B50235" w:rsidRPr="00B50235">
              <w:rPr>
                <w:noProof/>
                <w:sz w:val="24"/>
              </w:rPr>
              <w:fldChar w:fldCharType="separate"/>
            </w:r>
            <w:r w:rsidR="00B50235" w:rsidRPr="00B50235">
              <w:rPr>
                <w:noProof/>
                <w:sz w:val="24"/>
              </w:rPr>
              <w:t>3</w:t>
            </w:r>
            <w:r w:rsidR="00B50235" w:rsidRPr="00B50235">
              <w:rPr>
                <w:noProof/>
                <w:sz w:val="24"/>
              </w:rPr>
              <w:fldChar w:fldCharType="end"/>
            </w:r>
          </w:hyperlink>
        </w:p>
        <w:p w:rsidR="00B50235" w:rsidRPr="00B50235" w:rsidRDefault="00A7046B" w:rsidP="00B50235">
          <w:pPr>
            <w:pStyle w:val="10"/>
            <w:tabs>
              <w:tab w:val="right" w:leader="dot" w:pos="8296"/>
            </w:tabs>
            <w:spacing w:line="360" w:lineRule="auto"/>
            <w:rPr>
              <w:noProof/>
              <w:sz w:val="24"/>
              <w:szCs w:val="22"/>
            </w:rPr>
          </w:pPr>
          <w:hyperlink w:anchor="_Toc72750255" w:history="1">
            <w:r w:rsidR="00B50235" w:rsidRPr="00B50235">
              <w:rPr>
                <w:rStyle w:val="a9"/>
                <w:rFonts w:ascii="Times New Roman" w:eastAsia="黑体" w:hAnsi="Times New Roman" w:cs="Times New Roman"/>
                <w:noProof/>
                <w:sz w:val="24"/>
              </w:rPr>
              <w:t>三、</w:t>
            </w:r>
            <w:r w:rsidR="00B50235" w:rsidRPr="00B50235">
              <w:rPr>
                <w:rStyle w:val="a9"/>
                <w:rFonts w:ascii="Times New Roman" w:eastAsia="黑体" w:hAnsi="Times New Roman" w:cs="Times New Roman"/>
                <w:noProof/>
                <w:sz w:val="24"/>
              </w:rPr>
              <w:t xml:space="preserve"> CML</w:t>
            </w:r>
            <w:r w:rsidR="00B50235" w:rsidRPr="00B50235">
              <w:rPr>
                <w:rStyle w:val="a9"/>
                <w:rFonts w:ascii="Times New Roman" w:eastAsia="黑体" w:hAnsi="Times New Roman" w:cs="Times New Roman"/>
                <w:noProof/>
                <w:sz w:val="24"/>
              </w:rPr>
              <w:t>新药研发中的</w:t>
            </w:r>
            <w:r w:rsidR="00B50235" w:rsidRPr="00B50235">
              <w:rPr>
                <w:rStyle w:val="a9"/>
                <w:rFonts w:ascii="Times New Roman" w:eastAsia="黑体" w:hAnsi="Times New Roman" w:cs="Times New Roman"/>
                <w:noProof/>
                <w:sz w:val="24"/>
              </w:rPr>
              <w:t>MRD</w:t>
            </w:r>
            <w:r w:rsidR="00B50235" w:rsidRPr="00B50235">
              <w:rPr>
                <w:rStyle w:val="a9"/>
                <w:rFonts w:ascii="Times New Roman" w:eastAsia="黑体" w:hAnsi="Times New Roman" w:cs="Times New Roman"/>
                <w:noProof/>
                <w:sz w:val="24"/>
              </w:rPr>
              <w:t>应用</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_Toc72750255 \h </w:instrText>
            </w:r>
            <w:r w:rsidR="00B50235" w:rsidRPr="00B50235">
              <w:rPr>
                <w:noProof/>
                <w:sz w:val="24"/>
              </w:rPr>
            </w:r>
            <w:r w:rsidR="00B50235" w:rsidRPr="00B50235">
              <w:rPr>
                <w:noProof/>
                <w:sz w:val="24"/>
              </w:rPr>
              <w:fldChar w:fldCharType="separate"/>
            </w:r>
            <w:r w:rsidR="00B50235" w:rsidRPr="00B50235">
              <w:rPr>
                <w:noProof/>
                <w:sz w:val="24"/>
              </w:rPr>
              <w:t>3</w:t>
            </w:r>
            <w:r w:rsidR="00B50235" w:rsidRPr="00B50235">
              <w:rPr>
                <w:noProof/>
                <w:sz w:val="24"/>
              </w:rPr>
              <w:fldChar w:fldCharType="end"/>
            </w:r>
          </w:hyperlink>
        </w:p>
        <w:p w:rsidR="00B50235" w:rsidRPr="00B50235" w:rsidRDefault="00A7046B" w:rsidP="00B50235">
          <w:pPr>
            <w:pStyle w:val="20"/>
            <w:tabs>
              <w:tab w:val="right" w:leader="dot" w:pos="8296"/>
            </w:tabs>
            <w:spacing w:line="360" w:lineRule="auto"/>
            <w:rPr>
              <w:noProof/>
              <w:sz w:val="24"/>
              <w:szCs w:val="22"/>
            </w:rPr>
          </w:pPr>
          <w:hyperlink w:anchor="_Toc72750256" w:history="1">
            <w:r w:rsidR="00B50235" w:rsidRPr="00B50235">
              <w:rPr>
                <w:rStyle w:val="a9"/>
                <w:rFonts w:ascii="Times New Roman" w:hAnsi="Times New Roman" w:cs="Times New Roman"/>
                <w:noProof/>
                <w:sz w:val="24"/>
              </w:rPr>
              <w:t xml:space="preserve">3.1 </w:t>
            </w:r>
            <w:r w:rsidR="00B50235" w:rsidRPr="00B50235">
              <w:rPr>
                <w:rStyle w:val="a9"/>
                <w:rFonts w:ascii="Times New Roman" w:hAnsi="Times New Roman" w:cs="Times New Roman"/>
                <w:noProof/>
                <w:sz w:val="24"/>
              </w:rPr>
              <w:t>分子学反应的定义</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_Toc72750256 \h </w:instrText>
            </w:r>
            <w:r w:rsidR="00B50235" w:rsidRPr="00B50235">
              <w:rPr>
                <w:noProof/>
                <w:sz w:val="24"/>
              </w:rPr>
            </w:r>
            <w:r w:rsidR="00B50235" w:rsidRPr="00B50235">
              <w:rPr>
                <w:noProof/>
                <w:sz w:val="24"/>
              </w:rPr>
              <w:fldChar w:fldCharType="separate"/>
            </w:r>
            <w:r w:rsidR="00B50235" w:rsidRPr="00B50235">
              <w:rPr>
                <w:noProof/>
                <w:sz w:val="24"/>
              </w:rPr>
              <w:t>3</w:t>
            </w:r>
            <w:r w:rsidR="00B50235" w:rsidRPr="00B50235">
              <w:rPr>
                <w:noProof/>
                <w:sz w:val="24"/>
              </w:rPr>
              <w:fldChar w:fldCharType="end"/>
            </w:r>
          </w:hyperlink>
        </w:p>
        <w:p w:rsidR="00B50235" w:rsidRPr="00B50235" w:rsidRDefault="00A7046B" w:rsidP="00B50235">
          <w:pPr>
            <w:pStyle w:val="20"/>
            <w:tabs>
              <w:tab w:val="right" w:leader="dot" w:pos="8296"/>
            </w:tabs>
            <w:spacing w:line="360" w:lineRule="auto"/>
            <w:rPr>
              <w:noProof/>
              <w:sz w:val="24"/>
              <w:szCs w:val="22"/>
            </w:rPr>
          </w:pPr>
          <w:hyperlink w:anchor="_Toc72750257" w:history="1">
            <w:r w:rsidR="00B50235" w:rsidRPr="00B50235">
              <w:rPr>
                <w:rStyle w:val="a9"/>
                <w:rFonts w:ascii="Times New Roman" w:hAnsi="Times New Roman" w:cs="Times New Roman"/>
                <w:noProof/>
                <w:sz w:val="24"/>
              </w:rPr>
              <w:t xml:space="preserve">3.2 </w:t>
            </w:r>
            <w:r w:rsidR="00B50235" w:rsidRPr="00B50235">
              <w:rPr>
                <w:rStyle w:val="a9"/>
                <w:rFonts w:ascii="Times New Roman" w:hAnsi="Times New Roman" w:cs="Times New Roman"/>
                <w:noProof/>
                <w:sz w:val="24"/>
              </w:rPr>
              <w:t>早期探索性临床研究中的应用</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_Toc72750257 \h </w:instrText>
            </w:r>
            <w:r w:rsidR="00B50235" w:rsidRPr="00B50235">
              <w:rPr>
                <w:noProof/>
                <w:sz w:val="24"/>
              </w:rPr>
            </w:r>
            <w:r w:rsidR="00B50235" w:rsidRPr="00B50235">
              <w:rPr>
                <w:noProof/>
                <w:sz w:val="24"/>
              </w:rPr>
              <w:fldChar w:fldCharType="separate"/>
            </w:r>
            <w:r w:rsidR="00B50235" w:rsidRPr="00B50235">
              <w:rPr>
                <w:noProof/>
                <w:sz w:val="24"/>
              </w:rPr>
              <w:t>4</w:t>
            </w:r>
            <w:r w:rsidR="00B50235" w:rsidRPr="00B50235">
              <w:rPr>
                <w:noProof/>
                <w:sz w:val="24"/>
              </w:rPr>
              <w:fldChar w:fldCharType="end"/>
            </w:r>
          </w:hyperlink>
        </w:p>
        <w:p w:rsidR="00B50235" w:rsidRPr="00B50235" w:rsidRDefault="00A7046B" w:rsidP="00B50235">
          <w:pPr>
            <w:pStyle w:val="20"/>
            <w:tabs>
              <w:tab w:val="right" w:leader="dot" w:pos="8296"/>
            </w:tabs>
            <w:spacing w:line="360" w:lineRule="auto"/>
            <w:rPr>
              <w:noProof/>
              <w:sz w:val="24"/>
              <w:szCs w:val="22"/>
            </w:rPr>
          </w:pPr>
          <w:hyperlink w:anchor="_Toc72750258" w:history="1">
            <w:r w:rsidR="00B50235" w:rsidRPr="00B50235">
              <w:rPr>
                <w:rStyle w:val="a9"/>
                <w:rFonts w:ascii="Times New Roman" w:hAnsi="Times New Roman" w:cs="Times New Roman"/>
                <w:noProof/>
                <w:sz w:val="24"/>
              </w:rPr>
              <w:t>3.3</w:t>
            </w:r>
            <w:r w:rsidR="00B50235" w:rsidRPr="00B50235">
              <w:rPr>
                <w:rStyle w:val="a9"/>
                <w:rFonts w:ascii="Times New Roman" w:hAnsi="Times New Roman" w:cs="Times New Roman"/>
                <w:noProof/>
                <w:sz w:val="24"/>
              </w:rPr>
              <w:t>关键性注册临床研究中的应用</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_Toc72750258 \h </w:instrText>
            </w:r>
            <w:r w:rsidR="00B50235" w:rsidRPr="00B50235">
              <w:rPr>
                <w:noProof/>
                <w:sz w:val="24"/>
              </w:rPr>
            </w:r>
            <w:r w:rsidR="00B50235" w:rsidRPr="00B50235">
              <w:rPr>
                <w:noProof/>
                <w:sz w:val="24"/>
              </w:rPr>
              <w:fldChar w:fldCharType="separate"/>
            </w:r>
            <w:r w:rsidR="00B50235" w:rsidRPr="00B50235">
              <w:rPr>
                <w:noProof/>
                <w:sz w:val="24"/>
              </w:rPr>
              <w:t>4</w:t>
            </w:r>
            <w:r w:rsidR="00B50235" w:rsidRPr="00B50235">
              <w:rPr>
                <w:noProof/>
                <w:sz w:val="24"/>
              </w:rPr>
              <w:fldChar w:fldCharType="end"/>
            </w:r>
          </w:hyperlink>
        </w:p>
        <w:p w:rsidR="00B50235" w:rsidRPr="00B50235" w:rsidRDefault="00A7046B" w:rsidP="00B50235">
          <w:pPr>
            <w:pStyle w:val="30"/>
            <w:tabs>
              <w:tab w:val="right" w:leader="dot" w:pos="8296"/>
            </w:tabs>
            <w:spacing w:line="360" w:lineRule="auto"/>
            <w:rPr>
              <w:noProof/>
              <w:sz w:val="24"/>
              <w:szCs w:val="22"/>
            </w:rPr>
          </w:pPr>
          <w:hyperlink w:anchor="_Toc72750259" w:history="1">
            <w:r w:rsidR="00B50235" w:rsidRPr="00B50235">
              <w:rPr>
                <w:rStyle w:val="a9"/>
                <w:rFonts w:ascii="Times New Roman" w:hAnsi="Times New Roman" w:cs="Times New Roman"/>
                <w:noProof/>
                <w:sz w:val="24"/>
              </w:rPr>
              <w:t>3.3.1</w:t>
            </w:r>
            <w:r w:rsidR="00B50235" w:rsidRPr="00B50235">
              <w:rPr>
                <w:rStyle w:val="a9"/>
                <w:rFonts w:ascii="Times New Roman" w:hAnsi="Times New Roman" w:cs="Times New Roman"/>
                <w:noProof/>
                <w:sz w:val="24"/>
              </w:rPr>
              <w:t>人群选择</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_Toc72750259 \h </w:instrText>
            </w:r>
            <w:r w:rsidR="00B50235" w:rsidRPr="00B50235">
              <w:rPr>
                <w:noProof/>
                <w:sz w:val="24"/>
              </w:rPr>
            </w:r>
            <w:r w:rsidR="00B50235" w:rsidRPr="00B50235">
              <w:rPr>
                <w:noProof/>
                <w:sz w:val="24"/>
              </w:rPr>
              <w:fldChar w:fldCharType="separate"/>
            </w:r>
            <w:r w:rsidR="00B50235" w:rsidRPr="00B50235">
              <w:rPr>
                <w:noProof/>
                <w:sz w:val="24"/>
              </w:rPr>
              <w:t>4</w:t>
            </w:r>
            <w:r w:rsidR="00B50235" w:rsidRPr="00B50235">
              <w:rPr>
                <w:noProof/>
                <w:sz w:val="24"/>
              </w:rPr>
              <w:fldChar w:fldCharType="end"/>
            </w:r>
          </w:hyperlink>
        </w:p>
        <w:p w:rsidR="00B50235" w:rsidRPr="00B50235" w:rsidRDefault="00A7046B" w:rsidP="00B50235">
          <w:pPr>
            <w:pStyle w:val="30"/>
            <w:tabs>
              <w:tab w:val="right" w:leader="dot" w:pos="8296"/>
            </w:tabs>
            <w:spacing w:line="360" w:lineRule="auto"/>
            <w:rPr>
              <w:noProof/>
              <w:sz w:val="24"/>
              <w:szCs w:val="22"/>
            </w:rPr>
          </w:pPr>
          <w:hyperlink w:anchor="_Toc72750260" w:history="1">
            <w:r w:rsidR="00B50235" w:rsidRPr="00B50235">
              <w:rPr>
                <w:rStyle w:val="a9"/>
                <w:rFonts w:ascii="Times New Roman" w:hAnsi="Times New Roman" w:cs="Times New Roman"/>
                <w:noProof/>
                <w:sz w:val="24"/>
              </w:rPr>
              <w:t>3.3.2</w:t>
            </w:r>
            <w:r w:rsidR="00B50235" w:rsidRPr="00B50235">
              <w:rPr>
                <w:rStyle w:val="a9"/>
                <w:rFonts w:ascii="Times New Roman" w:hAnsi="Times New Roman" w:cs="Times New Roman"/>
                <w:noProof/>
                <w:sz w:val="24"/>
              </w:rPr>
              <w:t>人群富集</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_Toc72750260 \h </w:instrText>
            </w:r>
            <w:r w:rsidR="00B50235" w:rsidRPr="00B50235">
              <w:rPr>
                <w:noProof/>
                <w:sz w:val="24"/>
              </w:rPr>
            </w:r>
            <w:r w:rsidR="00B50235" w:rsidRPr="00B50235">
              <w:rPr>
                <w:noProof/>
                <w:sz w:val="24"/>
              </w:rPr>
              <w:fldChar w:fldCharType="separate"/>
            </w:r>
            <w:r w:rsidR="00B50235" w:rsidRPr="00B50235">
              <w:rPr>
                <w:noProof/>
                <w:sz w:val="24"/>
              </w:rPr>
              <w:t>5</w:t>
            </w:r>
            <w:r w:rsidR="00B50235" w:rsidRPr="00B50235">
              <w:rPr>
                <w:noProof/>
                <w:sz w:val="24"/>
              </w:rPr>
              <w:fldChar w:fldCharType="end"/>
            </w:r>
          </w:hyperlink>
        </w:p>
        <w:p w:rsidR="00B50235" w:rsidRPr="00B50235" w:rsidRDefault="00A7046B" w:rsidP="00B50235">
          <w:pPr>
            <w:pStyle w:val="30"/>
            <w:tabs>
              <w:tab w:val="right" w:leader="dot" w:pos="8296"/>
            </w:tabs>
            <w:spacing w:line="360" w:lineRule="auto"/>
            <w:rPr>
              <w:noProof/>
              <w:sz w:val="24"/>
              <w:szCs w:val="22"/>
            </w:rPr>
          </w:pPr>
          <w:hyperlink w:anchor="_Toc72750261" w:history="1">
            <w:r w:rsidR="00B50235" w:rsidRPr="00B50235">
              <w:rPr>
                <w:rStyle w:val="a9"/>
                <w:rFonts w:ascii="Times New Roman" w:hAnsi="Times New Roman" w:cs="Times New Roman"/>
                <w:noProof/>
                <w:sz w:val="24"/>
              </w:rPr>
              <w:t>3.3.3</w:t>
            </w:r>
            <w:r w:rsidR="00B50235" w:rsidRPr="00B50235">
              <w:rPr>
                <w:rStyle w:val="a9"/>
                <w:rFonts w:ascii="Times New Roman" w:hAnsi="Times New Roman" w:cs="Times New Roman"/>
                <w:noProof/>
                <w:sz w:val="24"/>
              </w:rPr>
              <w:t>疗效终点</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_Toc72750261 \h </w:instrText>
            </w:r>
            <w:r w:rsidR="00B50235" w:rsidRPr="00B50235">
              <w:rPr>
                <w:noProof/>
                <w:sz w:val="24"/>
              </w:rPr>
            </w:r>
            <w:r w:rsidR="00B50235" w:rsidRPr="00B50235">
              <w:rPr>
                <w:noProof/>
                <w:sz w:val="24"/>
              </w:rPr>
              <w:fldChar w:fldCharType="separate"/>
            </w:r>
            <w:r w:rsidR="00B50235" w:rsidRPr="00B50235">
              <w:rPr>
                <w:noProof/>
                <w:sz w:val="24"/>
              </w:rPr>
              <w:t>5</w:t>
            </w:r>
            <w:r w:rsidR="00B50235" w:rsidRPr="00B50235">
              <w:rPr>
                <w:noProof/>
                <w:sz w:val="24"/>
              </w:rPr>
              <w:fldChar w:fldCharType="end"/>
            </w:r>
          </w:hyperlink>
        </w:p>
        <w:p w:rsidR="00B50235" w:rsidRPr="00B50235" w:rsidRDefault="00A7046B" w:rsidP="00B50235">
          <w:pPr>
            <w:pStyle w:val="30"/>
            <w:tabs>
              <w:tab w:val="right" w:leader="dot" w:pos="8296"/>
            </w:tabs>
            <w:spacing w:line="360" w:lineRule="auto"/>
            <w:rPr>
              <w:noProof/>
              <w:sz w:val="24"/>
              <w:szCs w:val="22"/>
            </w:rPr>
          </w:pPr>
          <w:hyperlink w:anchor="_Toc72750262" w:history="1">
            <w:r w:rsidR="00B50235" w:rsidRPr="00B50235">
              <w:rPr>
                <w:rStyle w:val="a9"/>
                <w:rFonts w:ascii="Times New Roman" w:hAnsi="Times New Roman" w:cs="Times New Roman"/>
                <w:noProof/>
                <w:sz w:val="24"/>
              </w:rPr>
              <w:t>3.3.4</w:t>
            </w:r>
            <w:r w:rsidR="00B50235" w:rsidRPr="00B50235">
              <w:rPr>
                <w:rStyle w:val="a9"/>
                <w:rFonts w:ascii="Times New Roman" w:hAnsi="Times New Roman" w:cs="Times New Roman"/>
                <w:noProof/>
                <w:sz w:val="24"/>
              </w:rPr>
              <w:t>检测时间点或时间窗</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_Toc72750262 \h </w:instrText>
            </w:r>
            <w:r w:rsidR="00B50235" w:rsidRPr="00B50235">
              <w:rPr>
                <w:noProof/>
                <w:sz w:val="24"/>
              </w:rPr>
            </w:r>
            <w:r w:rsidR="00B50235" w:rsidRPr="00B50235">
              <w:rPr>
                <w:noProof/>
                <w:sz w:val="24"/>
              </w:rPr>
              <w:fldChar w:fldCharType="separate"/>
            </w:r>
            <w:r w:rsidR="00B50235" w:rsidRPr="00B50235">
              <w:rPr>
                <w:noProof/>
                <w:sz w:val="24"/>
              </w:rPr>
              <w:t>6</w:t>
            </w:r>
            <w:r w:rsidR="00B50235" w:rsidRPr="00B50235">
              <w:rPr>
                <w:noProof/>
                <w:sz w:val="24"/>
              </w:rPr>
              <w:fldChar w:fldCharType="end"/>
            </w:r>
          </w:hyperlink>
        </w:p>
        <w:p w:rsidR="00B50235" w:rsidRPr="00B50235" w:rsidRDefault="00A7046B" w:rsidP="00B50235">
          <w:pPr>
            <w:pStyle w:val="10"/>
            <w:tabs>
              <w:tab w:val="right" w:leader="dot" w:pos="8296"/>
            </w:tabs>
            <w:spacing w:line="360" w:lineRule="auto"/>
            <w:rPr>
              <w:noProof/>
              <w:sz w:val="24"/>
              <w:szCs w:val="22"/>
            </w:rPr>
          </w:pPr>
          <w:hyperlink w:anchor="_Toc72750263" w:history="1">
            <w:r w:rsidR="00B50235" w:rsidRPr="00B50235">
              <w:rPr>
                <w:rStyle w:val="a9"/>
                <w:rFonts w:ascii="Times New Roman" w:eastAsia="黑体" w:hAnsi="Times New Roman" w:cs="Times New Roman"/>
                <w:noProof/>
                <w:sz w:val="24"/>
              </w:rPr>
              <w:t>四、总结</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_Toc72750263 \h </w:instrText>
            </w:r>
            <w:r w:rsidR="00B50235" w:rsidRPr="00B50235">
              <w:rPr>
                <w:noProof/>
                <w:sz w:val="24"/>
              </w:rPr>
            </w:r>
            <w:r w:rsidR="00B50235" w:rsidRPr="00B50235">
              <w:rPr>
                <w:noProof/>
                <w:sz w:val="24"/>
              </w:rPr>
              <w:fldChar w:fldCharType="separate"/>
            </w:r>
            <w:r w:rsidR="00B50235" w:rsidRPr="00B50235">
              <w:rPr>
                <w:noProof/>
                <w:sz w:val="24"/>
              </w:rPr>
              <w:t>6</w:t>
            </w:r>
            <w:r w:rsidR="00B50235" w:rsidRPr="00B50235">
              <w:rPr>
                <w:noProof/>
                <w:sz w:val="24"/>
              </w:rPr>
              <w:fldChar w:fldCharType="end"/>
            </w:r>
          </w:hyperlink>
        </w:p>
        <w:p w:rsidR="00B50235" w:rsidRPr="00B50235" w:rsidRDefault="00A7046B" w:rsidP="00B50235">
          <w:pPr>
            <w:pStyle w:val="10"/>
            <w:tabs>
              <w:tab w:val="right" w:leader="dot" w:pos="8296"/>
            </w:tabs>
            <w:spacing w:line="360" w:lineRule="auto"/>
            <w:rPr>
              <w:noProof/>
              <w:sz w:val="24"/>
              <w:szCs w:val="22"/>
            </w:rPr>
          </w:pPr>
          <w:hyperlink w:anchor="_Toc72750264" w:history="1">
            <w:r w:rsidR="00B50235" w:rsidRPr="00B50235">
              <w:rPr>
                <w:rStyle w:val="a9"/>
                <w:rFonts w:ascii="Times New Roman" w:eastAsia="黑体" w:hAnsi="Times New Roman" w:cs="Times New Roman"/>
                <w:b/>
                <w:bCs/>
                <w:noProof/>
                <w:sz w:val="24"/>
              </w:rPr>
              <w:t>参考文献</w:t>
            </w:r>
            <w:r w:rsidR="00B50235" w:rsidRPr="00B50235">
              <w:rPr>
                <w:noProof/>
                <w:sz w:val="24"/>
              </w:rPr>
              <w:tab/>
            </w:r>
            <w:r w:rsidR="00B50235" w:rsidRPr="00B50235">
              <w:rPr>
                <w:noProof/>
                <w:sz w:val="24"/>
              </w:rPr>
              <w:fldChar w:fldCharType="begin"/>
            </w:r>
            <w:r w:rsidR="00B50235" w:rsidRPr="00B50235">
              <w:rPr>
                <w:noProof/>
                <w:sz w:val="24"/>
              </w:rPr>
              <w:instrText xml:space="preserve"> PAGEREF _Toc72750264 \h </w:instrText>
            </w:r>
            <w:r w:rsidR="00B50235" w:rsidRPr="00B50235">
              <w:rPr>
                <w:noProof/>
                <w:sz w:val="24"/>
              </w:rPr>
            </w:r>
            <w:r w:rsidR="00B50235" w:rsidRPr="00B50235">
              <w:rPr>
                <w:noProof/>
                <w:sz w:val="24"/>
              </w:rPr>
              <w:fldChar w:fldCharType="separate"/>
            </w:r>
            <w:r w:rsidR="00B50235" w:rsidRPr="00B50235">
              <w:rPr>
                <w:noProof/>
                <w:sz w:val="24"/>
              </w:rPr>
              <w:t>6</w:t>
            </w:r>
            <w:r w:rsidR="00B50235" w:rsidRPr="00B50235">
              <w:rPr>
                <w:noProof/>
                <w:sz w:val="24"/>
              </w:rPr>
              <w:fldChar w:fldCharType="end"/>
            </w:r>
          </w:hyperlink>
        </w:p>
        <w:p w:rsidR="000A2926" w:rsidRDefault="0012545D" w:rsidP="00B50235">
          <w:pPr>
            <w:spacing w:line="360" w:lineRule="auto"/>
            <w:rPr>
              <w:rFonts w:ascii="Times New Roman" w:hAnsi="Times New Roman" w:cs="Times New Roman"/>
            </w:rPr>
          </w:pPr>
          <w:r w:rsidRPr="00B50235">
            <w:rPr>
              <w:rFonts w:ascii="Times New Roman" w:hAnsi="Times New Roman" w:cs="Times New Roman"/>
              <w:sz w:val="40"/>
              <w:szCs w:val="28"/>
            </w:rPr>
            <w:fldChar w:fldCharType="end"/>
          </w:r>
        </w:p>
      </w:sdtContent>
    </w:sdt>
    <w:p w:rsidR="001122ED" w:rsidRDefault="001122ED">
      <w:pPr>
        <w:numPr>
          <w:ilvl w:val="255"/>
          <w:numId w:val="0"/>
        </w:numPr>
        <w:spacing w:line="360" w:lineRule="auto"/>
        <w:rPr>
          <w:rFonts w:ascii="Times New Roman" w:eastAsia="黑体" w:hAnsi="Times New Roman" w:cs="Times New Roman"/>
          <w:sz w:val="24"/>
          <w:szCs w:val="16"/>
        </w:rPr>
        <w:sectPr w:rsidR="001122ED" w:rsidSect="001122ED">
          <w:footerReference w:type="default" r:id="rId9"/>
          <w:pgSz w:w="11906" w:h="16838"/>
          <w:pgMar w:top="1440" w:right="1800" w:bottom="1440" w:left="1800" w:header="851" w:footer="992" w:gutter="0"/>
          <w:pgNumType w:start="1"/>
          <w:cols w:space="425"/>
          <w:docGrid w:type="lines" w:linePitch="312"/>
        </w:sectPr>
      </w:pPr>
    </w:p>
    <w:p w:rsidR="000A2926" w:rsidRDefault="00A462EC">
      <w:pPr>
        <w:pStyle w:val="1"/>
        <w:numPr>
          <w:ilvl w:val="255"/>
          <w:numId w:val="0"/>
        </w:numPr>
        <w:spacing w:before="200" w:after="200" w:line="360" w:lineRule="auto"/>
        <w:rPr>
          <w:rFonts w:ascii="Times New Roman" w:eastAsia="黑体" w:hAnsi="Times New Roman" w:cs="Times New Roman"/>
          <w:sz w:val="30"/>
          <w:szCs w:val="30"/>
        </w:rPr>
      </w:pPr>
      <w:bookmarkStart w:id="1" w:name="_Toc21200"/>
      <w:bookmarkStart w:id="2" w:name="_Toc5270"/>
      <w:bookmarkStart w:id="3" w:name="_Toc72750250"/>
      <w:r>
        <w:rPr>
          <w:rFonts w:ascii="Times New Roman" w:eastAsia="黑体" w:hAnsi="Times New Roman" w:cs="Times New Roman"/>
          <w:sz w:val="30"/>
          <w:szCs w:val="30"/>
        </w:rPr>
        <w:lastRenderedPageBreak/>
        <w:t>一、概述</w:t>
      </w:r>
      <w:bookmarkEnd w:id="1"/>
      <w:bookmarkEnd w:id="2"/>
      <w:bookmarkEnd w:id="3"/>
    </w:p>
    <w:p w:rsidR="007A10D9" w:rsidRPr="0025114C" w:rsidRDefault="007A10D9" w:rsidP="007A10D9">
      <w:pPr>
        <w:spacing w:line="360" w:lineRule="auto"/>
        <w:ind w:firstLineChars="200" w:firstLine="480"/>
        <w:rPr>
          <w:rFonts w:ascii="Times New Roman" w:hAnsi="Times New Roman" w:cs="Times New Roman"/>
          <w:sz w:val="24"/>
        </w:rPr>
      </w:pPr>
      <w:r w:rsidRPr="0025114C">
        <w:rPr>
          <w:rFonts w:ascii="Times New Roman" w:hAnsi="Times New Roman" w:cs="Times New Roman" w:hint="eastAsia"/>
          <w:bCs/>
          <w:sz w:val="24"/>
        </w:rPr>
        <w:t>染色体易位</w:t>
      </w:r>
      <w:r w:rsidRPr="0025114C">
        <w:rPr>
          <w:rFonts w:ascii="Times New Roman" w:hAnsi="Times New Roman" w:cs="Times New Roman" w:hint="eastAsia"/>
          <w:bCs/>
          <w:sz w:val="24"/>
        </w:rPr>
        <w:t>t</w:t>
      </w:r>
      <w:r w:rsidRPr="0025114C">
        <w:rPr>
          <w:rFonts w:ascii="Times New Roman" w:hAnsi="Times New Roman" w:cs="Times New Roman" w:hint="eastAsia"/>
          <w:bCs/>
          <w:sz w:val="24"/>
        </w:rPr>
        <w:t>（</w:t>
      </w:r>
      <w:r w:rsidRPr="0025114C">
        <w:rPr>
          <w:rFonts w:ascii="Times New Roman" w:hAnsi="Times New Roman" w:cs="Times New Roman" w:hint="eastAsia"/>
          <w:bCs/>
          <w:sz w:val="24"/>
        </w:rPr>
        <w:t>9; 22</w:t>
      </w:r>
      <w:r w:rsidRPr="0025114C">
        <w:rPr>
          <w:rFonts w:ascii="Times New Roman" w:hAnsi="Times New Roman" w:cs="Times New Roman" w:hint="eastAsia"/>
          <w:bCs/>
          <w:sz w:val="24"/>
        </w:rPr>
        <w:t>）（</w:t>
      </w:r>
      <w:r w:rsidRPr="0025114C">
        <w:rPr>
          <w:rFonts w:ascii="Times New Roman" w:hAnsi="Times New Roman" w:cs="Times New Roman" w:hint="eastAsia"/>
          <w:bCs/>
          <w:sz w:val="24"/>
        </w:rPr>
        <w:t>q34; q11</w:t>
      </w:r>
      <w:r w:rsidRPr="0025114C">
        <w:rPr>
          <w:rFonts w:ascii="Times New Roman" w:hAnsi="Times New Roman" w:cs="Times New Roman" w:hint="eastAsia"/>
          <w:bCs/>
          <w:sz w:val="24"/>
        </w:rPr>
        <w:t>）形成的费城染色体（</w:t>
      </w:r>
      <w:proofErr w:type="spellStart"/>
      <w:r w:rsidRPr="0025114C">
        <w:rPr>
          <w:rFonts w:ascii="Times New Roman" w:hAnsi="Times New Roman" w:cs="Times New Roman" w:hint="eastAsia"/>
          <w:bCs/>
          <w:sz w:val="24"/>
        </w:rPr>
        <w:t>Ph</w:t>
      </w:r>
      <w:proofErr w:type="spellEnd"/>
      <w:r w:rsidRPr="0025114C">
        <w:rPr>
          <w:rFonts w:ascii="Times New Roman" w:hAnsi="Times New Roman" w:cs="Times New Roman" w:hint="eastAsia"/>
          <w:bCs/>
          <w:sz w:val="24"/>
        </w:rPr>
        <w:t>）是慢性髓性白血病（</w:t>
      </w:r>
      <w:r w:rsidRPr="0025114C">
        <w:rPr>
          <w:rFonts w:ascii="Times New Roman" w:hAnsi="Times New Roman" w:cs="Times New Roman" w:hint="eastAsia"/>
          <w:bCs/>
          <w:sz w:val="24"/>
        </w:rPr>
        <w:t>Chronic myeloid leukemia</w:t>
      </w:r>
      <w:r w:rsidRPr="0025114C">
        <w:rPr>
          <w:rFonts w:ascii="Times New Roman" w:hAnsi="Times New Roman" w:cs="Times New Roman" w:hint="eastAsia"/>
          <w:bCs/>
          <w:sz w:val="24"/>
        </w:rPr>
        <w:t>，</w:t>
      </w:r>
      <w:r w:rsidRPr="0025114C">
        <w:rPr>
          <w:rFonts w:ascii="Times New Roman" w:hAnsi="Times New Roman" w:cs="Times New Roman" w:hint="eastAsia"/>
          <w:bCs/>
          <w:sz w:val="24"/>
        </w:rPr>
        <w:t>CML</w:t>
      </w:r>
      <w:r w:rsidRPr="0025114C">
        <w:rPr>
          <w:rFonts w:ascii="Times New Roman" w:hAnsi="Times New Roman" w:cs="Times New Roman" w:hint="eastAsia"/>
          <w:bCs/>
          <w:sz w:val="24"/>
        </w:rPr>
        <w:t>）的标志性特征，分子水平表现为</w:t>
      </w:r>
      <w:r w:rsidRPr="0025114C">
        <w:rPr>
          <w:rFonts w:ascii="Times New Roman" w:hAnsi="Times New Roman" w:cs="Times New Roman" w:hint="eastAsia"/>
          <w:bCs/>
          <w:sz w:val="24"/>
        </w:rPr>
        <w:t>22</w:t>
      </w:r>
      <w:r w:rsidRPr="0025114C">
        <w:rPr>
          <w:rFonts w:ascii="Times New Roman" w:hAnsi="Times New Roman" w:cs="Times New Roman" w:hint="eastAsia"/>
          <w:bCs/>
          <w:sz w:val="24"/>
        </w:rPr>
        <w:t>号染色体的</w:t>
      </w:r>
      <w:r w:rsidRPr="0025114C">
        <w:rPr>
          <w:rFonts w:ascii="Times New Roman" w:hAnsi="Times New Roman" w:cs="Times New Roman" w:hint="eastAsia"/>
          <w:bCs/>
          <w:i/>
          <w:sz w:val="24"/>
        </w:rPr>
        <w:t>BCR</w:t>
      </w:r>
      <w:r w:rsidRPr="0025114C">
        <w:rPr>
          <w:rFonts w:ascii="Times New Roman" w:hAnsi="Times New Roman" w:cs="Times New Roman" w:hint="eastAsia"/>
          <w:bCs/>
          <w:sz w:val="24"/>
        </w:rPr>
        <w:t>基因和</w:t>
      </w:r>
      <w:r w:rsidRPr="0025114C">
        <w:rPr>
          <w:rFonts w:ascii="Times New Roman" w:hAnsi="Times New Roman" w:cs="Times New Roman" w:hint="eastAsia"/>
          <w:bCs/>
          <w:sz w:val="24"/>
        </w:rPr>
        <w:t>9</w:t>
      </w:r>
      <w:r w:rsidRPr="0025114C">
        <w:rPr>
          <w:rFonts w:ascii="Times New Roman" w:hAnsi="Times New Roman" w:cs="Times New Roman" w:hint="eastAsia"/>
          <w:bCs/>
          <w:sz w:val="24"/>
        </w:rPr>
        <w:t>号染色体上的</w:t>
      </w:r>
      <w:r w:rsidRPr="0025114C">
        <w:rPr>
          <w:rFonts w:ascii="Times New Roman" w:hAnsi="Times New Roman" w:cs="Times New Roman" w:hint="eastAsia"/>
          <w:bCs/>
          <w:i/>
          <w:sz w:val="24"/>
        </w:rPr>
        <w:t>ABL1</w:t>
      </w:r>
      <w:r w:rsidRPr="0025114C">
        <w:rPr>
          <w:rFonts w:ascii="Times New Roman" w:hAnsi="Times New Roman" w:cs="Times New Roman" w:hint="eastAsia"/>
          <w:bCs/>
          <w:sz w:val="24"/>
        </w:rPr>
        <w:t>基因形成的</w:t>
      </w:r>
      <w:r w:rsidRPr="0025114C">
        <w:rPr>
          <w:rFonts w:ascii="Times New Roman" w:hAnsi="Times New Roman" w:cs="Times New Roman" w:hint="eastAsia"/>
          <w:bCs/>
          <w:i/>
          <w:sz w:val="24"/>
        </w:rPr>
        <w:t>BCR-ABL1</w:t>
      </w:r>
      <w:r w:rsidRPr="0025114C">
        <w:rPr>
          <w:rFonts w:ascii="Times New Roman" w:hAnsi="Times New Roman" w:cs="Times New Roman" w:hint="eastAsia"/>
          <w:bCs/>
          <w:sz w:val="24"/>
        </w:rPr>
        <w:t>融合基因。靶向</w:t>
      </w:r>
      <w:r w:rsidRPr="0025114C">
        <w:rPr>
          <w:rFonts w:ascii="Times New Roman" w:hAnsi="Times New Roman" w:cs="Times New Roman" w:hint="eastAsia"/>
          <w:bCs/>
          <w:i/>
          <w:sz w:val="24"/>
        </w:rPr>
        <w:t>BCR-ABL1</w:t>
      </w:r>
      <w:r w:rsidRPr="0025114C">
        <w:rPr>
          <w:rFonts w:ascii="Times New Roman" w:hAnsi="Times New Roman" w:cs="Times New Roman" w:hint="eastAsia"/>
          <w:bCs/>
          <w:sz w:val="24"/>
        </w:rPr>
        <w:t>融合基因的酪氨酸激酶抑制剂（</w:t>
      </w:r>
      <w:r w:rsidRPr="0025114C">
        <w:rPr>
          <w:rFonts w:ascii="Times New Roman" w:hAnsi="Times New Roman" w:cs="Times New Roman" w:hint="eastAsia"/>
          <w:bCs/>
          <w:sz w:val="24"/>
        </w:rPr>
        <w:t>Tyrosine kinase inhibitor</w:t>
      </w:r>
      <w:r w:rsidRPr="0025114C">
        <w:rPr>
          <w:rFonts w:ascii="Times New Roman" w:hAnsi="Times New Roman" w:cs="Times New Roman" w:hint="eastAsia"/>
          <w:bCs/>
          <w:sz w:val="24"/>
        </w:rPr>
        <w:t>，</w:t>
      </w:r>
      <w:r w:rsidRPr="0025114C">
        <w:rPr>
          <w:rFonts w:ascii="Times New Roman" w:hAnsi="Times New Roman" w:cs="Times New Roman" w:hint="eastAsia"/>
          <w:sz w:val="24"/>
        </w:rPr>
        <w:t>TKI</w:t>
      </w:r>
      <w:r w:rsidRPr="0025114C">
        <w:rPr>
          <w:rFonts w:ascii="Times New Roman" w:hAnsi="Times New Roman" w:cs="Times New Roman" w:hint="eastAsia"/>
          <w:sz w:val="24"/>
        </w:rPr>
        <w:t>）出现后，</w:t>
      </w:r>
      <w:r w:rsidRPr="0025114C">
        <w:rPr>
          <w:rFonts w:ascii="Times New Roman" w:hAnsi="Times New Roman" w:cs="Times New Roman" w:hint="eastAsia"/>
          <w:sz w:val="24"/>
        </w:rPr>
        <w:t>CML</w:t>
      </w:r>
      <w:r w:rsidRPr="0025114C">
        <w:rPr>
          <w:rFonts w:ascii="Times New Roman" w:hAnsi="Times New Roman" w:cs="Times New Roman" w:hint="eastAsia"/>
          <w:sz w:val="24"/>
        </w:rPr>
        <w:t>患者体内</w:t>
      </w:r>
      <w:r w:rsidRPr="0025114C">
        <w:rPr>
          <w:rFonts w:ascii="Times New Roman" w:hAnsi="Times New Roman" w:cs="Times New Roman"/>
          <w:sz w:val="24"/>
        </w:rPr>
        <w:t>的肿瘤细胞</w:t>
      </w:r>
      <w:r w:rsidRPr="0025114C">
        <w:rPr>
          <w:rFonts w:ascii="Times New Roman" w:hAnsi="Times New Roman" w:cs="Times New Roman" w:hint="eastAsia"/>
          <w:sz w:val="24"/>
        </w:rPr>
        <w:t>被</w:t>
      </w:r>
      <w:r w:rsidRPr="0025114C">
        <w:rPr>
          <w:rFonts w:ascii="Times New Roman" w:hAnsi="Times New Roman" w:cs="Times New Roman"/>
          <w:sz w:val="24"/>
        </w:rPr>
        <w:t>深度清除，</w:t>
      </w:r>
      <w:r w:rsidRPr="0025114C">
        <w:rPr>
          <w:rFonts w:ascii="Times New Roman" w:hAnsi="Times New Roman" w:cs="Times New Roman" w:hint="eastAsia"/>
          <w:sz w:val="24"/>
        </w:rPr>
        <w:t>显著</w:t>
      </w:r>
      <w:r w:rsidRPr="0025114C">
        <w:rPr>
          <w:rFonts w:ascii="Times New Roman" w:hAnsi="Times New Roman" w:cs="Times New Roman"/>
          <w:sz w:val="24"/>
        </w:rPr>
        <w:t>改善了</w:t>
      </w:r>
      <w:r w:rsidRPr="0025114C">
        <w:rPr>
          <w:rFonts w:ascii="Times New Roman" w:hAnsi="Times New Roman" w:cs="Times New Roman" w:hint="eastAsia"/>
          <w:sz w:val="24"/>
        </w:rPr>
        <w:t>患者</w:t>
      </w:r>
      <w:r w:rsidRPr="0025114C">
        <w:rPr>
          <w:rFonts w:ascii="Times New Roman" w:hAnsi="Times New Roman" w:cs="Times New Roman"/>
          <w:sz w:val="24"/>
        </w:rPr>
        <w:t>的</w:t>
      </w:r>
      <w:r w:rsidRPr="0025114C">
        <w:rPr>
          <w:rFonts w:ascii="Times New Roman" w:hAnsi="Times New Roman" w:cs="Times New Roman" w:hint="eastAsia"/>
          <w:sz w:val="24"/>
        </w:rPr>
        <w:t>生存预后及生活质量。接受</w:t>
      </w:r>
      <w:r w:rsidRPr="0025114C">
        <w:rPr>
          <w:rFonts w:ascii="Times New Roman" w:hAnsi="Times New Roman" w:cs="Times New Roman" w:hint="eastAsia"/>
          <w:sz w:val="24"/>
        </w:rPr>
        <w:t>TKI</w:t>
      </w:r>
      <w:r w:rsidRPr="0025114C">
        <w:rPr>
          <w:rFonts w:ascii="Times New Roman" w:hAnsi="Times New Roman" w:cs="Times New Roman" w:hint="eastAsia"/>
          <w:sz w:val="24"/>
        </w:rPr>
        <w:t>治疗的</w:t>
      </w:r>
      <w:r w:rsidRPr="0025114C">
        <w:rPr>
          <w:rFonts w:ascii="Times New Roman" w:hAnsi="Times New Roman" w:cs="Times New Roman"/>
          <w:sz w:val="24"/>
        </w:rPr>
        <w:t>慢性期</w:t>
      </w:r>
      <w:r w:rsidRPr="0025114C">
        <w:rPr>
          <w:rFonts w:ascii="Times New Roman" w:hAnsi="Times New Roman" w:cs="Times New Roman" w:hint="eastAsia"/>
          <w:sz w:val="24"/>
        </w:rPr>
        <w:t>患者不但追求主要分子学反应（</w:t>
      </w:r>
      <w:r w:rsidRPr="0025114C">
        <w:rPr>
          <w:rFonts w:ascii="Times New Roman" w:hAnsi="Times New Roman" w:cs="Times New Roman" w:hint="eastAsia"/>
          <w:sz w:val="24"/>
        </w:rPr>
        <w:t>Major molecular response</w:t>
      </w:r>
      <w:r w:rsidRPr="0025114C">
        <w:rPr>
          <w:rFonts w:ascii="Times New Roman" w:hAnsi="Times New Roman" w:cs="Times New Roman" w:hint="eastAsia"/>
          <w:sz w:val="24"/>
        </w:rPr>
        <w:t>，</w:t>
      </w:r>
      <w:r w:rsidRPr="0025114C">
        <w:rPr>
          <w:rFonts w:ascii="Times New Roman" w:hAnsi="Times New Roman" w:cs="Times New Roman" w:hint="eastAsia"/>
          <w:sz w:val="24"/>
        </w:rPr>
        <w:t>MMR</w:t>
      </w:r>
      <w:r w:rsidRPr="0025114C">
        <w:rPr>
          <w:rFonts w:ascii="Times New Roman" w:hAnsi="Times New Roman" w:cs="Times New Roman" w:hint="eastAsia"/>
          <w:sz w:val="24"/>
        </w:rPr>
        <w:t>），同时还强调早期分子学反应（</w:t>
      </w:r>
      <w:r w:rsidRPr="0025114C">
        <w:rPr>
          <w:rFonts w:ascii="Times New Roman" w:hAnsi="Times New Roman" w:cs="Times New Roman" w:hint="eastAsia"/>
          <w:sz w:val="24"/>
        </w:rPr>
        <w:t>Early molecular response</w:t>
      </w:r>
      <w:r w:rsidRPr="0025114C">
        <w:rPr>
          <w:rFonts w:ascii="Times New Roman" w:hAnsi="Times New Roman" w:cs="Times New Roman" w:hint="eastAsia"/>
          <w:sz w:val="24"/>
        </w:rPr>
        <w:t>，</w:t>
      </w:r>
      <w:r w:rsidRPr="0025114C">
        <w:rPr>
          <w:rFonts w:ascii="Times New Roman" w:hAnsi="Times New Roman" w:cs="Times New Roman" w:hint="eastAsia"/>
          <w:sz w:val="24"/>
        </w:rPr>
        <w:t>EMR</w:t>
      </w:r>
      <w:r w:rsidRPr="0025114C">
        <w:rPr>
          <w:rFonts w:ascii="Times New Roman" w:hAnsi="Times New Roman" w:cs="Times New Roman" w:hint="eastAsia"/>
          <w:sz w:val="24"/>
        </w:rPr>
        <w:t>）和稳定</w:t>
      </w:r>
      <w:r w:rsidRPr="0025114C">
        <w:rPr>
          <w:rFonts w:ascii="Times New Roman" w:hAnsi="Times New Roman" w:cs="Times New Roman"/>
          <w:sz w:val="24"/>
        </w:rPr>
        <w:t>的</w:t>
      </w:r>
      <w:r w:rsidRPr="0025114C">
        <w:rPr>
          <w:rFonts w:ascii="Times New Roman" w:hAnsi="Times New Roman" w:cs="Times New Roman" w:hint="eastAsia"/>
          <w:sz w:val="24"/>
        </w:rPr>
        <w:t>深度分子学反应（</w:t>
      </w:r>
      <w:r w:rsidRPr="0025114C">
        <w:rPr>
          <w:rFonts w:ascii="Times New Roman" w:hAnsi="Times New Roman" w:cs="Times New Roman" w:hint="eastAsia"/>
          <w:sz w:val="24"/>
        </w:rPr>
        <w:t>Deep molecular response</w:t>
      </w:r>
      <w:r w:rsidRPr="0025114C">
        <w:rPr>
          <w:rFonts w:ascii="Times New Roman" w:hAnsi="Times New Roman" w:cs="Times New Roman" w:hint="eastAsia"/>
          <w:sz w:val="24"/>
        </w:rPr>
        <w:t>，</w:t>
      </w:r>
      <w:r w:rsidRPr="0025114C">
        <w:rPr>
          <w:rFonts w:ascii="Times New Roman" w:hAnsi="Times New Roman" w:cs="Times New Roman" w:hint="eastAsia"/>
          <w:sz w:val="24"/>
        </w:rPr>
        <w:t>DMR</w:t>
      </w:r>
      <w:r w:rsidRPr="0025114C">
        <w:rPr>
          <w:rFonts w:ascii="Times New Roman" w:hAnsi="Times New Roman" w:cs="Times New Roman" w:hint="eastAsia"/>
          <w:sz w:val="24"/>
        </w:rPr>
        <w:t>）。临床试验结果表明，接受</w:t>
      </w:r>
      <w:r w:rsidRPr="0025114C">
        <w:rPr>
          <w:rFonts w:ascii="Times New Roman" w:hAnsi="Times New Roman" w:cs="Times New Roman" w:hint="eastAsia"/>
          <w:sz w:val="24"/>
        </w:rPr>
        <w:t>TKI</w:t>
      </w:r>
      <w:r w:rsidRPr="0025114C">
        <w:rPr>
          <w:rFonts w:ascii="Times New Roman" w:hAnsi="Times New Roman" w:cs="Times New Roman" w:hint="eastAsia"/>
          <w:sz w:val="24"/>
        </w:rPr>
        <w:t>治疗获得深度分子学反应持续超过</w:t>
      </w:r>
      <w:r w:rsidRPr="0025114C">
        <w:rPr>
          <w:rFonts w:ascii="Times New Roman" w:hAnsi="Times New Roman" w:cs="Times New Roman" w:hint="eastAsia"/>
          <w:sz w:val="24"/>
        </w:rPr>
        <w:t>2</w:t>
      </w:r>
      <w:r w:rsidRPr="0025114C">
        <w:rPr>
          <w:rFonts w:ascii="Times New Roman" w:hAnsi="Times New Roman" w:cs="Times New Roman" w:hint="eastAsia"/>
          <w:sz w:val="24"/>
        </w:rPr>
        <w:t>年的</w:t>
      </w:r>
      <w:r w:rsidRPr="0025114C">
        <w:rPr>
          <w:rFonts w:ascii="Times New Roman" w:hAnsi="Times New Roman" w:cs="Times New Roman" w:hint="eastAsia"/>
          <w:sz w:val="24"/>
        </w:rPr>
        <w:t>CML</w:t>
      </w:r>
      <w:r w:rsidRPr="0025114C">
        <w:rPr>
          <w:rFonts w:ascii="Times New Roman" w:hAnsi="Times New Roman" w:cs="Times New Roman" w:hint="eastAsia"/>
          <w:sz w:val="24"/>
        </w:rPr>
        <w:t>患者，</w:t>
      </w:r>
      <w:r w:rsidRPr="0025114C">
        <w:rPr>
          <w:rFonts w:ascii="Times New Roman" w:hAnsi="Times New Roman" w:cs="Times New Roman"/>
          <w:sz w:val="24"/>
        </w:rPr>
        <w:t>有</w:t>
      </w:r>
      <w:r w:rsidRPr="0025114C">
        <w:rPr>
          <w:rFonts w:ascii="Times New Roman" w:hAnsi="Times New Roman" w:cs="Times New Roman" w:hint="eastAsia"/>
          <w:sz w:val="24"/>
        </w:rPr>
        <w:t>可能实现无治疗缓解</w:t>
      </w:r>
      <w:r w:rsidRPr="0025114C">
        <w:rPr>
          <w:rFonts w:ascii="Times New Roman" w:hAnsi="Times New Roman" w:cs="Times New Roman"/>
          <w:sz w:val="24"/>
        </w:rPr>
        <w:t>（</w:t>
      </w:r>
      <w:r w:rsidRPr="0025114C">
        <w:rPr>
          <w:rFonts w:ascii="Times New Roman" w:hAnsi="Times New Roman" w:cs="Times New Roman" w:hint="eastAsia"/>
          <w:sz w:val="24"/>
        </w:rPr>
        <w:t>T</w:t>
      </w:r>
      <w:r w:rsidRPr="0025114C">
        <w:rPr>
          <w:rFonts w:ascii="Times New Roman" w:hAnsi="Times New Roman" w:cs="Times New Roman"/>
          <w:sz w:val="24"/>
        </w:rPr>
        <w:t>reatment-free remission</w:t>
      </w:r>
      <w:r w:rsidRPr="0025114C">
        <w:rPr>
          <w:rFonts w:ascii="Times New Roman" w:hAnsi="Times New Roman" w:cs="Times New Roman" w:hint="eastAsia"/>
          <w:sz w:val="24"/>
        </w:rPr>
        <w:t>，</w:t>
      </w:r>
      <w:r w:rsidRPr="0025114C">
        <w:rPr>
          <w:rFonts w:ascii="Times New Roman" w:hAnsi="Times New Roman" w:cs="Times New Roman" w:hint="eastAsia"/>
          <w:sz w:val="24"/>
        </w:rPr>
        <w:t>TFR</w:t>
      </w:r>
      <w:r w:rsidRPr="0025114C">
        <w:rPr>
          <w:rFonts w:ascii="Times New Roman" w:hAnsi="Times New Roman" w:cs="Times New Roman"/>
          <w:sz w:val="24"/>
        </w:rPr>
        <w:t>）</w:t>
      </w:r>
      <w:r w:rsidRPr="0025114C">
        <w:rPr>
          <w:rFonts w:ascii="Times New Roman" w:hAnsi="Times New Roman" w:cs="Times New Roman" w:hint="eastAsia"/>
          <w:sz w:val="24"/>
        </w:rPr>
        <w:t>，因此</w:t>
      </w:r>
      <w:r w:rsidRPr="0025114C">
        <w:rPr>
          <w:rFonts w:ascii="Times New Roman" w:hAnsi="Times New Roman" w:cs="Times New Roman"/>
          <w:sz w:val="24"/>
        </w:rPr>
        <w:t>，</w:t>
      </w:r>
      <w:r w:rsidRPr="0025114C">
        <w:rPr>
          <w:rFonts w:ascii="Times New Roman" w:hAnsi="Times New Roman" w:cs="Times New Roman" w:hint="eastAsia"/>
          <w:sz w:val="24"/>
        </w:rPr>
        <w:t>CML</w:t>
      </w:r>
      <w:r w:rsidRPr="0025114C">
        <w:rPr>
          <w:rFonts w:ascii="Times New Roman" w:hAnsi="Times New Roman" w:cs="Times New Roman" w:hint="eastAsia"/>
          <w:sz w:val="24"/>
        </w:rPr>
        <w:t>逐渐成为一种可长期生存的慢性疾病。</w:t>
      </w:r>
      <w:r w:rsidR="009E5FA3">
        <w:rPr>
          <w:rFonts w:ascii="Times New Roman" w:hAnsi="Times New Roman" w:cs="Times New Roman" w:hint="eastAsia"/>
          <w:sz w:val="24"/>
        </w:rPr>
        <w:t>正因为</w:t>
      </w:r>
      <w:r>
        <w:rPr>
          <w:rFonts w:ascii="Times New Roman" w:hAnsi="Times New Roman" w:cs="Times New Roman" w:hint="eastAsia"/>
          <w:sz w:val="24"/>
        </w:rPr>
        <w:t>深度而</w:t>
      </w:r>
      <w:r>
        <w:rPr>
          <w:rFonts w:ascii="Times New Roman" w:hAnsi="Times New Roman" w:cs="Times New Roman"/>
          <w:sz w:val="24"/>
        </w:rPr>
        <w:t>持久的分子学</w:t>
      </w:r>
      <w:r>
        <w:rPr>
          <w:rFonts w:ascii="Times New Roman" w:hAnsi="Times New Roman" w:cs="Times New Roman" w:hint="eastAsia"/>
          <w:sz w:val="24"/>
        </w:rPr>
        <w:t>反应</w:t>
      </w:r>
      <w:r>
        <w:rPr>
          <w:rFonts w:ascii="Times New Roman" w:hAnsi="Times New Roman" w:cs="Times New Roman"/>
          <w:sz w:val="24"/>
        </w:rPr>
        <w:t>给</w:t>
      </w:r>
      <w:r w:rsidRPr="0025114C">
        <w:rPr>
          <w:rFonts w:ascii="Times New Roman" w:hAnsi="Times New Roman" w:cs="Times New Roman" w:hint="eastAsia"/>
          <w:sz w:val="24"/>
        </w:rPr>
        <w:t>CML</w:t>
      </w:r>
      <w:r w:rsidRPr="0025114C">
        <w:rPr>
          <w:rFonts w:ascii="Times New Roman" w:hAnsi="Times New Roman" w:cs="Times New Roman" w:hint="eastAsia"/>
          <w:sz w:val="24"/>
        </w:rPr>
        <w:t>患者</w:t>
      </w:r>
      <w:r>
        <w:rPr>
          <w:rFonts w:ascii="Times New Roman" w:hAnsi="Times New Roman" w:cs="Times New Roman" w:hint="eastAsia"/>
          <w:sz w:val="24"/>
        </w:rPr>
        <w:t>带来了</w:t>
      </w:r>
      <w:r>
        <w:rPr>
          <w:rFonts w:ascii="Times New Roman" w:hAnsi="Times New Roman" w:cs="Times New Roman"/>
          <w:sz w:val="24"/>
        </w:rPr>
        <w:t>显著被延长的</w:t>
      </w:r>
      <w:proofErr w:type="gramStart"/>
      <w:r w:rsidRPr="0025114C">
        <w:rPr>
          <w:rFonts w:ascii="Times New Roman" w:hAnsi="Times New Roman" w:cs="Times New Roman" w:hint="eastAsia"/>
          <w:sz w:val="24"/>
        </w:rPr>
        <w:t>无事件</w:t>
      </w:r>
      <w:proofErr w:type="gramEnd"/>
      <w:r w:rsidRPr="0025114C">
        <w:rPr>
          <w:rFonts w:ascii="Times New Roman" w:hAnsi="Times New Roman" w:cs="Times New Roman" w:hint="eastAsia"/>
          <w:sz w:val="24"/>
        </w:rPr>
        <w:t>生存期（</w:t>
      </w:r>
      <w:r w:rsidRPr="0025114C">
        <w:rPr>
          <w:rFonts w:ascii="Times New Roman" w:hAnsi="Times New Roman" w:cs="Times New Roman" w:hint="eastAsia"/>
          <w:sz w:val="24"/>
        </w:rPr>
        <w:t>Event free survival</w:t>
      </w:r>
      <w:r w:rsidRPr="0025114C">
        <w:rPr>
          <w:rFonts w:ascii="Times New Roman" w:hAnsi="Times New Roman" w:cs="Times New Roman" w:hint="eastAsia"/>
          <w:sz w:val="24"/>
        </w:rPr>
        <w:t>，</w:t>
      </w:r>
      <w:r w:rsidRPr="0025114C">
        <w:rPr>
          <w:rFonts w:ascii="Times New Roman" w:hAnsi="Times New Roman" w:cs="Times New Roman" w:hint="eastAsia"/>
          <w:sz w:val="24"/>
        </w:rPr>
        <w:t>EFS</w:t>
      </w:r>
      <w:r w:rsidRPr="0025114C">
        <w:rPr>
          <w:rFonts w:ascii="Times New Roman" w:hAnsi="Times New Roman" w:cs="Times New Roman" w:hint="eastAsia"/>
          <w:sz w:val="24"/>
        </w:rPr>
        <w:t>）、无进展生存期（</w:t>
      </w:r>
      <w:r w:rsidRPr="0025114C">
        <w:rPr>
          <w:rFonts w:ascii="Times New Roman" w:hAnsi="Times New Roman" w:cs="Times New Roman" w:hint="eastAsia"/>
          <w:sz w:val="24"/>
        </w:rPr>
        <w:t>Progression free survival</w:t>
      </w:r>
      <w:r w:rsidRPr="0025114C">
        <w:rPr>
          <w:rFonts w:ascii="Times New Roman" w:hAnsi="Times New Roman" w:cs="Times New Roman" w:hint="eastAsia"/>
          <w:sz w:val="24"/>
        </w:rPr>
        <w:t>，</w:t>
      </w:r>
      <w:r w:rsidRPr="0025114C">
        <w:rPr>
          <w:rFonts w:ascii="Times New Roman" w:hAnsi="Times New Roman" w:cs="Times New Roman" w:hint="eastAsia"/>
          <w:sz w:val="24"/>
        </w:rPr>
        <w:t>PFS</w:t>
      </w:r>
      <w:r w:rsidRPr="0025114C">
        <w:rPr>
          <w:rFonts w:ascii="Times New Roman" w:hAnsi="Times New Roman" w:cs="Times New Roman" w:hint="eastAsia"/>
          <w:sz w:val="24"/>
        </w:rPr>
        <w:t>）和总生存期（</w:t>
      </w:r>
      <w:r w:rsidRPr="0025114C">
        <w:rPr>
          <w:rFonts w:ascii="Times New Roman" w:hAnsi="Times New Roman" w:cs="Times New Roman" w:hint="eastAsia"/>
          <w:sz w:val="24"/>
        </w:rPr>
        <w:t>Overall survival</w:t>
      </w:r>
      <w:r w:rsidRPr="0025114C">
        <w:rPr>
          <w:rFonts w:ascii="Times New Roman" w:hAnsi="Times New Roman" w:cs="Times New Roman" w:hint="eastAsia"/>
          <w:sz w:val="24"/>
        </w:rPr>
        <w:t>，</w:t>
      </w:r>
      <w:r w:rsidRPr="0025114C">
        <w:rPr>
          <w:rFonts w:ascii="Times New Roman" w:hAnsi="Times New Roman" w:cs="Times New Roman" w:hint="eastAsia"/>
          <w:sz w:val="24"/>
        </w:rPr>
        <w:t>OS</w:t>
      </w:r>
      <w:r w:rsidRPr="0025114C">
        <w:rPr>
          <w:rFonts w:ascii="Times New Roman" w:hAnsi="Times New Roman" w:cs="Times New Roman" w:hint="eastAsia"/>
          <w:sz w:val="24"/>
        </w:rPr>
        <w:t>），以上述临床终点作为新药研发关键性注册研究的主要疗效终点越来越不可行，某一治疗节点上的分子学反应被广泛应用于新药注册临床研究设计。</w:t>
      </w:r>
    </w:p>
    <w:p w:rsidR="001C0605" w:rsidRDefault="007A10D9" w:rsidP="007A10D9">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临床</w:t>
      </w:r>
      <w:r>
        <w:rPr>
          <w:rFonts w:ascii="Times New Roman" w:hAnsi="Times New Roman" w:cs="Times New Roman"/>
          <w:sz w:val="24"/>
        </w:rPr>
        <w:t>实践和新药研究中</w:t>
      </w:r>
      <w:r>
        <w:rPr>
          <w:rFonts w:ascii="Times New Roman" w:hAnsi="Times New Roman" w:cs="Times New Roman" w:hint="eastAsia"/>
          <w:sz w:val="24"/>
        </w:rPr>
        <w:t>，</w:t>
      </w:r>
      <w:r>
        <w:rPr>
          <w:rFonts w:ascii="Times New Roman" w:hAnsi="Times New Roman" w:cs="Times New Roman"/>
          <w:sz w:val="24"/>
        </w:rPr>
        <w:t>通过</w:t>
      </w:r>
      <w:r>
        <w:rPr>
          <w:rFonts w:ascii="Times New Roman" w:hAnsi="Times New Roman" w:cs="Times New Roman" w:hint="eastAsia"/>
          <w:sz w:val="24"/>
        </w:rPr>
        <w:t>对</w:t>
      </w:r>
      <w:r>
        <w:rPr>
          <w:rFonts w:ascii="Times New Roman" w:hAnsi="Times New Roman" w:cs="Times New Roman" w:hint="eastAsia"/>
          <w:sz w:val="24"/>
        </w:rPr>
        <w:t>CML</w:t>
      </w:r>
      <w:r>
        <w:rPr>
          <w:rFonts w:ascii="Times New Roman" w:hAnsi="Times New Roman" w:cs="Times New Roman"/>
          <w:sz w:val="24"/>
        </w:rPr>
        <w:t>患者进行分子学水平</w:t>
      </w:r>
      <w:r w:rsidRPr="0025114C">
        <w:rPr>
          <w:rFonts w:ascii="Times New Roman" w:hAnsi="Times New Roman" w:cs="Times New Roman" w:hint="eastAsia"/>
          <w:sz w:val="24"/>
        </w:rPr>
        <w:t>微小残留病（</w:t>
      </w:r>
      <w:r w:rsidRPr="0025114C">
        <w:rPr>
          <w:rFonts w:ascii="Times New Roman" w:hAnsi="Times New Roman" w:cs="Times New Roman" w:hint="eastAsia"/>
          <w:sz w:val="24"/>
        </w:rPr>
        <w:t>M</w:t>
      </w:r>
      <w:r w:rsidRPr="0025114C">
        <w:rPr>
          <w:rFonts w:ascii="Times New Roman" w:hAnsi="Times New Roman" w:cs="Times New Roman"/>
          <w:sz w:val="24"/>
        </w:rPr>
        <w:t>inimal residual disease</w:t>
      </w:r>
      <w:r w:rsidRPr="0025114C">
        <w:rPr>
          <w:rFonts w:ascii="Times New Roman" w:hAnsi="Times New Roman" w:cs="Times New Roman" w:hint="eastAsia"/>
          <w:sz w:val="24"/>
        </w:rPr>
        <w:t>，</w:t>
      </w:r>
      <w:r w:rsidRPr="0025114C">
        <w:rPr>
          <w:rFonts w:ascii="Times New Roman" w:hAnsi="Times New Roman" w:cs="Times New Roman" w:hint="eastAsia"/>
          <w:sz w:val="24"/>
        </w:rPr>
        <w:t>MRD</w:t>
      </w:r>
      <w:r w:rsidRPr="0025114C">
        <w:rPr>
          <w:rFonts w:ascii="Times New Roman" w:hAnsi="Times New Roman" w:cs="Times New Roman" w:hint="eastAsia"/>
          <w:sz w:val="24"/>
        </w:rPr>
        <w:t>）</w:t>
      </w:r>
      <w:r>
        <w:rPr>
          <w:rFonts w:ascii="Times New Roman" w:hAnsi="Times New Roman" w:cs="Times New Roman" w:hint="eastAsia"/>
          <w:sz w:val="24"/>
        </w:rPr>
        <w:t>的</w:t>
      </w:r>
      <w:r w:rsidRPr="0025114C">
        <w:rPr>
          <w:rFonts w:ascii="Times New Roman" w:hAnsi="Times New Roman" w:cs="Times New Roman" w:hint="eastAsia"/>
          <w:sz w:val="24"/>
        </w:rPr>
        <w:t>监测</w:t>
      </w:r>
      <w:r>
        <w:rPr>
          <w:rFonts w:ascii="Times New Roman" w:hAnsi="Times New Roman" w:cs="Times New Roman" w:hint="eastAsia"/>
          <w:sz w:val="24"/>
        </w:rPr>
        <w:t>实现</w:t>
      </w:r>
      <w:r>
        <w:rPr>
          <w:rFonts w:ascii="Times New Roman" w:hAnsi="Times New Roman" w:cs="Times New Roman"/>
          <w:sz w:val="24"/>
        </w:rPr>
        <w:t>对</w:t>
      </w:r>
      <w:r>
        <w:rPr>
          <w:rFonts w:ascii="Times New Roman" w:hAnsi="Times New Roman" w:cs="Times New Roman" w:hint="eastAsia"/>
          <w:sz w:val="24"/>
        </w:rPr>
        <w:t>患者的</w:t>
      </w:r>
      <w:r>
        <w:rPr>
          <w:rFonts w:ascii="Times New Roman" w:hAnsi="Times New Roman" w:cs="Times New Roman"/>
          <w:sz w:val="24"/>
        </w:rPr>
        <w:t>分子学反应评价</w:t>
      </w:r>
      <w:r>
        <w:rPr>
          <w:rFonts w:ascii="Times New Roman" w:hAnsi="Times New Roman" w:cs="Times New Roman" w:hint="eastAsia"/>
          <w:sz w:val="24"/>
        </w:rPr>
        <w:t>。因此</w:t>
      </w:r>
      <w:r>
        <w:rPr>
          <w:rFonts w:ascii="Times New Roman" w:hAnsi="Times New Roman" w:cs="Times New Roman"/>
          <w:sz w:val="24"/>
        </w:rPr>
        <w:t>，</w:t>
      </w:r>
      <w:r w:rsidRPr="0025114C">
        <w:rPr>
          <w:rFonts w:ascii="Times New Roman" w:hAnsi="Times New Roman" w:cs="Times New Roman" w:hint="eastAsia"/>
          <w:sz w:val="24"/>
        </w:rPr>
        <w:t>对</w:t>
      </w:r>
      <w:r w:rsidRPr="0025114C">
        <w:rPr>
          <w:rFonts w:ascii="Times New Roman" w:hAnsi="Times New Roman" w:cs="Times New Roman" w:hint="eastAsia"/>
          <w:sz w:val="24"/>
        </w:rPr>
        <w:t>CML</w:t>
      </w:r>
      <w:r w:rsidRPr="0025114C">
        <w:rPr>
          <w:rFonts w:ascii="Times New Roman" w:hAnsi="Times New Roman" w:cs="Times New Roman"/>
          <w:sz w:val="24"/>
        </w:rPr>
        <w:t>患者进行规范的</w:t>
      </w:r>
      <w:r w:rsidRPr="0025114C">
        <w:rPr>
          <w:rFonts w:ascii="Times New Roman" w:hAnsi="Times New Roman" w:cs="Times New Roman" w:hint="eastAsia"/>
          <w:sz w:val="24"/>
        </w:rPr>
        <w:t>分子学水平</w:t>
      </w:r>
      <w:r w:rsidRPr="0025114C">
        <w:rPr>
          <w:rFonts w:ascii="Times New Roman" w:hAnsi="Times New Roman" w:cs="Times New Roman" w:hint="eastAsia"/>
          <w:sz w:val="24"/>
        </w:rPr>
        <w:t>MRD</w:t>
      </w:r>
      <w:r w:rsidRPr="0025114C">
        <w:rPr>
          <w:rFonts w:ascii="Times New Roman" w:hAnsi="Times New Roman" w:cs="Times New Roman" w:hint="eastAsia"/>
          <w:sz w:val="24"/>
        </w:rPr>
        <w:t>监测</w:t>
      </w:r>
      <w:r w:rsidRPr="0025114C">
        <w:rPr>
          <w:rFonts w:ascii="Times New Roman" w:hAnsi="Times New Roman" w:cs="Times New Roman"/>
          <w:sz w:val="24"/>
        </w:rPr>
        <w:t>对</w:t>
      </w:r>
      <w:r>
        <w:rPr>
          <w:rFonts w:ascii="Times New Roman" w:hAnsi="Times New Roman" w:cs="Times New Roman" w:hint="eastAsia"/>
          <w:sz w:val="24"/>
        </w:rPr>
        <w:t>于</w:t>
      </w:r>
      <w:r w:rsidRPr="0025114C">
        <w:rPr>
          <w:rFonts w:ascii="Times New Roman" w:hAnsi="Times New Roman" w:cs="Times New Roman" w:hint="eastAsia"/>
          <w:sz w:val="24"/>
        </w:rPr>
        <w:t>评价是否</w:t>
      </w:r>
      <w:r w:rsidRPr="0025114C">
        <w:rPr>
          <w:rFonts w:ascii="Times New Roman" w:hAnsi="Times New Roman" w:cs="Times New Roman"/>
          <w:sz w:val="24"/>
        </w:rPr>
        <w:t>达到最佳治疗效果至关重要</w:t>
      </w:r>
      <w:r w:rsidRPr="0025114C">
        <w:rPr>
          <w:rFonts w:ascii="Times New Roman" w:hAnsi="Times New Roman" w:cs="Times New Roman" w:hint="eastAsia"/>
          <w:sz w:val="24"/>
        </w:rPr>
        <w:t>，在恰当的时间点进行</w:t>
      </w:r>
      <w:r w:rsidRPr="0025114C">
        <w:rPr>
          <w:rFonts w:ascii="Times New Roman" w:hAnsi="Times New Roman" w:cs="Times New Roman" w:hint="eastAsia"/>
          <w:sz w:val="24"/>
        </w:rPr>
        <w:t>M</w:t>
      </w:r>
      <w:r w:rsidRPr="0025114C">
        <w:rPr>
          <w:rFonts w:ascii="Times New Roman" w:hAnsi="Times New Roman" w:cs="Times New Roman"/>
          <w:sz w:val="24"/>
        </w:rPr>
        <w:t>RD</w:t>
      </w:r>
      <w:r w:rsidRPr="0025114C">
        <w:rPr>
          <w:rFonts w:ascii="Times New Roman" w:hAnsi="Times New Roman" w:cs="Times New Roman" w:hint="eastAsia"/>
          <w:sz w:val="24"/>
        </w:rPr>
        <w:t>检测已经成为</w:t>
      </w:r>
      <w:r w:rsidRPr="0025114C">
        <w:rPr>
          <w:rFonts w:ascii="Times New Roman" w:hAnsi="Times New Roman" w:cs="Times New Roman" w:hint="eastAsia"/>
          <w:sz w:val="24"/>
        </w:rPr>
        <w:t>CML</w:t>
      </w:r>
      <w:r w:rsidRPr="0025114C">
        <w:rPr>
          <w:rFonts w:ascii="Times New Roman" w:hAnsi="Times New Roman" w:cs="Times New Roman" w:hint="eastAsia"/>
          <w:sz w:val="24"/>
        </w:rPr>
        <w:t>治疗过程中的常规手段。</w:t>
      </w:r>
      <w:r>
        <w:rPr>
          <w:rFonts w:ascii="Times New Roman" w:hAnsi="Times New Roman" w:cs="Times New Roman" w:hint="eastAsia"/>
          <w:sz w:val="24"/>
        </w:rPr>
        <w:t>然而</w:t>
      </w:r>
      <w:r>
        <w:rPr>
          <w:rFonts w:ascii="Times New Roman" w:hAnsi="Times New Roman" w:cs="Times New Roman"/>
          <w:sz w:val="24"/>
        </w:rPr>
        <w:t>，</w:t>
      </w:r>
      <w:r w:rsidRPr="0025114C">
        <w:rPr>
          <w:rFonts w:ascii="Times New Roman" w:hAnsi="Times New Roman" w:cs="Times New Roman" w:hint="eastAsia"/>
          <w:sz w:val="24"/>
        </w:rPr>
        <w:t>国内尚无技术要求或行业标准对</w:t>
      </w:r>
      <w:r w:rsidRPr="0025114C">
        <w:rPr>
          <w:rFonts w:ascii="Times New Roman" w:hAnsi="Times New Roman" w:cs="Times New Roman" w:hint="eastAsia"/>
          <w:sz w:val="24"/>
        </w:rPr>
        <w:t>CML</w:t>
      </w:r>
      <w:r w:rsidRPr="0025114C">
        <w:rPr>
          <w:rFonts w:ascii="Times New Roman" w:hAnsi="Times New Roman" w:cs="Times New Roman" w:hint="eastAsia"/>
          <w:sz w:val="24"/>
        </w:rPr>
        <w:t>新药临床试验中进行</w:t>
      </w:r>
      <w:r w:rsidRPr="0025114C">
        <w:rPr>
          <w:rFonts w:ascii="Times New Roman" w:hAnsi="Times New Roman" w:cs="Times New Roman" w:hint="eastAsia"/>
          <w:sz w:val="24"/>
        </w:rPr>
        <w:t>MRD</w:t>
      </w:r>
      <w:r w:rsidRPr="0025114C">
        <w:rPr>
          <w:rFonts w:ascii="Times New Roman" w:hAnsi="Times New Roman" w:cs="Times New Roman" w:hint="eastAsia"/>
          <w:sz w:val="24"/>
        </w:rPr>
        <w:t>检测的方法、界值、数据</w:t>
      </w:r>
      <w:r w:rsidRPr="0025114C">
        <w:rPr>
          <w:rFonts w:ascii="Times New Roman" w:hAnsi="Times New Roman" w:cs="Times New Roman" w:hint="eastAsia"/>
          <w:sz w:val="24"/>
        </w:rPr>
        <w:t>/</w:t>
      </w:r>
      <w:r w:rsidRPr="0025114C">
        <w:rPr>
          <w:rFonts w:ascii="Times New Roman" w:hAnsi="Times New Roman" w:cs="Times New Roman" w:hint="eastAsia"/>
          <w:sz w:val="24"/>
        </w:rPr>
        <w:t>信息采集计划提出要求，也未</w:t>
      </w:r>
      <w:r w:rsidRPr="0025114C">
        <w:rPr>
          <w:rFonts w:ascii="Times New Roman" w:hAnsi="Times New Roman" w:cs="Times New Roman"/>
          <w:sz w:val="24"/>
        </w:rPr>
        <w:t>明确</w:t>
      </w:r>
      <w:r w:rsidRPr="0025114C">
        <w:rPr>
          <w:rFonts w:ascii="Times New Roman" w:hAnsi="Times New Roman" w:cs="Times New Roman" w:hint="eastAsia"/>
          <w:sz w:val="24"/>
        </w:rPr>
        <w:t>MRD</w:t>
      </w:r>
      <w:r w:rsidRPr="0025114C">
        <w:rPr>
          <w:rFonts w:ascii="Times New Roman" w:hAnsi="Times New Roman" w:cs="Times New Roman" w:hint="eastAsia"/>
          <w:sz w:val="24"/>
        </w:rPr>
        <w:t>检测用于新药注册的实际价值。临床实践中实验室检测方法缺乏充分</w:t>
      </w:r>
      <w:r w:rsidRPr="0025114C">
        <w:rPr>
          <w:rFonts w:ascii="Times New Roman" w:hAnsi="Times New Roman" w:cs="Times New Roman"/>
          <w:sz w:val="24"/>
        </w:rPr>
        <w:t>的</w:t>
      </w:r>
      <w:r w:rsidRPr="0025114C">
        <w:rPr>
          <w:rFonts w:ascii="Times New Roman" w:hAnsi="Times New Roman" w:cs="Times New Roman" w:hint="eastAsia"/>
          <w:sz w:val="24"/>
        </w:rPr>
        <w:t>标准化和规范性，导致检测结果的稳定性、可靠性不理想，</w:t>
      </w:r>
      <w:proofErr w:type="gramStart"/>
      <w:r w:rsidRPr="0025114C">
        <w:rPr>
          <w:rFonts w:ascii="Times New Roman" w:hAnsi="Times New Roman" w:cs="Times New Roman" w:hint="eastAsia"/>
          <w:sz w:val="24"/>
        </w:rPr>
        <w:t>给正确</w:t>
      </w:r>
      <w:proofErr w:type="gramEnd"/>
      <w:r w:rsidRPr="0025114C">
        <w:rPr>
          <w:rFonts w:ascii="Times New Roman" w:hAnsi="Times New Roman" w:cs="Times New Roman" w:hint="eastAsia"/>
          <w:sz w:val="24"/>
        </w:rPr>
        <w:t>解读新药临床试验的有效性结果带来挑战。</w:t>
      </w:r>
    </w:p>
    <w:p w:rsidR="0025114C" w:rsidRPr="0025114C" w:rsidRDefault="0025114C" w:rsidP="007A10D9">
      <w:pPr>
        <w:spacing w:line="360" w:lineRule="auto"/>
        <w:ind w:firstLineChars="200" w:firstLine="480"/>
        <w:rPr>
          <w:rFonts w:ascii="Times New Roman" w:hAnsi="Times New Roman" w:cs="Times New Roman"/>
          <w:sz w:val="24"/>
        </w:rPr>
      </w:pPr>
      <w:r w:rsidRPr="0025114C">
        <w:rPr>
          <w:rFonts w:ascii="Times New Roman" w:hAnsi="Times New Roman" w:cs="Times New Roman"/>
          <w:sz w:val="24"/>
        </w:rPr>
        <w:t>本技术指导原则针对在我国研发的</w:t>
      </w:r>
      <w:r w:rsidRPr="0025114C">
        <w:rPr>
          <w:rFonts w:ascii="Times New Roman" w:hAnsi="Times New Roman" w:cs="Times New Roman" w:hint="eastAsia"/>
          <w:sz w:val="24"/>
        </w:rPr>
        <w:t>用于治疗</w:t>
      </w:r>
      <w:proofErr w:type="spellStart"/>
      <w:r w:rsidRPr="0025114C">
        <w:rPr>
          <w:rFonts w:ascii="Times New Roman" w:hAnsi="Times New Roman" w:cs="Times New Roman" w:hint="eastAsia"/>
          <w:sz w:val="24"/>
        </w:rPr>
        <w:t>Ph</w:t>
      </w:r>
      <w:proofErr w:type="spellEnd"/>
      <w:r w:rsidRPr="0025114C">
        <w:rPr>
          <w:rFonts w:ascii="Times New Roman" w:hAnsi="Times New Roman" w:cs="Times New Roman" w:hint="eastAsia"/>
          <w:sz w:val="24"/>
        </w:rPr>
        <w:t>+ CML</w:t>
      </w:r>
      <w:r w:rsidRPr="0025114C">
        <w:rPr>
          <w:rFonts w:ascii="Times New Roman" w:hAnsi="Times New Roman" w:cs="Times New Roman" w:hint="eastAsia"/>
          <w:sz w:val="24"/>
        </w:rPr>
        <w:t>的</w:t>
      </w:r>
      <w:r w:rsidRPr="0025114C">
        <w:rPr>
          <w:rFonts w:ascii="Times New Roman" w:hAnsi="Times New Roman" w:cs="Times New Roman"/>
          <w:sz w:val="24"/>
        </w:rPr>
        <w:t>新药，对临床研究尤其关键性注册临床研究中进行</w:t>
      </w:r>
      <w:r w:rsidRPr="0025114C">
        <w:rPr>
          <w:rFonts w:ascii="Times New Roman" w:hAnsi="Times New Roman" w:cs="Times New Roman"/>
          <w:sz w:val="24"/>
        </w:rPr>
        <w:t>MRD</w:t>
      </w:r>
      <w:r w:rsidRPr="0025114C">
        <w:rPr>
          <w:rFonts w:ascii="Times New Roman" w:hAnsi="Times New Roman" w:cs="Times New Roman"/>
          <w:sz w:val="24"/>
        </w:rPr>
        <w:t>检测提出观点和建议，</w:t>
      </w:r>
      <w:proofErr w:type="gramStart"/>
      <w:r w:rsidRPr="0025114C">
        <w:rPr>
          <w:rFonts w:ascii="Times New Roman" w:hAnsi="Times New Roman" w:cs="Times New Roman"/>
          <w:sz w:val="24"/>
        </w:rPr>
        <w:t>供药物</w:t>
      </w:r>
      <w:proofErr w:type="gramEnd"/>
      <w:r w:rsidRPr="0025114C">
        <w:rPr>
          <w:rFonts w:ascii="Times New Roman" w:hAnsi="Times New Roman" w:cs="Times New Roman"/>
          <w:sz w:val="24"/>
        </w:rPr>
        <w:t>研发的</w:t>
      </w:r>
      <w:r w:rsidRPr="0025114C">
        <w:rPr>
          <w:rFonts w:ascii="Times New Roman" w:hAnsi="Times New Roman" w:cs="Times New Roman" w:hint="eastAsia"/>
          <w:sz w:val="24"/>
        </w:rPr>
        <w:t>申请</w:t>
      </w:r>
      <w:r w:rsidRPr="0025114C">
        <w:rPr>
          <w:rFonts w:ascii="Times New Roman" w:hAnsi="Times New Roman" w:cs="Times New Roman"/>
          <w:sz w:val="24"/>
        </w:rPr>
        <w:t>人和研究者参考</w:t>
      </w:r>
      <w:r w:rsidR="00B61842">
        <w:rPr>
          <w:rFonts w:ascii="Times New Roman" w:hAnsi="Times New Roman" w:cs="Times New Roman" w:hint="eastAsia"/>
          <w:sz w:val="24"/>
        </w:rPr>
        <w:t>，</w:t>
      </w:r>
      <w:r w:rsidR="00B61842">
        <w:rPr>
          <w:rFonts w:ascii="Times New Roman" w:hAnsi="Times New Roman" w:cs="Times New Roman"/>
          <w:sz w:val="24"/>
        </w:rPr>
        <w:t>不具</w:t>
      </w:r>
      <w:r w:rsidR="00B61842">
        <w:rPr>
          <w:rFonts w:ascii="Times New Roman" w:hAnsi="Times New Roman" w:cs="Times New Roman" w:hint="eastAsia"/>
          <w:sz w:val="24"/>
        </w:rPr>
        <w:t>有</w:t>
      </w:r>
      <w:r w:rsidR="00B61842">
        <w:rPr>
          <w:rFonts w:ascii="Times New Roman" w:hAnsi="Times New Roman" w:cs="Times New Roman"/>
          <w:sz w:val="24"/>
        </w:rPr>
        <w:t>强制性的法律约束力</w:t>
      </w:r>
      <w:r w:rsidRPr="0025114C">
        <w:rPr>
          <w:rFonts w:ascii="Times New Roman" w:hAnsi="Times New Roman" w:cs="Times New Roman"/>
          <w:sz w:val="24"/>
        </w:rPr>
        <w:t>。有关</w:t>
      </w:r>
      <w:r w:rsidRPr="0025114C">
        <w:rPr>
          <w:rFonts w:ascii="Times New Roman" w:hAnsi="Times New Roman" w:cs="Times New Roman" w:hint="eastAsia"/>
          <w:sz w:val="24"/>
        </w:rPr>
        <w:t>CML</w:t>
      </w:r>
      <w:r w:rsidRPr="0025114C">
        <w:rPr>
          <w:rFonts w:ascii="Times New Roman" w:hAnsi="Times New Roman" w:cs="Times New Roman"/>
          <w:sz w:val="24"/>
        </w:rPr>
        <w:t>新药临床研究计划和</w:t>
      </w:r>
      <w:r w:rsidRPr="0025114C">
        <w:rPr>
          <w:rFonts w:ascii="Times New Roman" w:hAnsi="Times New Roman" w:cs="Times New Roman"/>
          <w:sz w:val="24"/>
        </w:rPr>
        <w:lastRenderedPageBreak/>
        <w:t>具体设计、</w:t>
      </w:r>
      <w:r w:rsidRPr="0025114C">
        <w:rPr>
          <w:rFonts w:ascii="Times New Roman" w:hAnsi="Times New Roman" w:cs="Times New Roman"/>
          <w:sz w:val="24"/>
        </w:rPr>
        <w:t>MRD</w:t>
      </w:r>
      <w:r w:rsidRPr="0025114C">
        <w:rPr>
          <w:rFonts w:ascii="Times New Roman" w:hAnsi="Times New Roman" w:cs="Times New Roman"/>
          <w:sz w:val="24"/>
        </w:rPr>
        <w:t>检测的方法学细节、伴随诊断研发的具体要求等内容，</w:t>
      </w:r>
      <w:r w:rsidRPr="0025114C">
        <w:rPr>
          <w:rFonts w:ascii="Times New Roman" w:hAnsi="Times New Roman" w:cs="Times New Roman" w:hint="eastAsia"/>
          <w:sz w:val="24"/>
        </w:rPr>
        <w:t>并非</w:t>
      </w:r>
      <w:r w:rsidRPr="0025114C">
        <w:rPr>
          <w:rFonts w:ascii="Times New Roman" w:hAnsi="Times New Roman" w:cs="Times New Roman"/>
          <w:sz w:val="24"/>
        </w:rPr>
        <w:t>本</w:t>
      </w:r>
      <w:r w:rsidRPr="0025114C">
        <w:rPr>
          <w:rFonts w:ascii="Times New Roman" w:hAnsi="Times New Roman" w:cs="Times New Roman" w:hint="eastAsia"/>
          <w:sz w:val="24"/>
        </w:rPr>
        <w:t>技术</w:t>
      </w:r>
      <w:r w:rsidRPr="0025114C">
        <w:rPr>
          <w:rFonts w:ascii="Times New Roman" w:hAnsi="Times New Roman" w:cs="Times New Roman"/>
          <w:sz w:val="24"/>
        </w:rPr>
        <w:t>指导原则的</w:t>
      </w:r>
      <w:r w:rsidRPr="0025114C">
        <w:rPr>
          <w:rFonts w:ascii="Times New Roman" w:hAnsi="Times New Roman" w:cs="Times New Roman" w:hint="eastAsia"/>
          <w:sz w:val="24"/>
        </w:rPr>
        <w:t>重点</w:t>
      </w:r>
      <w:r w:rsidRPr="0025114C">
        <w:rPr>
          <w:rFonts w:ascii="Times New Roman" w:hAnsi="Times New Roman" w:cs="Times New Roman"/>
          <w:sz w:val="24"/>
        </w:rPr>
        <w:t>。</w:t>
      </w:r>
    </w:p>
    <w:p w:rsidR="000A2926" w:rsidRDefault="0025114C" w:rsidP="0025114C">
      <w:pPr>
        <w:spacing w:line="360" w:lineRule="auto"/>
        <w:ind w:firstLineChars="200" w:firstLine="480"/>
        <w:rPr>
          <w:rFonts w:ascii="Times New Roman" w:hAnsi="Times New Roman" w:cs="Times New Roman"/>
          <w:sz w:val="24"/>
        </w:rPr>
      </w:pPr>
      <w:r w:rsidRPr="0025114C">
        <w:rPr>
          <w:rFonts w:ascii="Times New Roman" w:hAnsi="Times New Roman" w:cs="Times New Roman"/>
          <w:sz w:val="24"/>
        </w:rPr>
        <w:t>应用本技术指导原则时，还请同时参考国际人用药品注册技术协调会（</w:t>
      </w:r>
      <w:r w:rsidRPr="0025114C">
        <w:rPr>
          <w:rFonts w:ascii="Times New Roman" w:hAnsi="Times New Roman" w:cs="Times New Roman"/>
          <w:sz w:val="24"/>
        </w:rPr>
        <w:t xml:space="preserve">The International Council for </w:t>
      </w:r>
      <w:proofErr w:type="spellStart"/>
      <w:r w:rsidRPr="0025114C">
        <w:rPr>
          <w:rFonts w:ascii="Times New Roman" w:hAnsi="Times New Roman" w:cs="Times New Roman"/>
          <w:sz w:val="24"/>
        </w:rPr>
        <w:t>Harmonissation</w:t>
      </w:r>
      <w:proofErr w:type="spellEnd"/>
      <w:r w:rsidRPr="0025114C">
        <w:rPr>
          <w:rFonts w:ascii="Times New Roman" w:hAnsi="Times New Roman" w:cs="Times New Roman"/>
          <w:sz w:val="24"/>
        </w:rPr>
        <w:t xml:space="preserve"> of Technical Requirements for Pharmaceuticals for Human Use</w:t>
      </w:r>
      <w:r w:rsidRPr="0025114C">
        <w:rPr>
          <w:rFonts w:ascii="Times New Roman" w:hAnsi="Times New Roman" w:cs="Times New Roman"/>
          <w:sz w:val="24"/>
        </w:rPr>
        <w:t>，</w:t>
      </w:r>
      <w:r w:rsidRPr="0025114C">
        <w:rPr>
          <w:rFonts w:ascii="Times New Roman" w:hAnsi="Times New Roman" w:cs="Times New Roman"/>
          <w:sz w:val="24"/>
        </w:rPr>
        <w:t>ICH</w:t>
      </w:r>
      <w:r w:rsidRPr="0025114C">
        <w:rPr>
          <w:rFonts w:ascii="Times New Roman" w:hAnsi="Times New Roman" w:cs="Times New Roman"/>
          <w:sz w:val="24"/>
        </w:rPr>
        <w:t>）和其他国内外已发布的相关技术指导原则。</w:t>
      </w:r>
    </w:p>
    <w:p w:rsidR="000A2926" w:rsidRDefault="00A462EC">
      <w:pPr>
        <w:pStyle w:val="1"/>
        <w:numPr>
          <w:ilvl w:val="255"/>
          <w:numId w:val="0"/>
        </w:numPr>
        <w:spacing w:before="200" w:after="200" w:line="360" w:lineRule="auto"/>
        <w:rPr>
          <w:rFonts w:ascii="Times New Roman" w:eastAsia="黑体" w:hAnsi="Times New Roman" w:cs="Times New Roman"/>
          <w:sz w:val="30"/>
          <w:szCs w:val="30"/>
        </w:rPr>
      </w:pPr>
      <w:bookmarkStart w:id="4" w:name="_Toc21053"/>
      <w:bookmarkStart w:id="5" w:name="_Toc26451"/>
      <w:bookmarkStart w:id="6" w:name="_Toc72750251"/>
      <w:r>
        <w:rPr>
          <w:rFonts w:ascii="Times New Roman" w:eastAsia="黑体" w:hAnsi="Times New Roman" w:cs="Times New Roman"/>
          <w:sz w:val="30"/>
          <w:szCs w:val="30"/>
        </w:rPr>
        <w:t>二、</w:t>
      </w:r>
      <w:r w:rsidR="0025114C">
        <w:rPr>
          <w:rFonts w:ascii="Times New Roman" w:eastAsia="黑体" w:hAnsi="Times New Roman" w:cs="Times New Roman"/>
          <w:sz w:val="30"/>
          <w:szCs w:val="30"/>
        </w:rPr>
        <w:t>CML</w:t>
      </w:r>
      <w:r>
        <w:rPr>
          <w:rFonts w:ascii="Times New Roman" w:eastAsia="黑体" w:hAnsi="Times New Roman" w:cs="Times New Roman"/>
          <w:sz w:val="30"/>
          <w:szCs w:val="30"/>
        </w:rPr>
        <w:t>的</w:t>
      </w:r>
      <w:r>
        <w:rPr>
          <w:rFonts w:ascii="Times New Roman" w:eastAsia="黑体" w:hAnsi="Times New Roman" w:cs="Times New Roman"/>
          <w:sz w:val="30"/>
          <w:szCs w:val="30"/>
        </w:rPr>
        <w:t>MRD</w:t>
      </w:r>
      <w:r>
        <w:rPr>
          <w:rFonts w:ascii="Times New Roman" w:eastAsia="黑体" w:hAnsi="Times New Roman" w:cs="Times New Roman"/>
          <w:sz w:val="30"/>
          <w:szCs w:val="30"/>
        </w:rPr>
        <w:t>检测</w:t>
      </w:r>
      <w:bookmarkEnd w:id="4"/>
      <w:bookmarkEnd w:id="5"/>
      <w:bookmarkEnd w:id="6"/>
    </w:p>
    <w:p w:rsidR="000A2926" w:rsidRDefault="00A462EC">
      <w:pPr>
        <w:pStyle w:val="2"/>
        <w:numPr>
          <w:ilvl w:val="255"/>
          <w:numId w:val="0"/>
        </w:numPr>
        <w:spacing w:before="0" w:after="0" w:line="480" w:lineRule="auto"/>
        <w:rPr>
          <w:rFonts w:ascii="Times New Roman" w:hAnsi="Times New Roman" w:cs="Times New Roman"/>
          <w:sz w:val="24"/>
        </w:rPr>
      </w:pPr>
      <w:bookmarkStart w:id="7" w:name="_Toc23620"/>
      <w:bookmarkStart w:id="8" w:name="_Toc13633"/>
      <w:bookmarkStart w:id="9" w:name="_Toc72750252"/>
      <w:r>
        <w:rPr>
          <w:rFonts w:ascii="Times New Roman" w:hAnsi="Times New Roman" w:cs="Times New Roman"/>
          <w:sz w:val="24"/>
        </w:rPr>
        <w:t>2.1 MRD</w:t>
      </w:r>
      <w:r>
        <w:rPr>
          <w:rFonts w:ascii="Times New Roman" w:hAnsi="Times New Roman" w:cs="Times New Roman"/>
          <w:sz w:val="24"/>
        </w:rPr>
        <w:t>检测的方法选择</w:t>
      </w:r>
      <w:bookmarkEnd w:id="7"/>
      <w:bookmarkEnd w:id="8"/>
      <w:bookmarkEnd w:id="9"/>
    </w:p>
    <w:p w:rsidR="0025114C" w:rsidRPr="0025114C" w:rsidRDefault="0025114C" w:rsidP="0025114C">
      <w:pPr>
        <w:spacing w:line="360" w:lineRule="auto"/>
        <w:ind w:firstLineChars="200" w:firstLine="480"/>
        <w:rPr>
          <w:rFonts w:ascii="Times New Roman" w:hAnsi="Times New Roman" w:cs="Times New Roman"/>
          <w:sz w:val="24"/>
        </w:rPr>
      </w:pPr>
      <w:r w:rsidRPr="0025114C">
        <w:rPr>
          <w:rFonts w:ascii="Times New Roman" w:hAnsi="Times New Roman" w:cs="Times New Roman" w:hint="eastAsia"/>
          <w:sz w:val="24"/>
        </w:rPr>
        <w:t>新药临床试验中，应采用实时定量逆转录聚合酶链式反应（</w:t>
      </w:r>
      <w:r w:rsidRPr="0025114C">
        <w:rPr>
          <w:rFonts w:ascii="Times New Roman" w:hAnsi="Times New Roman" w:cs="Times New Roman" w:hint="eastAsia"/>
          <w:sz w:val="24"/>
        </w:rPr>
        <w:t>Real-time quantitative reverse-transcription polymerase chain reaction</w:t>
      </w:r>
      <w:r w:rsidRPr="0025114C">
        <w:rPr>
          <w:rFonts w:ascii="Times New Roman" w:hAnsi="Times New Roman" w:cs="Times New Roman" w:hint="eastAsia"/>
          <w:sz w:val="24"/>
        </w:rPr>
        <w:t>，</w:t>
      </w:r>
      <w:r w:rsidRPr="0025114C">
        <w:rPr>
          <w:rFonts w:ascii="Times New Roman" w:hAnsi="Times New Roman" w:cs="Times New Roman" w:hint="eastAsia"/>
          <w:sz w:val="24"/>
        </w:rPr>
        <w:t>RQ-PCR</w:t>
      </w:r>
      <w:r w:rsidRPr="0025114C">
        <w:rPr>
          <w:rFonts w:ascii="Times New Roman" w:hAnsi="Times New Roman" w:cs="Times New Roman" w:hint="eastAsia"/>
          <w:sz w:val="24"/>
        </w:rPr>
        <w:t>）在分子学水平对</w:t>
      </w:r>
      <w:r w:rsidRPr="0025114C">
        <w:rPr>
          <w:rFonts w:ascii="Times New Roman" w:hAnsi="Times New Roman" w:cs="Times New Roman" w:hint="eastAsia"/>
          <w:sz w:val="24"/>
        </w:rPr>
        <w:t>CML</w:t>
      </w:r>
      <w:r w:rsidRPr="0025114C">
        <w:rPr>
          <w:rFonts w:ascii="Times New Roman" w:hAnsi="Times New Roman" w:cs="Times New Roman" w:hint="eastAsia"/>
          <w:sz w:val="24"/>
        </w:rPr>
        <w:t>患者进行治疗过程中的</w:t>
      </w:r>
      <w:r w:rsidRPr="0025114C">
        <w:rPr>
          <w:rFonts w:ascii="Times New Roman" w:hAnsi="Times New Roman" w:cs="Times New Roman" w:hint="eastAsia"/>
          <w:sz w:val="24"/>
        </w:rPr>
        <w:t>MRD</w:t>
      </w:r>
      <w:r w:rsidRPr="0025114C">
        <w:rPr>
          <w:rFonts w:ascii="Times New Roman" w:hAnsi="Times New Roman" w:cs="Times New Roman" w:hint="eastAsia"/>
          <w:sz w:val="24"/>
        </w:rPr>
        <w:t>监测，以确定患者体内</w:t>
      </w:r>
      <w:r w:rsidRPr="0025114C">
        <w:rPr>
          <w:rFonts w:ascii="Times New Roman" w:hAnsi="Times New Roman" w:cs="Times New Roman" w:hint="eastAsia"/>
          <w:i/>
          <w:sz w:val="24"/>
        </w:rPr>
        <w:t>BCR-ABL1</w:t>
      </w:r>
      <w:r w:rsidRPr="0025114C">
        <w:rPr>
          <w:rFonts w:ascii="Times New Roman" w:hAnsi="Times New Roman" w:cs="Times New Roman" w:hint="eastAsia"/>
          <w:sz w:val="24"/>
        </w:rPr>
        <w:t>融合基因信使核糖核酸（</w:t>
      </w:r>
      <w:r w:rsidRPr="0025114C">
        <w:rPr>
          <w:rFonts w:ascii="Times New Roman" w:hAnsi="Times New Roman" w:cs="Times New Roman" w:hint="eastAsia"/>
          <w:sz w:val="24"/>
        </w:rPr>
        <w:t>message ribonucleic acid</w:t>
      </w:r>
      <w:r w:rsidRPr="0025114C">
        <w:rPr>
          <w:rFonts w:ascii="Times New Roman" w:hAnsi="Times New Roman" w:cs="Times New Roman" w:hint="eastAsia"/>
          <w:sz w:val="24"/>
        </w:rPr>
        <w:t>，</w:t>
      </w:r>
      <w:r w:rsidRPr="0025114C">
        <w:rPr>
          <w:rFonts w:ascii="Times New Roman" w:hAnsi="Times New Roman" w:cs="Times New Roman" w:hint="eastAsia"/>
          <w:sz w:val="24"/>
        </w:rPr>
        <w:t>mRNA</w:t>
      </w:r>
      <w:r w:rsidRPr="0025114C">
        <w:rPr>
          <w:rFonts w:ascii="Times New Roman" w:hAnsi="Times New Roman" w:cs="Times New Roman" w:hint="eastAsia"/>
          <w:sz w:val="24"/>
        </w:rPr>
        <w:t>）的拷贝数水平。无论</w:t>
      </w:r>
      <w:r w:rsidRPr="0025114C">
        <w:rPr>
          <w:rFonts w:ascii="Times New Roman" w:hAnsi="Times New Roman" w:cs="Times New Roman" w:hint="eastAsia"/>
          <w:sz w:val="24"/>
        </w:rPr>
        <w:t>CML</w:t>
      </w:r>
      <w:r w:rsidRPr="0025114C">
        <w:rPr>
          <w:rFonts w:ascii="Times New Roman" w:hAnsi="Times New Roman" w:cs="Times New Roman" w:hint="eastAsia"/>
          <w:sz w:val="24"/>
        </w:rPr>
        <w:t>患者的疾病分期和治疗阶段，采用骨髓细胞遗传学核型分析或者荧光原位杂交（</w:t>
      </w:r>
      <w:r w:rsidRPr="0025114C">
        <w:rPr>
          <w:rFonts w:ascii="Times New Roman" w:hAnsi="Times New Roman" w:cs="Times New Roman" w:hint="eastAsia"/>
          <w:sz w:val="24"/>
        </w:rPr>
        <w:t>Fluorescence in situ hybridization</w:t>
      </w:r>
      <w:r w:rsidRPr="0025114C">
        <w:rPr>
          <w:rFonts w:ascii="Times New Roman" w:hAnsi="Times New Roman" w:cs="Times New Roman" w:hint="eastAsia"/>
          <w:sz w:val="24"/>
        </w:rPr>
        <w:t>，</w:t>
      </w:r>
      <w:r w:rsidRPr="0025114C">
        <w:rPr>
          <w:rFonts w:ascii="Times New Roman" w:hAnsi="Times New Roman" w:cs="Times New Roman" w:hint="eastAsia"/>
          <w:sz w:val="24"/>
        </w:rPr>
        <w:t>FISH</w:t>
      </w:r>
      <w:r w:rsidRPr="0025114C">
        <w:rPr>
          <w:rFonts w:ascii="Times New Roman" w:hAnsi="Times New Roman" w:cs="Times New Roman" w:hint="eastAsia"/>
          <w:sz w:val="24"/>
        </w:rPr>
        <w:t>）检测的细胞遗传学水平反应程度都不能代替分子学水平的</w:t>
      </w:r>
      <w:r w:rsidRPr="0025114C">
        <w:rPr>
          <w:rFonts w:ascii="Times New Roman" w:hAnsi="Times New Roman" w:cs="Times New Roman" w:hint="eastAsia"/>
          <w:sz w:val="24"/>
        </w:rPr>
        <w:t>MRD</w:t>
      </w:r>
      <w:r w:rsidRPr="0025114C">
        <w:rPr>
          <w:rFonts w:ascii="Times New Roman" w:hAnsi="Times New Roman" w:cs="Times New Roman" w:hint="eastAsia"/>
          <w:sz w:val="24"/>
        </w:rPr>
        <w:t>检测。</w:t>
      </w:r>
    </w:p>
    <w:p w:rsidR="000A2926" w:rsidRPr="0025114C" w:rsidRDefault="0025114C" w:rsidP="0025114C">
      <w:pPr>
        <w:spacing w:line="360" w:lineRule="auto"/>
        <w:ind w:firstLineChars="200" w:firstLine="480"/>
        <w:rPr>
          <w:rFonts w:ascii="Times New Roman" w:hAnsi="Times New Roman" w:cs="Times New Roman"/>
          <w:sz w:val="24"/>
        </w:rPr>
      </w:pPr>
      <w:r w:rsidRPr="0025114C">
        <w:rPr>
          <w:rFonts w:ascii="Times New Roman" w:hAnsi="Times New Roman" w:cs="Times New Roman" w:hint="eastAsia"/>
          <w:sz w:val="24"/>
        </w:rPr>
        <w:t>典型的</w:t>
      </w:r>
      <w:r w:rsidRPr="0025114C">
        <w:rPr>
          <w:rFonts w:ascii="Times New Roman" w:hAnsi="Times New Roman" w:cs="Times New Roman" w:hint="eastAsia"/>
          <w:sz w:val="24"/>
        </w:rPr>
        <w:t>CML</w:t>
      </w:r>
      <w:r w:rsidRPr="0025114C">
        <w:rPr>
          <w:rFonts w:ascii="Times New Roman" w:hAnsi="Times New Roman" w:cs="Times New Roman" w:hint="eastAsia"/>
          <w:sz w:val="24"/>
        </w:rPr>
        <w:t>患者为</w:t>
      </w:r>
      <w:r w:rsidRPr="0025114C">
        <w:rPr>
          <w:rFonts w:ascii="Times New Roman" w:hAnsi="Times New Roman" w:cs="Times New Roman" w:hint="eastAsia"/>
          <w:i/>
          <w:sz w:val="24"/>
        </w:rPr>
        <w:t>BCR-ABL1</w:t>
      </w:r>
      <w:r w:rsidRPr="0025114C">
        <w:rPr>
          <w:rFonts w:ascii="Times New Roman" w:hAnsi="Times New Roman" w:cs="Times New Roman" w:hint="eastAsia"/>
          <w:sz w:val="24"/>
        </w:rPr>
        <w:t>（</w:t>
      </w:r>
      <w:r w:rsidRPr="0025114C">
        <w:rPr>
          <w:rFonts w:ascii="Times New Roman" w:hAnsi="Times New Roman" w:cs="Times New Roman" w:hint="eastAsia"/>
          <w:sz w:val="24"/>
        </w:rPr>
        <w:t>P210</w:t>
      </w:r>
      <w:r w:rsidRPr="0025114C">
        <w:rPr>
          <w:rFonts w:ascii="Times New Roman" w:hAnsi="Times New Roman" w:cs="Times New Roman" w:hint="eastAsia"/>
          <w:sz w:val="24"/>
        </w:rPr>
        <w:t>）型；另有不到</w:t>
      </w:r>
      <w:r w:rsidRPr="0025114C">
        <w:rPr>
          <w:rFonts w:ascii="Times New Roman" w:hAnsi="Times New Roman" w:cs="Times New Roman" w:hint="eastAsia"/>
          <w:sz w:val="24"/>
        </w:rPr>
        <w:t>5%</w:t>
      </w:r>
      <w:r w:rsidRPr="0025114C">
        <w:rPr>
          <w:rFonts w:ascii="Times New Roman" w:hAnsi="Times New Roman" w:cs="Times New Roman" w:hint="eastAsia"/>
          <w:sz w:val="24"/>
        </w:rPr>
        <w:t>的</w:t>
      </w:r>
      <w:r w:rsidRPr="0025114C">
        <w:rPr>
          <w:rFonts w:ascii="Times New Roman" w:hAnsi="Times New Roman" w:cs="Times New Roman" w:hint="eastAsia"/>
          <w:sz w:val="24"/>
        </w:rPr>
        <w:t>CML</w:t>
      </w:r>
      <w:r w:rsidRPr="0025114C">
        <w:rPr>
          <w:rFonts w:ascii="Times New Roman" w:hAnsi="Times New Roman" w:cs="Times New Roman" w:hint="eastAsia"/>
          <w:sz w:val="24"/>
        </w:rPr>
        <w:t>患者，融合基因为</w:t>
      </w:r>
      <w:r w:rsidRPr="0025114C">
        <w:rPr>
          <w:rFonts w:ascii="Times New Roman" w:hAnsi="Times New Roman" w:cs="Times New Roman" w:hint="eastAsia"/>
          <w:i/>
          <w:iCs/>
          <w:sz w:val="24"/>
        </w:rPr>
        <w:t>BCR-ABL1</w:t>
      </w:r>
      <w:r w:rsidRPr="0025114C">
        <w:rPr>
          <w:rFonts w:ascii="Times New Roman" w:hAnsi="Times New Roman" w:cs="Times New Roman" w:hint="eastAsia"/>
          <w:sz w:val="24"/>
        </w:rPr>
        <w:t>（</w:t>
      </w:r>
      <w:r w:rsidRPr="0025114C">
        <w:rPr>
          <w:rFonts w:ascii="Times New Roman" w:hAnsi="Times New Roman" w:cs="Times New Roman" w:hint="eastAsia"/>
          <w:sz w:val="24"/>
        </w:rPr>
        <w:t>P230</w:t>
      </w:r>
      <w:r w:rsidRPr="0025114C">
        <w:rPr>
          <w:rFonts w:ascii="Times New Roman" w:hAnsi="Times New Roman" w:cs="Times New Roman" w:hint="eastAsia"/>
          <w:sz w:val="24"/>
        </w:rPr>
        <w:t>）型、</w:t>
      </w:r>
      <w:r w:rsidRPr="0025114C">
        <w:rPr>
          <w:rFonts w:ascii="Times New Roman" w:hAnsi="Times New Roman" w:cs="Times New Roman" w:hint="eastAsia"/>
          <w:i/>
          <w:iCs/>
          <w:sz w:val="24"/>
        </w:rPr>
        <w:t>BCR-ABL1</w:t>
      </w:r>
      <w:r w:rsidRPr="0025114C">
        <w:rPr>
          <w:rFonts w:ascii="Times New Roman" w:hAnsi="Times New Roman" w:cs="Times New Roman" w:hint="eastAsia"/>
          <w:sz w:val="24"/>
        </w:rPr>
        <w:t>（</w:t>
      </w:r>
      <w:r w:rsidRPr="0025114C">
        <w:rPr>
          <w:rFonts w:ascii="Times New Roman" w:hAnsi="Times New Roman" w:cs="Times New Roman" w:hint="eastAsia"/>
          <w:sz w:val="24"/>
        </w:rPr>
        <w:t>P190</w:t>
      </w:r>
      <w:r w:rsidRPr="0025114C">
        <w:rPr>
          <w:rFonts w:ascii="Times New Roman" w:hAnsi="Times New Roman" w:cs="Times New Roman" w:hint="eastAsia"/>
          <w:sz w:val="24"/>
        </w:rPr>
        <w:t>）型或其他变异类型，应该在临床研究中为这类患者预先拟定</w:t>
      </w:r>
      <w:r w:rsidRPr="0025114C">
        <w:rPr>
          <w:rFonts w:ascii="Times New Roman" w:hAnsi="Times New Roman" w:cs="Times New Roman" w:hint="eastAsia"/>
          <w:sz w:val="24"/>
        </w:rPr>
        <w:t>MRD</w:t>
      </w:r>
      <w:r w:rsidRPr="0025114C">
        <w:rPr>
          <w:rFonts w:ascii="Times New Roman" w:hAnsi="Times New Roman" w:cs="Times New Roman" w:hint="eastAsia"/>
          <w:sz w:val="24"/>
        </w:rPr>
        <w:t>的检测方案。若计划纳入新诊断或已明确复发的患者，应该采用定性或</w:t>
      </w:r>
      <w:r w:rsidRPr="0025114C">
        <w:rPr>
          <w:rFonts w:ascii="Times New Roman" w:hAnsi="Times New Roman" w:cs="Times New Roman" w:hint="eastAsia"/>
          <w:sz w:val="24"/>
        </w:rPr>
        <w:t>RQ-PCR</w:t>
      </w:r>
      <w:r w:rsidRPr="0025114C">
        <w:rPr>
          <w:rFonts w:ascii="Times New Roman" w:hAnsi="Times New Roman" w:cs="Times New Roman" w:hint="eastAsia"/>
          <w:sz w:val="24"/>
        </w:rPr>
        <w:t>确定</w:t>
      </w:r>
      <w:r w:rsidRPr="0025114C">
        <w:rPr>
          <w:rFonts w:ascii="Times New Roman" w:hAnsi="Times New Roman" w:cs="Times New Roman" w:hint="eastAsia"/>
          <w:i/>
          <w:sz w:val="24"/>
        </w:rPr>
        <w:t>BCR-ABL1</w:t>
      </w:r>
      <w:r w:rsidRPr="0025114C">
        <w:rPr>
          <w:rFonts w:ascii="Times New Roman" w:hAnsi="Times New Roman" w:cs="Times New Roman" w:hint="eastAsia"/>
          <w:sz w:val="24"/>
        </w:rPr>
        <w:t>融合基因的类型；若计划纳入既往</w:t>
      </w:r>
      <w:proofErr w:type="gramStart"/>
      <w:r w:rsidRPr="0025114C">
        <w:rPr>
          <w:rFonts w:ascii="Times New Roman" w:hAnsi="Times New Roman" w:cs="Times New Roman" w:hint="eastAsia"/>
          <w:sz w:val="24"/>
        </w:rPr>
        <w:t>经治且仍</w:t>
      </w:r>
      <w:proofErr w:type="gramEnd"/>
      <w:r w:rsidRPr="0025114C">
        <w:rPr>
          <w:rFonts w:ascii="Times New Roman" w:hAnsi="Times New Roman" w:cs="Times New Roman" w:hint="eastAsia"/>
          <w:sz w:val="24"/>
        </w:rPr>
        <w:t>处在低肿瘤负荷状态的患者，至少应该获得初诊时</w:t>
      </w:r>
      <w:r w:rsidRPr="0025114C">
        <w:rPr>
          <w:rFonts w:ascii="Times New Roman" w:hAnsi="Times New Roman" w:cs="Times New Roman" w:hint="eastAsia"/>
          <w:i/>
          <w:sz w:val="24"/>
        </w:rPr>
        <w:t>BCR-ABL1</w:t>
      </w:r>
      <w:r w:rsidRPr="0025114C">
        <w:rPr>
          <w:rFonts w:ascii="Times New Roman" w:hAnsi="Times New Roman" w:cs="Times New Roman" w:hint="eastAsia"/>
          <w:sz w:val="24"/>
        </w:rPr>
        <w:t>融合基因类型的报告，以便治疗期间采用适宜的</w:t>
      </w:r>
      <w:r w:rsidRPr="0025114C">
        <w:rPr>
          <w:rFonts w:ascii="Times New Roman" w:hAnsi="Times New Roman" w:cs="Times New Roman" w:hint="eastAsia"/>
          <w:sz w:val="24"/>
        </w:rPr>
        <w:t>MRD</w:t>
      </w:r>
      <w:r w:rsidRPr="0025114C">
        <w:rPr>
          <w:rFonts w:ascii="Times New Roman" w:hAnsi="Times New Roman" w:cs="Times New Roman" w:hint="eastAsia"/>
          <w:sz w:val="24"/>
        </w:rPr>
        <w:t>监测方案。</w:t>
      </w:r>
    </w:p>
    <w:p w:rsidR="000A2926" w:rsidRDefault="00A462EC">
      <w:pPr>
        <w:pStyle w:val="2"/>
        <w:numPr>
          <w:ilvl w:val="255"/>
          <w:numId w:val="0"/>
        </w:numPr>
        <w:spacing w:before="0" w:after="0" w:line="480" w:lineRule="auto"/>
        <w:rPr>
          <w:rFonts w:ascii="Times New Roman" w:hAnsi="Times New Roman" w:cs="Times New Roman"/>
          <w:sz w:val="24"/>
        </w:rPr>
      </w:pPr>
      <w:bookmarkStart w:id="10" w:name="_Toc32731"/>
      <w:bookmarkStart w:id="11" w:name="_Toc18345"/>
      <w:bookmarkStart w:id="12" w:name="_Toc72750253"/>
      <w:r>
        <w:rPr>
          <w:rFonts w:ascii="Times New Roman" w:hAnsi="Times New Roman" w:cs="Times New Roman"/>
          <w:sz w:val="24"/>
        </w:rPr>
        <w:t>2.2 MRD</w:t>
      </w:r>
      <w:r>
        <w:rPr>
          <w:rFonts w:ascii="Times New Roman" w:hAnsi="Times New Roman" w:cs="Times New Roman"/>
          <w:sz w:val="24"/>
        </w:rPr>
        <w:t>检测的方法学要求</w:t>
      </w:r>
      <w:bookmarkEnd w:id="10"/>
      <w:bookmarkEnd w:id="11"/>
      <w:bookmarkEnd w:id="12"/>
    </w:p>
    <w:p w:rsidR="0025114C" w:rsidRPr="0025114C" w:rsidRDefault="0025114C" w:rsidP="0025114C">
      <w:pPr>
        <w:spacing w:line="360" w:lineRule="auto"/>
        <w:ind w:firstLineChars="200" w:firstLine="480"/>
        <w:rPr>
          <w:rFonts w:ascii="Times New Roman" w:hAnsi="Times New Roman" w:cs="Times New Roman"/>
          <w:sz w:val="24"/>
        </w:rPr>
      </w:pPr>
      <w:r w:rsidRPr="0025114C">
        <w:rPr>
          <w:rFonts w:ascii="Times New Roman" w:hAnsi="Times New Roman" w:cs="Times New Roman" w:hint="eastAsia"/>
          <w:sz w:val="24"/>
        </w:rPr>
        <w:t>临床试验中，应该提供详细的</w:t>
      </w:r>
      <w:r w:rsidRPr="0025114C">
        <w:rPr>
          <w:rFonts w:ascii="Times New Roman" w:hAnsi="Times New Roman" w:cs="Times New Roman" w:hint="eastAsia"/>
          <w:sz w:val="24"/>
        </w:rPr>
        <w:t>RQ-PCR</w:t>
      </w:r>
      <w:r w:rsidRPr="0025114C">
        <w:rPr>
          <w:rFonts w:ascii="Times New Roman" w:hAnsi="Times New Roman" w:cs="Times New Roman" w:hint="eastAsia"/>
          <w:sz w:val="24"/>
        </w:rPr>
        <w:t>操作方案和规范，明确定量方法，指定对照、试剂、仪器、引物和探针序列，提供稳定的公共体系和标准品，并对实验室的检测能力（敏感度）和管理体系提出要求。</w:t>
      </w:r>
    </w:p>
    <w:p w:rsidR="0025114C" w:rsidRPr="0025114C" w:rsidRDefault="0025114C" w:rsidP="0025114C">
      <w:pPr>
        <w:spacing w:line="360" w:lineRule="auto"/>
        <w:ind w:firstLineChars="200" w:firstLine="480"/>
        <w:rPr>
          <w:rFonts w:ascii="Times New Roman" w:hAnsi="Times New Roman" w:cs="Times New Roman"/>
          <w:sz w:val="24"/>
        </w:rPr>
      </w:pPr>
      <w:r w:rsidRPr="0025114C">
        <w:rPr>
          <w:rFonts w:ascii="Times New Roman" w:hAnsi="Times New Roman" w:cs="Times New Roman" w:hint="eastAsia"/>
          <w:sz w:val="24"/>
        </w:rPr>
        <w:t>应采用国际标准（</w:t>
      </w:r>
      <w:r w:rsidRPr="0025114C">
        <w:rPr>
          <w:rFonts w:ascii="Times New Roman" w:hAnsi="Times New Roman" w:cs="Times New Roman" w:hint="eastAsia"/>
          <w:sz w:val="24"/>
        </w:rPr>
        <w:t>International scale</w:t>
      </w:r>
      <w:r w:rsidRPr="0025114C">
        <w:rPr>
          <w:rFonts w:ascii="Times New Roman" w:hAnsi="Times New Roman" w:cs="Times New Roman" w:hint="eastAsia"/>
          <w:sz w:val="24"/>
        </w:rPr>
        <w:t>，</w:t>
      </w:r>
      <w:r w:rsidRPr="0025114C">
        <w:rPr>
          <w:rFonts w:ascii="Times New Roman" w:hAnsi="Times New Roman" w:cs="Times New Roman" w:hint="eastAsia"/>
          <w:sz w:val="24"/>
        </w:rPr>
        <w:t>IS</w:t>
      </w:r>
      <w:r w:rsidRPr="0025114C">
        <w:rPr>
          <w:rFonts w:ascii="Times New Roman" w:hAnsi="Times New Roman" w:cs="Times New Roman" w:hint="eastAsia"/>
          <w:sz w:val="24"/>
        </w:rPr>
        <w:t>）对</w:t>
      </w:r>
      <w:r w:rsidRPr="0025114C">
        <w:rPr>
          <w:rFonts w:ascii="Times New Roman" w:hAnsi="Times New Roman" w:cs="Times New Roman" w:hint="eastAsia"/>
          <w:i/>
          <w:sz w:val="24"/>
        </w:rPr>
        <w:t>BCR-ABL1</w:t>
      </w:r>
      <w:r w:rsidRPr="0025114C">
        <w:rPr>
          <w:rFonts w:ascii="Times New Roman" w:hAnsi="Times New Roman" w:cs="Times New Roman" w:hint="eastAsia"/>
          <w:i/>
          <w:sz w:val="24"/>
        </w:rPr>
        <w:t>（</w:t>
      </w:r>
      <w:r w:rsidRPr="0025114C">
        <w:rPr>
          <w:rFonts w:ascii="Times New Roman" w:hAnsi="Times New Roman" w:cs="Times New Roman" w:hint="eastAsia"/>
          <w:sz w:val="24"/>
        </w:rPr>
        <w:t>P210</w:t>
      </w:r>
      <w:r w:rsidRPr="0025114C">
        <w:rPr>
          <w:rFonts w:ascii="Times New Roman" w:hAnsi="Times New Roman" w:cs="Times New Roman" w:hint="eastAsia"/>
          <w:sz w:val="24"/>
        </w:rPr>
        <w:t>）</w:t>
      </w:r>
      <w:r w:rsidRPr="0025114C">
        <w:rPr>
          <w:rFonts w:ascii="Times New Roman" w:hAnsi="Times New Roman" w:cs="Times New Roman" w:hint="eastAsia"/>
          <w:sz w:val="24"/>
        </w:rPr>
        <w:t>mRNA</w:t>
      </w:r>
      <w:r w:rsidRPr="0025114C">
        <w:rPr>
          <w:rFonts w:ascii="Times New Roman" w:hAnsi="Times New Roman" w:cs="Times New Roman" w:hint="eastAsia"/>
          <w:sz w:val="24"/>
        </w:rPr>
        <w:t>的拷贝</w:t>
      </w:r>
      <w:proofErr w:type="gramStart"/>
      <w:r w:rsidRPr="0025114C">
        <w:rPr>
          <w:rFonts w:ascii="Times New Roman" w:hAnsi="Times New Roman" w:cs="Times New Roman" w:hint="eastAsia"/>
          <w:sz w:val="24"/>
        </w:rPr>
        <w:t>数水平</w:t>
      </w:r>
      <w:proofErr w:type="gramEnd"/>
      <w:r w:rsidRPr="0025114C">
        <w:rPr>
          <w:rFonts w:ascii="Times New Roman" w:hAnsi="Times New Roman" w:cs="Times New Roman" w:hint="eastAsia"/>
          <w:sz w:val="24"/>
        </w:rPr>
        <w:t>进行报告。通常选择</w:t>
      </w:r>
      <w:r w:rsidRPr="0025114C">
        <w:rPr>
          <w:rFonts w:ascii="Times New Roman" w:hAnsi="Times New Roman" w:cs="Times New Roman" w:hint="eastAsia"/>
          <w:i/>
          <w:sz w:val="24"/>
        </w:rPr>
        <w:t>ABL1</w:t>
      </w:r>
      <w:r w:rsidRPr="0025114C">
        <w:rPr>
          <w:rFonts w:ascii="Times New Roman" w:hAnsi="Times New Roman" w:cs="Times New Roman" w:hint="eastAsia"/>
          <w:sz w:val="24"/>
        </w:rPr>
        <w:t>作为内参基因，以</w:t>
      </w:r>
      <w:r w:rsidRPr="0025114C">
        <w:rPr>
          <w:rFonts w:ascii="Times New Roman" w:hAnsi="Times New Roman" w:cs="Times New Roman" w:hint="eastAsia"/>
          <w:i/>
          <w:sz w:val="24"/>
        </w:rPr>
        <w:t>BCR-ABL1</w:t>
      </w:r>
      <w:r w:rsidRPr="0025114C">
        <w:rPr>
          <w:rFonts w:ascii="Times New Roman" w:hAnsi="Times New Roman" w:cs="Times New Roman" w:hint="eastAsia"/>
          <w:sz w:val="24"/>
        </w:rPr>
        <w:t>拷贝数与</w:t>
      </w:r>
      <w:r w:rsidRPr="0025114C">
        <w:rPr>
          <w:rFonts w:ascii="Times New Roman" w:hAnsi="Times New Roman" w:cs="Times New Roman" w:hint="eastAsia"/>
          <w:i/>
          <w:sz w:val="24"/>
        </w:rPr>
        <w:t>ABL1</w:t>
      </w:r>
      <w:r w:rsidRPr="0025114C">
        <w:rPr>
          <w:rFonts w:ascii="Times New Roman" w:hAnsi="Times New Roman" w:cs="Times New Roman" w:hint="eastAsia"/>
          <w:sz w:val="24"/>
        </w:rPr>
        <w:t>拷贝数的比值代表</w:t>
      </w:r>
      <w:r w:rsidRPr="0025114C">
        <w:rPr>
          <w:rFonts w:ascii="Times New Roman" w:hAnsi="Times New Roman" w:cs="Times New Roman" w:hint="eastAsia"/>
          <w:i/>
          <w:sz w:val="24"/>
        </w:rPr>
        <w:t>BCR-ABL1</w:t>
      </w:r>
      <w:r w:rsidRPr="0025114C">
        <w:rPr>
          <w:rFonts w:ascii="Times New Roman" w:hAnsi="Times New Roman" w:cs="Times New Roman" w:hint="eastAsia"/>
          <w:sz w:val="24"/>
        </w:rPr>
        <w:t>融合基因的</w:t>
      </w:r>
      <w:r w:rsidRPr="0025114C">
        <w:rPr>
          <w:rFonts w:ascii="Times New Roman" w:hAnsi="Times New Roman" w:cs="Times New Roman" w:hint="eastAsia"/>
          <w:sz w:val="24"/>
        </w:rPr>
        <w:t>mRNA</w:t>
      </w:r>
      <w:r w:rsidRPr="0025114C">
        <w:rPr>
          <w:rFonts w:ascii="Times New Roman" w:hAnsi="Times New Roman" w:cs="Times New Roman" w:hint="eastAsia"/>
          <w:sz w:val="24"/>
        </w:rPr>
        <w:t>水平。也可以选择国际上推荐</w:t>
      </w:r>
      <w:r w:rsidRPr="0025114C">
        <w:rPr>
          <w:rFonts w:ascii="Times New Roman" w:hAnsi="Times New Roman" w:cs="Times New Roman" w:hint="eastAsia"/>
          <w:sz w:val="24"/>
        </w:rPr>
        <w:lastRenderedPageBreak/>
        <w:t>的其他内参基因，但同一研究中内参基因应该固定。</w:t>
      </w:r>
      <w:r w:rsidRPr="0025114C">
        <w:rPr>
          <w:rFonts w:ascii="Times New Roman" w:hAnsi="Times New Roman" w:cs="Times New Roman" w:hint="eastAsia"/>
          <w:sz w:val="24"/>
        </w:rPr>
        <w:t>IS</w:t>
      </w:r>
      <w:r w:rsidRPr="0025114C">
        <w:rPr>
          <w:rFonts w:ascii="Times New Roman" w:hAnsi="Times New Roman" w:cs="Times New Roman" w:hint="eastAsia"/>
          <w:sz w:val="24"/>
        </w:rPr>
        <w:t>将标准化的基线值定为</w:t>
      </w:r>
      <w:r w:rsidRPr="0025114C">
        <w:rPr>
          <w:rFonts w:ascii="Times New Roman" w:hAnsi="Times New Roman" w:cs="Times New Roman" w:hint="eastAsia"/>
          <w:sz w:val="24"/>
        </w:rPr>
        <w:t>100%</w:t>
      </w:r>
      <w:r w:rsidRPr="0025114C">
        <w:rPr>
          <w:rFonts w:ascii="Times New Roman" w:hAnsi="Times New Roman" w:cs="Times New Roman" w:hint="eastAsia"/>
          <w:sz w:val="24"/>
        </w:rPr>
        <w:t>，并采用对数标尺报告</w:t>
      </w:r>
      <w:r w:rsidRPr="0025114C">
        <w:rPr>
          <w:rFonts w:ascii="Times New Roman" w:hAnsi="Times New Roman" w:cs="Times New Roman" w:hint="eastAsia"/>
          <w:i/>
          <w:sz w:val="24"/>
        </w:rPr>
        <w:t>BCR-ABL1</w:t>
      </w:r>
      <w:r w:rsidRPr="0025114C">
        <w:rPr>
          <w:rFonts w:ascii="Times New Roman" w:hAnsi="Times New Roman" w:cs="Times New Roman"/>
          <w:i/>
          <w:sz w:val="24"/>
        </w:rPr>
        <w:t xml:space="preserve"> </w:t>
      </w:r>
      <w:r w:rsidRPr="0025114C">
        <w:rPr>
          <w:rFonts w:ascii="Times New Roman" w:hAnsi="Times New Roman" w:cs="Times New Roman" w:hint="eastAsia"/>
          <w:sz w:val="24"/>
        </w:rPr>
        <w:t>m</w:t>
      </w:r>
      <w:r w:rsidRPr="0025114C">
        <w:rPr>
          <w:rFonts w:ascii="Times New Roman" w:hAnsi="Times New Roman" w:cs="Times New Roman"/>
          <w:sz w:val="24"/>
        </w:rPr>
        <w:t>RNA</w:t>
      </w:r>
      <w:r w:rsidRPr="0025114C">
        <w:rPr>
          <w:rFonts w:ascii="Times New Roman" w:hAnsi="Times New Roman" w:cs="Times New Roman" w:hint="eastAsia"/>
          <w:sz w:val="24"/>
        </w:rPr>
        <w:t>水平相比于基线的下降程度以反映分子学反应深度，例如</w:t>
      </w:r>
      <w:r w:rsidRPr="0025114C">
        <w:rPr>
          <w:rFonts w:ascii="Times New Roman" w:hAnsi="Times New Roman" w:cs="Times New Roman" w:hint="eastAsia"/>
          <w:sz w:val="24"/>
        </w:rPr>
        <w:t>BCR-ABL1</w:t>
      </w:r>
      <w:r w:rsidRPr="0025114C">
        <w:rPr>
          <w:rFonts w:ascii="Times New Roman" w:hAnsi="Times New Roman" w:cs="Times New Roman" w:hint="eastAsia"/>
          <w:sz w:val="24"/>
          <w:vertAlign w:val="superscript"/>
        </w:rPr>
        <w:t>IS</w:t>
      </w:r>
      <w:r w:rsidRPr="0025114C">
        <w:rPr>
          <w:rFonts w:ascii="Times New Roman" w:hAnsi="Times New Roman" w:cs="Times New Roman" w:hint="eastAsia"/>
          <w:sz w:val="24"/>
        </w:rPr>
        <w:t>为</w:t>
      </w:r>
      <w:r w:rsidRPr="0025114C">
        <w:rPr>
          <w:rFonts w:ascii="Times New Roman" w:hAnsi="Times New Roman" w:cs="Times New Roman" w:hint="eastAsia"/>
          <w:sz w:val="24"/>
        </w:rPr>
        <w:t>1%</w:t>
      </w:r>
      <w:r w:rsidRPr="0025114C">
        <w:rPr>
          <w:rFonts w:ascii="Times New Roman" w:hAnsi="Times New Roman" w:cs="Times New Roman" w:hint="eastAsia"/>
          <w:sz w:val="24"/>
        </w:rPr>
        <w:t>代表相比于基线值下降了</w:t>
      </w:r>
      <w:r w:rsidRPr="0025114C">
        <w:rPr>
          <w:rFonts w:ascii="Times New Roman" w:hAnsi="Times New Roman" w:cs="Times New Roman" w:hint="eastAsia"/>
          <w:sz w:val="24"/>
        </w:rPr>
        <w:t>2-log</w:t>
      </w:r>
      <w:r w:rsidRPr="0025114C">
        <w:rPr>
          <w:rFonts w:ascii="Times New Roman" w:hAnsi="Times New Roman" w:cs="Times New Roman" w:hint="eastAsia"/>
          <w:sz w:val="24"/>
        </w:rPr>
        <w:t>，</w:t>
      </w:r>
      <w:r w:rsidRPr="0025114C">
        <w:rPr>
          <w:rFonts w:ascii="Times New Roman" w:hAnsi="Times New Roman" w:cs="Times New Roman" w:hint="eastAsia"/>
          <w:sz w:val="24"/>
        </w:rPr>
        <w:t>0.0032%</w:t>
      </w:r>
      <w:r w:rsidRPr="0025114C">
        <w:rPr>
          <w:rFonts w:ascii="Times New Roman" w:hAnsi="Times New Roman" w:cs="Times New Roman" w:hint="eastAsia"/>
          <w:sz w:val="24"/>
        </w:rPr>
        <w:t>则代表下降了</w:t>
      </w:r>
      <w:r w:rsidRPr="0025114C">
        <w:rPr>
          <w:rFonts w:ascii="Times New Roman" w:hAnsi="Times New Roman" w:cs="Times New Roman" w:hint="eastAsia"/>
          <w:sz w:val="24"/>
        </w:rPr>
        <w:t>4.5-log</w:t>
      </w:r>
      <w:r w:rsidRPr="0025114C">
        <w:rPr>
          <w:rFonts w:ascii="Times New Roman" w:hAnsi="Times New Roman" w:cs="Times New Roman" w:hint="eastAsia"/>
          <w:sz w:val="24"/>
        </w:rPr>
        <w:t>。</w:t>
      </w:r>
    </w:p>
    <w:p w:rsidR="00705B4B" w:rsidRDefault="0025114C" w:rsidP="0025114C">
      <w:pPr>
        <w:spacing w:line="360" w:lineRule="auto"/>
        <w:ind w:firstLineChars="200" w:firstLine="480"/>
        <w:rPr>
          <w:rFonts w:ascii="Times New Roman" w:hAnsi="Times New Roman" w:cs="Times New Roman"/>
          <w:sz w:val="24"/>
        </w:rPr>
      </w:pPr>
      <w:r w:rsidRPr="0025114C">
        <w:rPr>
          <w:rFonts w:ascii="Times New Roman" w:hAnsi="Times New Roman" w:cs="Times New Roman" w:hint="eastAsia"/>
          <w:sz w:val="24"/>
        </w:rPr>
        <w:t>骨髓和外周血都可用于</w:t>
      </w:r>
      <w:r w:rsidRPr="0025114C">
        <w:rPr>
          <w:rFonts w:ascii="Times New Roman" w:hAnsi="Times New Roman" w:cs="Times New Roman" w:hint="eastAsia"/>
          <w:sz w:val="24"/>
        </w:rPr>
        <w:t>CML</w:t>
      </w:r>
      <w:r w:rsidRPr="0025114C">
        <w:rPr>
          <w:rFonts w:ascii="Times New Roman" w:hAnsi="Times New Roman" w:cs="Times New Roman" w:hint="eastAsia"/>
          <w:sz w:val="24"/>
        </w:rPr>
        <w:t>患者诊断及治疗过程中的分子学检测，但治疗过程中</w:t>
      </w:r>
      <w:r w:rsidRPr="0025114C">
        <w:rPr>
          <w:rFonts w:ascii="Times New Roman" w:hAnsi="Times New Roman" w:cs="Times New Roman" w:hint="eastAsia"/>
          <w:sz w:val="24"/>
        </w:rPr>
        <w:t>MRD</w:t>
      </w:r>
      <w:r w:rsidRPr="0025114C">
        <w:rPr>
          <w:rFonts w:ascii="Times New Roman" w:hAnsi="Times New Roman" w:cs="Times New Roman" w:hint="eastAsia"/>
          <w:sz w:val="24"/>
        </w:rPr>
        <w:t>状态检测和监测的最佳样本为外周血。为保证结果的准确性，每份样品的目的基因及内参基因均应该做平行管或二次扩增；在目的基因拷贝数很低时，若平行管之间拷贝数差异＞</w:t>
      </w:r>
      <w:r w:rsidRPr="0025114C">
        <w:rPr>
          <w:rFonts w:ascii="Times New Roman" w:hAnsi="Times New Roman" w:cs="Times New Roman" w:hint="eastAsia"/>
          <w:sz w:val="24"/>
        </w:rPr>
        <w:t>2</w:t>
      </w:r>
      <w:r w:rsidRPr="0025114C">
        <w:rPr>
          <w:rFonts w:ascii="Times New Roman" w:hAnsi="Times New Roman" w:cs="Times New Roman" w:hint="eastAsia"/>
          <w:sz w:val="24"/>
        </w:rPr>
        <w:t>倍还应该进行第三次扩增。</w:t>
      </w:r>
    </w:p>
    <w:p w:rsidR="000A2926" w:rsidRDefault="00A57B9C" w:rsidP="00A57B9C">
      <w:pPr>
        <w:pStyle w:val="3"/>
        <w:numPr>
          <w:ilvl w:val="255"/>
          <w:numId w:val="0"/>
        </w:numPr>
        <w:spacing w:before="0" w:after="0" w:line="420" w:lineRule="auto"/>
        <w:rPr>
          <w:rFonts w:ascii="Times New Roman" w:hAnsi="Times New Roman" w:cs="Times New Roman"/>
          <w:sz w:val="24"/>
        </w:rPr>
      </w:pPr>
      <w:bookmarkStart w:id="13" w:name="_Toc28800"/>
      <w:bookmarkStart w:id="14" w:name="_Toc31478"/>
      <w:bookmarkStart w:id="15" w:name="_Toc72750254"/>
      <w:r>
        <w:rPr>
          <w:rFonts w:ascii="Times New Roman" w:hAnsi="Times New Roman" w:cs="Times New Roman"/>
          <w:sz w:val="24"/>
        </w:rPr>
        <w:t>2.</w:t>
      </w:r>
      <w:r w:rsidR="00A462EC">
        <w:rPr>
          <w:rFonts w:ascii="Times New Roman" w:hAnsi="Times New Roman" w:cs="Times New Roman"/>
          <w:sz w:val="24"/>
        </w:rPr>
        <w:t>3</w:t>
      </w:r>
      <w:bookmarkEnd w:id="13"/>
      <w:bookmarkEnd w:id="14"/>
      <w:r w:rsidR="0025114C">
        <w:rPr>
          <w:rFonts w:ascii="Times New Roman" w:hAnsi="Times New Roman" w:cs="Times New Roman" w:hint="eastAsia"/>
          <w:sz w:val="24"/>
        </w:rPr>
        <w:t>实验室</w:t>
      </w:r>
      <w:r w:rsidR="0025114C">
        <w:rPr>
          <w:rFonts w:ascii="Times New Roman" w:hAnsi="Times New Roman" w:cs="Times New Roman"/>
          <w:sz w:val="24"/>
        </w:rPr>
        <w:t>要求</w:t>
      </w:r>
      <w:bookmarkEnd w:id="15"/>
    </w:p>
    <w:p w:rsidR="0025114C" w:rsidRPr="0025114C" w:rsidRDefault="0025114C" w:rsidP="0025114C">
      <w:pPr>
        <w:spacing w:line="360" w:lineRule="auto"/>
        <w:ind w:firstLineChars="200" w:firstLine="480"/>
        <w:rPr>
          <w:rFonts w:ascii="Times New Roman" w:hAnsi="Times New Roman" w:cs="Times New Roman"/>
          <w:sz w:val="24"/>
        </w:rPr>
      </w:pPr>
      <w:r w:rsidRPr="0025114C">
        <w:rPr>
          <w:rFonts w:ascii="Times New Roman" w:hAnsi="Times New Roman" w:cs="Times New Roman" w:hint="eastAsia"/>
          <w:sz w:val="24"/>
        </w:rPr>
        <w:t>临床试验中应采用中心实验室进行</w:t>
      </w:r>
      <w:r w:rsidRPr="0025114C">
        <w:rPr>
          <w:rFonts w:ascii="Times New Roman" w:hAnsi="Times New Roman" w:cs="Times New Roman" w:hint="eastAsia"/>
          <w:i/>
          <w:sz w:val="24"/>
        </w:rPr>
        <w:t>BCR-ABL1</w:t>
      </w:r>
      <w:r w:rsidRPr="0025114C">
        <w:rPr>
          <w:rFonts w:ascii="Times New Roman" w:hAnsi="Times New Roman" w:cs="Times New Roman" w:hint="eastAsia"/>
          <w:sz w:val="24"/>
        </w:rPr>
        <w:t xml:space="preserve"> mRNA</w:t>
      </w:r>
      <w:r w:rsidRPr="0025114C">
        <w:rPr>
          <w:rFonts w:ascii="Times New Roman" w:hAnsi="Times New Roman" w:cs="Times New Roman" w:hint="eastAsia"/>
          <w:sz w:val="24"/>
        </w:rPr>
        <w:t>拷贝</w:t>
      </w:r>
      <w:proofErr w:type="gramStart"/>
      <w:r w:rsidRPr="0025114C">
        <w:rPr>
          <w:rFonts w:ascii="Times New Roman" w:hAnsi="Times New Roman" w:cs="Times New Roman" w:hint="eastAsia"/>
          <w:sz w:val="24"/>
        </w:rPr>
        <w:t>数水平</w:t>
      </w:r>
      <w:proofErr w:type="gramEnd"/>
      <w:r w:rsidRPr="0025114C">
        <w:rPr>
          <w:rFonts w:ascii="Times New Roman" w:hAnsi="Times New Roman" w:cs="Times New Roman" w:hint="eastAsia"/>
          <w:sz w:val="24"/>
        </w:rPr>
        <w:t>检测，应以中心实验室的检测结果作为相关疗效指标的计算依据。本地实验室可以采用与中心实验室不同的</w:t>
      </w:r>
      <w:r w:rsidRPr="0025114C">
        <w:rPr>
          <w:rFonts w:ascii="Times New Roman" w:hAnsi="Times New Roman" w:cs="Times New Roman" w:hint="eastAsia"/>
          <w:sz w:val="24"/>
        </w:rPr>
        <w:t>RQ-PCR</w:t>
      </w:r>
      <w:r w:rsidRPr="0025114C">
        <w:rPr>
          <w:rFonts w:ascii="Times New Roman" w:hAnsi="Times New Roman" w:cs="Times New Roman" w:hint="eastAsia"/>
          <w:sz w:val="24"/>
        </w:rPr>
        <w:t>操作方案和操作规范，但本地实验室和中心实验室检测结果的一致性将对有效性结果的评价产生影响。</w:t>
      </w:r>
    </w:p>
    <w:p w:rsidR="000A2926" w:rsidRPr="0025114C" w:rsidRDefault="0025114C" w:rsidP="0025114C">
      <w:pPr>
        <w:spacing w:line="360" w:lineRule="auto"/>
        <w:ind w:firstLineChars="200" w:firstLine="480"/>
        <w:rPr>
          <w:rFonts w:ascii="Times New Roman" w:hAnsi="Times New Roman" w:cs="Times New Roman"/>
          <w:sz w:val="24"/>
        </w:rPr>
      </w:pPr>
      <w:r w:rsidRPr="0025114C">
        <w:rPr>
          <w:rFonts w:ascii="Times New Roman" w:hAnsi="Times New Roman" w:cs="Times New Roman" w:hint="eastAsia"/>
          <w:sz w:val="24"/>
        </w:rPr>
        <w:t>中心实验室必须获得进行</w:t>
      </w:r>
      <w:r w:rsidRPr="0025114C">
        <w:rPr>
          <w:rFonts w:ascii="Times New Roman" w:hAnsi="Times New Roman" w:cs="Times New Roman" w:hint="eastAsia"/>
          <w:sz w:val="24"/>
        </w:rPr>
        <w:t>BCR-ABL1</w:t>
      </w:r>
      <w:r w:rsidRPr="0025114C">
        <w:rPr>
          <w:rFonts w:ascii="Times New Roman" w:hAnsi="Times New Roman" w:cs="Times New Roman" w:hint="eastAsia"/>
          <w:sz w:val="24"/>
          <w:vertAlign w:val="superscript"/>
        </w:rPr>
        <w:t>IS</w:t>
      </w:r>
      <w:r w:rsidRPr="0025114C">
        <w:rPr>
          <w:rFonts w:ascii="Times New Roman" w:hAnsi="Times New Roman" w:cs="Times New Roman" w:hint="eastAsia"/>
          <w:sz w:val="24"/>
        </w:rPr>
        <w:t>转换的转换系数（</w:t>
      </w:r>
      <w:r w:rsidRPr="0025114C">
        <w:rPr>
          <w:rFonts w:ascii="Times New Roman" w:hAnsi="Times New Roman" w:cs="Times New Roman" w:hint="eastAsia"/>
          <w:sz w:val="24"/>
        </w:rPr>
        <w:t>Conversion Factor</w:t>
      </w:r>
      <w:r w:rsidRPr="0025114C">
        <w:rPr>
          <w:rFonts w:ascii="Times New Roman" w:hAnsi="Times New Roman" w:cs="Times New Roman" w:hint="eastAsia"/>
          <w:sz w:val="24"/>
        </w:rPr>
        <w:t>，</w:t>
      </w:r>
      <w:r w:rsidRPr="0025114C">
        <w:rPr>
          <w:rFonts w:ascii="Times New Roman" w:hAnsi="Times New Roman" w:cs="Times New Roman" w:hint="eastAsia"/>
          <w:sz w:val="24"/>
        </w:rPr>
        <w:t>CF</w:t>
      </w:r>
      <w:r w:rsidRPr="0025114C">
        <w:rPr>
          <w:rFonts w:ascii="Times New Roman" w:hAnsi="Times New Roman" w:cs="Times New Roman" w:hint="eastAsia"/>
          <w:sz w:val="24"/>
        </w:rPr>
        <w:t>），并通过定期的</w:t>
      </w:r>
      <w:proofErr w:type="gramStart"/>
      <w:r w:rsidRPr="0025114C">
        <w:rPr>
          <w:rFonts w:ascii="Times New Roman" w:hAnsi="Times New Roman" w:cs="Times New Roman" w:hint="eastAsia"/>
          <w:sz w:val="24"/>
        </w:rPr>
        <w:t>评估即室间质</w:t>
      </w:r>
      <w:proofErr w:type="gramEnd"/>
      <w:r w:rsidRPr="0025114C">
        <w:rPr>
          <w:rFonts w:ascii="Times New Roman" w:hAnsi="Times New Roman" w:cs="Times New Roman" w:hint="eastAsia"/>
          <w:sz w:val="24"/>
        </w:rPr>
        <w:t>控样品比对校正来保证</w:t>
      </w:r>
      <w:r w:rsidRPr="0025114C">
        <w:rPr>
          <w:rFonts w:ascii="Times New Roman" w:hAnsi="Times New Roman" w:cs="Times New Roman" w:hint="eastAsia"/>
          <w:sz w:val="24"/>
        </w:rPr>
        <w:t>CF</w:t>
      </w:r>
      <w:r w:rsidRPr="0025114C">
        <w:rPr>
          <w:rFonts w:ascii="Times New Roman" w:hAnsi="Times New Roman" w:cs="Times New Roman" w:hint="eastAsia"/>
          <w:sz w:val="24"/>
        </w:rPr>
        <w:t>持续准确。所选择的临床研究单位应具备已获得</w:t>
      </w:r>
      <w:r w:rsidRPr="0025114C">
        <w:rPr>
          <w:rFonts w:ascii="Times New Roman" w:hAnsi="Times New Roman" w:cs="Times New Roman" w:hint="eastAsia"/>
          <w:sz w:val="24"/>
        </w:rPr>
        <w:t>CF</w:t>
      </w:r>
      <w:r w:rsidRPr="0025114C">
        <w:rPr>
          <w:rFonts w:ascii="Times New Roman" w:hAnsi="Times New Roman" w:cs="Times New Roman" w:hint="eastAsia"/>
          <w:sz w:val="24"/>
        </w:rPr>
        <w:t>值的本地实验室，或可在不影响受试者诊疗的情形下将样本送往已获得</w:t>
      </w:r>
      <w:r w:rsidRPr="0025114C">
        <w:rPr>
          <w:rFonts w:ascii="Times New Roman" w:hAnsi="Times New Roman" w:cs="Times New Roman" w:hint="eastAsia"/>
          <w:sz w:val="24"/>
        </w:rPr>
        <w:t>CF</w:t>
      </w:r>
      <w:r w:rsidRPr="0025114C">
        <w:rPr>
          <w:rFonts w:ascii="Times New Roman" w:hAnsi="Times New Roman" w:cs="Times New Roman" w:hint="eastAsia"/>
          <w:sz w:val="24"/>
        </w:rPr>
        <w:t>值的实验室进行检测。建议中心</w:t>
      </w:r>
      <w:r w:rsidRPr="0025114C">
        <w:rPr>
          <w:rFonts w:ascii="Times New Roman" w:hAnsi="Times New Roman" w:cs="Times New Roman"/>
          <w:sz w:val="24"/>
        </w:rPr>
        <w:t>实验室和本地实验室的检测敏感度</w:t>
      </w:r>
      <w:r w:rsidRPr="0025114C">
        <w:rPr>
          <w:rFonts w:ascii="Times New Roman" w:hAnsi="Times New Roman" w:cs="Times New Roman" w:hint="eastAsia"/>
          <w:sz w:val="24"/>
        </w:rPr>
        <w:t>应</w:t>
      </w:r>
      <w:r w:rsidRPr="0025114C">
        <w:rPr>
          <w:rFonts w:ascii="Times New Roman" w:hAnsi="Times New Roman" w:cs="Times New Roman"/>
          <w:sz w:val="24"/>
        </w:rPr>
        <w:t>达到可检测的</w:t>
      </w:r>
      <w:r w:rsidRPr="0025114C">
        <w:rPr>
          <w:rFonts w:ascii="Times New Roman" w:hAnsi="Times New Roman" w:cs="Times New Roman" w:hint="eastAsia"/>
          <w:i/>
          <w:sz w:val="24"/>
        </w:rPr>
        <w:t>ABL1</w:t>
      </w:r>
      <w:r w:rsidRPr="0025114C">
        <w:rPr>
          <w:rFonts w:ascii="Times New Roman" w:hAnsi="Times New Roman" w:cs="Times New Roman" w:hint="eastAsia"/>
          <w:sz w:val="24"/>
        </w:rPr>
        <w:t>拷贝数</w:t>
      </w:r>
      <w:r w:rsidRPr="0025114C">
        <w:rPr>
          <w:rFonts w:ascii="Times New Roman" w:hAnsi="Times New Roman" w:cs="Times New Roman"/>
          <w:sz w:val="24"/>
        </w:rPr>
        <w:t>≥</w:t>
      </w:r>
      <w:r w:rsidRPr="0025114C">
        <w:rPr>
          <w:rFonts w:ascii="Times New Roman" w:hAnsi="Times New Roman" w:cs="Times New Roman" w:hint="eastAsia"/>
          <w:sz w:val="24"/>
        </w:rPr>
        <w:t>32</w:t>
      </w:r>
      <w:r w:rsidRPr="0025114C">
        <w:rPr>
          <w:rFonts w:ascii="Times New Roman" w:hAnsi="Times New Roman" w:cs="Times New Roman"/>
          <w:sz w:val="24"/>
        </w:rPr>
        <w:t>,</w:t>
      </w:r>
      <w:r w:rsidRPr="0025114C">
        <w:rPr>
          <w:rFonts w:ascii="Times New Roman" w:hAnsi="Times New Roman" w:cs="Times New Roman" w:hint="eastAsia"/>
          <w:sz w:val="24"/>
        </w:rPr>
        <w:t>000</w:t>
      </w:r>
      <w:r w:rsidRPr="0025114C">
        <w:rPr>
          <w:rFonts w:ascii="Times New Roman" w:hAnsi="Times New Roman" w:cs="Times New Roman"/>
          <w:sz w:val="24"/>
        </w:rPr>
        <w:t>。</w:t>
      </w:r>
    </w:p>
    <w:p w:rsidR="000A2926" w:rsidRDefault="00CC7875">
      <w:pPr>
        <w:pStyle w:val="1"/>
        <w:numPr>
          <w:ilvl w:val="0"/>
          <w:numId w:val="4"/>
        </w:numPr>
        <w:spacing w:before="200" w:after="200" w:line="360" w:lineRule="auto"/>
        <w:rPr>
          <w:rFonts w:ascii="Times New Roman" w:eastAsia="黑体" w:hAnsi="Times New Roman" w:cs="Times New Roman"/>
          <w:sz w:val="30"/>
          <w:szCs w:val="30"/>
        </w:rPr>
      </w:pPr>
      <w:bookmarkStart w:id="16" w:name="_Toc21519"/>
      <w:bookmarkStart w:id="17" w:name="_Toc1489"/>
      <w:bookmarkStart w:id="18" w:name="_Toc72750255"/>
      <w:r>
        <w:rPr>
          <w:rFonts w:ascii="Times New Roman" w:eastAsia="黑体" w:hAnsi="Times New Roman" w:cs="Times New Roman"/>
          <w:sz w:val="30"/>
          <w:szCs w:val="30"/>
        </w:rPr>
        <w:t>CML</w:t>
      </w:r>
      <w:r w:rsidR="00A462EC">
        <w:rPr>
          <w:rFonts w:ascii="Times New Roman" w:eastAsia="黑体" w:hAnsi="Times New Roman" w:cs="Times New Roman"/>
          <w:sz w:val="30"/>
          <w:szCs w:val="30"/>
        </w:rPr>
        <w:t>新药研发中的</w:t>
      </w:r>
      <w:r w:rsidR="00A462EC">
        <w:rPr>
          <w:rFonts w:ascii="Times New Roman" w:eastAsia="黑体" w:hAnsi="Times New Roman" w:cs="Times New Roman"/>
          <w:sz w:val="30"/>
          <w:szCs w:val="30"/>
        </w:rPr>
        <w:t>MRD</w:t>
      </w:r>
      <w:r w:rsidR="00A462EC">
        <w:rPr>
          <w:rFonts w:ascii="Times New Roman" w:eastAsia="黑体" w:hAnsi="Times New Roman" w:cs="Times New Roman"/>
          <w:sz w:val="30"/>
          <w:szCs w:val="30"/>
        </w:rPr>
        <w:t>应用</w:t>
      </w:r>
      <w:bookmarkStart w:id="19" w:name="_Toc27657"/>
      <w:bookmarkStart w:id="20" w:name="_Toc25102"/>
      <w:bookmarkEnd w:id="16"/>
      <w:bookmarkEnd w:id="17"/>
      <w:bookmarkEnd w:id="18"/>
    </w:p>
    <w:p w:rsidR="000A2926" w:rsidRDefault="00A462EC">
      <w:pPr>
        <w:pStyle w:val="2"/>
        <w:numPr>
          <w:ilvl w:val="255"/>
          <w:numId w:val="0"/>
        </w:numPr>
        <w:spacing w:before="0" w:after="0" w:line="480" w:lineRule="auto"/>
        <w:rPr>
          <w:rFonts w:ascii="Times New Roman" w:hAnsi="Times New Roman" w:cs="Times New Roman"/>
          <w:sz w:val="24"/>
        </w:rPr>
      </w:pPr>
      <w:bookmarkStart w:id="21" w:name="_Toc72750256"/>
      <w:r>
        <w:rPr>
          <w:rFonts w:ascii="Times New Roman" w:hAnsi="Times New Roman" w:cs="Times New Roman"/>
          <w:sz w:val="24"/>
        </w:rPr>
        <w:t xml:space="preserve">3.1 </w:t>
      </w:r>
      <w:bookmarkEnd w:id="19"/>
      <w:bookmarkEnd w:id="20"/>
      <w:r w:rsidR="00CC7875">
        <w:rPr>
          <w:rFonts w:ascii="Times New Roman" w:hAnsi="Times New Roman" w:cs="Times New Roman" w:hint="eastAsia"/>
          <w:sz w:val="24"/>
        </w:rPr>
        <w:t>分子学</w:t>
      </w:r>
      <w:r w:rsidR="00CC7875">
        <w:rPr>
          <w:rFonts w:ascii="Times New Roman" w:hAnsi="Times New Roman" w:cs="Times New Roman"/>
          <w:sz w:val="24"/>
        </w:rPr>
        <w:t>反应的定义</w:t>
      </w:r>
      <w:bookmarkEnd w:id="21"/>
    </w:p>
    <w:p w:rsidR="00CC7875" w:rsidRPr="00CC7875" w:rsidRDefault="00CC7875" w:rsidP="00CC7875">
      <w:pPr>
        <w:spacing w:line="360" w:lineRule="auto"/>
        <w:ind w:firstLineChars="200" w:firstLine="480"/>
        <w:rPr>
          <w:rFonts w:ascii="Times New Roman" w:hAnsi="Times New Roman" w:cs="Times New Roman"/>
          <w:sz w:val="24"/>
        </w:rPr>
      </w:pPr>
      <w:r w:rsidRPr="00CC7875">
        <w:rPr>
          <w:rFonts w:ascii="Times New Roman" w:hAnsi="Times New Roman" w:cs="Times New Roman" w:hint="eastAsia"/>
          <w:sz w:val="24"/>
        </w:rPr>
        <w:t>临床实践中常用的</w:t>
      </w:r>
      <w:r w:rsidRPr="00CC7875">
        <w:rPr>
          <w:rFonts w:ascii="Times New Roman" w:hAnsi="Times New Roman" w:cs="Times New Roman" w:hint="eastAsia"/>
          <w:sz w:val="24"/>
        </w:rPr>
        <w:t>CML</w:t>
      </w:r>
      <w:r w:rsidRPr="00CC7875">
        <w:rPr>
          <w:rFonts w:ascii="Times New Roman" w:hAnsi="Times New Roman" w:cs="Times New Roman" w:hint="eastAsia"/>
          <w:sz w:val="24"/>
        </w:rPr>
        <w:t>分子学反应定义如</w:t>
      </w:r>
      <w:r w:rsidR="0044368F">
        <w:rPr>
          <w:rFonts w:ascii="Times New Roman" w:hAnsi="Times New Roman" w:cs="Times New Roman"/>
          <w:sz w:val="24"/>
        </w:rPr>
        <w:fldChar w:fldCharType="begin"/>
      </w:r>
      <w:r w:rsidR="0044368F">
        <w:rPr>
          <w:rFonts w:ascii="Times New Roman" w:hAnsi="Times New Roman" w:cs="Times New Roman"/>
          <w:sz w:val="24"/>
        </w:rPr>
        <w:instrText xml:space="preserve"> </w:instrText>
      </w:r>
      <w:r w:rsidR="0044368F">
        <w:rPr>
          <w:rFonts w:ascii="Times New Roman" w:hAnsi="Times New Roman" w:cs="Times New Roman" w:hint="eastAsia"/>
          <w:sz w:val="24"/>
        </w:rPr>
        <w:instrText>REF _Ref71897918 \h</w:instrText>
      </w:r>
      <w:r w:rsidR="0044368F">
        <w:rPr>
          <w:rFonts w:ascii="Times New Roman" w:hAnsi="Times New Roman" w:cs="Times New Roman"/>
          <w:sz w:val="24"/>
        </w:rPr>
        <w:instrText xml:space="preserve"> </w:instrText>
      </w:r>
      <w:r w:rsidR="0044368F">
        <w:rPr>
          <w:rFonts w:ascii="Times New Roman" w:hAnsi="Times New Roman" w:cs="Times New Roman"/>
          <w:sz w:val="24"/>
        </w:rPr>
      </w:r>
      <w:r w:rsidR="0044368F">
        <w:rPr>
          <w:rFonts w:ascii="Times New Roman" w:hAnsi="Times New Roman" w:cs="Times New Roman"/>
          <w:sz w:val="24"/>
        </w:rPr>
        <w:fldChar w:fldCharType="separate"/>
      </w:r>
      <w:r w:rsidR="0044368F" w:rsidRPr="00CC7875">
        <w:rPr>
          <w:rFonts w:ascii="Times New Roman" w:eastAsia="宋体" w:hAnsi="Times New Roman" w:cs="Times New Roman"/>
          <w:sz w:val="24"/>
        </w:rPr>
        <w:t>表</w:t>
      </w:r>
      <w:r w:rsidR="0044368F" w:rsidRPr="00CC7875">
        <w:rPr>
          <w:rFonts w:ascii="Times New Roman" w:eastAsia="宋体" w:hAnsi="Times New Roman" w:cs="Times New Roman"/>
          <w:sz w:val="24"/>
        </w:rPr>
        <w:t xml:space="preserve"> </w:t>
      </w:r>
      <w:r w:rsidR="0044368F" w:rsidRPr="00CC7875">
        <w:rPr>
          <w:rFonts w:ascii="Times New Roman" w:eastAsia="宋体" w:hAnsi="Times New Roman" w:cs="Times New Roman"/>
          <w:noProof/>
          <w:sz w:val="24"/>
        </w:rPr>
        <w:t>1</w:t>
      </w:r>
      <w:r w:rsidR="0044368F">
        <w:rPr>
          <w:rFonts w:ascii="Times New Roman" w:hAnsi="Times New Roman" w:cs="Times New Roman"/>
          <w:sz w:val="24"/>
        </w:rPr>
        <w:fldChar w:fldCharType="end"/>
      </w:r>
      <w:r w:rsidRPr="00CC7875">
        <w:rPr>
          <w:rFonts w:ascii="Times New Roman" w:hAnsi="Times New Roman" w:cs="Times New Roman"/>
          <w:sz w:val="24"/>
        </w:rPr>
        <w:t>所示。</w:t>
      </w:r>
    </w:p>
    <w:p w:rsidR="00CC7875" w:rsidRPr="00CC7875" w:rsidRDefault="00CC7875" w:rsidP="0044368F">
      <w:pPr>
        <w:pStyle w:val="a3"/>
        <w:keepNext/>
        <w:spacing w:line="360" w:lineRule="auto"/>
        <w:rPr>
          <w:rFonts w:ascii="Times New Roman" w:eastAsia="宋体" w:hAnsi="Times New Roman" w:cs="Times New Roman"/>
          <w:sz w:val="24"/>
        </w:rPr>
      </w:pPr>
      <w:bookmarkStart w:id="22" w:name="_Ref71897918"/>
      <w:r w:rsidRPr="00CC7875">
        <w:rPr>
          <w:rFonts w:ascii="Times New Roman" w:eastAsia="宋体" w:hAnsi="Times New Roman" w:cs="Times New Roman"/>
          <w:sz w:val="24"/>
        </w:rPr>
        <w:t>表</w:t>
      </w:r>
      <w:r w:rsidRPr="00CC7875">
        <w:rPr>
          <w:rFonts w:ascii="Times New Roman" w:eastAsia="宋体" w:hAnsi="Times New Roman" w:cs="Times New Roman"/>
          <w:sz w:val="24"/>
        </w:rPr>
        <w:t xml:space="preserve"> </w:t>
      </w:r>
      <w:r w:rsidRPr="00CC7875">
        <w:rPr>
          <w:rFonts w:ascii="Times New Roman" w:eastAsia="宋体" w:hAnsi="Times New Roman" w:cs="Times New Roman"/>
          <w:sz w:val="24"/>
        </w:rPr>
        <w:fldChar w:fldCharType="begin"/>
      </w:r>
      <w:r w:rsidRPr="00CC7875">
        <w:rPr>
          <w:rFonts w:ascii="Times New Roman" w:eastAsia="宋体" w:hAnsi="Times New Roman" w:cs="Times New Roman"/>
          <w:sz w:val="24"/>
        </w:rPr>
        <w:instrText xml:space="preserve"> SEQ </w:instrText>
      </w:r>
      <w:r w:rsidRPr="00CC7875">
        <w:rPr>
          <w:rFonts w:ascii="Times New Roman" w:eastAsia="宋体" w:hAnsi="Times New Roman" w:cs="Times New Roman"/>
          <w:sz w:val="24"/>
        </w:rPr>
        <w:instrText>表</w:instrText>
      </w:r>
      <w:r w:rsidRPr="00CC7875">
        <w:rPr>
          <w:rFonts w:ascii="Times New Roman" w:eastAsia="宋体" w:hAnsi="Times New Roman" w:cs="Times New Roman"/>
          <w:sz w:val="24"/>
        </w:rPr>
        <w:instrText xml:space="preserve"> \* ARABIC </w:instrText>
      </w:r>
      <w:r w:rsidRPr="00CC7875">
        <w:rPr>
          <w:rFonts w:ascii="Times New Roman" w:eastAsia="宋体" w:hAnsi="Times New Roman" w:cs="Times New Roman"/>
          <w:sz w:val="24"/>
        </w:rPr>
        <w:fldChar w:fldCharType="separate"/>
      </w:r>
      <w:r w:rsidRPr="00CC7875">
        <w:rPr>
          <w:rFonts w:ascii="Times New Roman" w:eastAsia="宋体" w:hAnsi="Times New Roman" w:cs="Times New Roman"/>
          <w:noProof/>
          <w:sz w:val="24"/>
        </w:rPr>
        <w:t>1</w:t>
      </w:r>
      <w:r w:rsidRPr="00CC7875">
        <w:rPr>
          <w:rFonts w:ascii="Times New Roman" w:eastAsia="宋体" w:hAnsi="Times New Roman" w:cs="Times New Roman"/>
          <w:sz w:val="24"/>
        </w:rPr>
        <w:fldChar w:fldCharType="end"/>
      </w:r>
      <w:bookmarkEnd w:id="22"/>
      <w:r w:rsidRPr="00CC7875">
        <w:rPr>
          <w:rFonts w:ascii="Times New Roman" w:eastAsia="宋体" w:hAnsi="Times New Roman" w:cs="Times New Roman"/>
          <w:sz w:val="24"/>
        </w:rPr>
        <w:t xml:space="preserve"> </w:t>
      </w:r>
      <w:r w:rsidRPr="00CC7875">
        <w:rPr>
          <w:rFonts w:ascii="Times New Roman" w:eastAsia="宋体" w:hAnsi="Times New Roman" w:cs="Times New Roman"/>
          <w:sz w:val="24"/>
        </w:rPr>
        <w:t>慢性髓性白血病分子学反应定义</w:t>
      </w:r>
    </w:p>
    <w:tbl>
      <w:tblPr>
        <w:tblStyle w:val="11"/>
        <w:tblW w:w="0" w:type="auto"/>
        <w:tblLook w:val="04A0" w:firstRow="1" w:lastRow="0" w:firstColumn="1" w:lastColumn="0" w:noHBand="0" w:noVBand="1"/>
      </w:tblPr>
      <w:tblGrid>
        <w:gridCol w:w="3287"/>
        <w:gridCol w:w="5019"/>
      </w:tblGrid>
      <w:tr w:rsidR="00CC7875" w:rsidRPr="00CC7875" w:rsidTr="00CC7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rsidR="00CC7875" w:rsidRPr="00CC7875" w:rsidRDefault="00CC7875" w:rsidP="006F2986">
            <w:pPr>
              <w:rPr>
                <w:rFonts w:ascii="Times New Roman" w:hAnsi="Times New Roman" w:cs="Times New Roman"/>
                <w:sz w:val="24"/>
              </w:rPr>
            </w:pPr>
            <w:r w:rsidRPr="00CC7875">
              <w:rPr>
                <w:rFonts w:ascii="Times New Roman" w:hAnsi="Times New Roman" w:cs="Times New Roman" w:hint="eastAsia"/>
                <w:sz w:val="24"/>
              </w:rPr>
              <w:t>分子学反应</w:t>
            </w:r>
          </w:p>
        </w:tc>
        <w:tc>
          <w:tcPr>
            <w:tcW w:w="5019" w:type="dxa"/>
          </w:tcPr>
          <w:p w:rsidR="00CC7875" w:rsidRPr="00CC7875" w:rsidRDefault="00CC7875" w:rsidP="006F298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C7875">
              <w:rPr>
                <w:rFonts w:ascii="Times New Roman" w:hAnsi="Times New Roman" w:cs="Times New Roman" w:hint="eastAsia"/>
                <w:sz w:val="24"/>
              </w:rPr>
              <w:t>定义</w:t>
            </w:r>
          </w:p>
        </w:tc>
      </w:tr>
      <w:tr w:rsidR="00CC7875" w:rsidRPr="00CC7875" w:rsidTr="00CC7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rsidR="00CC7875" w:rsidRPr="00CC7875" w:rsidRDefault="00CC7875" w:rsidP="006F2986">
            <w:pPr>
              <w:ind w:firstLineChars="98" w:firstLine="236"/>
              <w:rPr>
                <w:rFonts w:ascii="Times New Roman" w:hAnsi="Times New Roman" w:cs="Times New Roman"/>
                <w:sz w:val="24"/>
              </w:rPr>
            </w:pPr>
            <w:r w:rsidRPr="00CC7875">
              <w:rPr>
                <w:rFonts w:ascii="Times New Roman" w:hAnsi="Times New Roman" w:cs="Times New Roman" w:hint="eastAsia"/>
                <w:sz w:val="24"/>
              </w:rPr>
              <w:t>主要分子学反应（</w:t>
            </w:r>
            <w:r w:rsidRPr="00CC7875">
              <w:rPr>
                <w:rFonts w:ascii="Times New Roman" w:hAnsi="Times New Roman" w:cs="Times New Roman" w:hint="eastAsia"/>
                <w:sz w:val="24"/>
              </w:rPr>
              <w:t>MMR</w:t>
            </w:r>
            <w:r w:rsidRPr="00CC7875">
              <w:rPr>
                <w:rFonts w:ascii="Times New Roman" w:hAnsi="Times New Roman" w:cs="Times New Roman" w:hint="eastAsia"/>
                <w:sz w:val="24"/>
              </w:rPr>
              <w:t>）</w:t>
            </w:r>
            <w:r w:rsidRPr="00CC7875">
              <w:rPr>
                <w:rFonts w:ascii="Times New Roman" w:hAnsi="Times New Roman" w:cs="Times New Roman" w:hint="eastAsia"/>
                <w:sz w:val="24"/>
              </w:rPr>
              <w:t>/MR3.0</w:t>
            </w:r>
          </w:p>
        </w:tc>
        <w:tc>
          <w:tcPr>
            <w:tcW w:w="5019" w:type="dxa"/>
          </w:tcPr>
          <w:p w:rsidR="00CC7875" w:rsidRPr="00CC7875" w:rsidRDefault="00CC7875" w:rsidP="006F29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C7875">
              <w:rPr>
                <w:rFonts w:ascii="Times New Roman" w:hAnsi="Times New Roman" w:cs="Times New Roman" w:hint="eastAsia"/>
                <w:sz w:val="24"/>
              </w:rPr>
              <w:t>BCR-ABL1</w:t>
            </w:r>
            <w:r w:rsidRPr="00CC7875">
              <w:rPr>
                <w:rFonts w:ascii="Times New Roman" w:hAnsi="Times New Roman" w:cs="Times New Roman" w:hint="eastAsia"/>
                <w:sz w:val="24"/>
                <w:vertAlign w:val="superscript"/>
              </w:rPr>
              <w:t>IS</w:t>
            </w:r>
            <w:r w:rsidRPr="00CC7875">
              <w:rPr>
                <w:rFonts w:ascii="Times New Roman" w:hAnsi="Times New Roman" w:cs="Times New Roman"/>
                <w:sz w:val="24"/>
              </w:rPr>
              <w:t>≤</w:t>
            </w:r>
            <w:r w:rsidRPr="00CC7875">
              <w:rPr>
                <w:rFonts w:ascii="Times New Roman" w:hAnsi="Times New Roman" w:cs="Times New Roman" w:hint="eastAsia"/>
                <w:sz w:val="24"/>
              </w:rPr>
              <w:t>0.1%</w:t>
            </w:r>
            <w:r w:rsidRPr="00CC7875">
              <w:rPr>
                <w:rFonts w:ascii="Times New Roman" w:hAnsi="Times New Roman" w:cs="Times New Roman" w:hint="eastAsia"/>
                <w:sz w:val="24"/>
              </w:rPr>
              <w:t>（</w:t>
            </w:r>
            <w:r w:rsidRPr="00CC7875">
              <w:rPr>
                <w:rFonts w:ascii="Times New Roman" w:hAnsi="Times New Roman" w:cs="Times New Roman" w:hint="eastAsia"/>
                <w:i/>
                <w:sz w:val="24"/>
              </w:rPr>
              <w:t>ABL1</w:t>
            </w:r>
            <w:r w:rsidRPr="00CC7875">
              <w:rPr>
                <w:rFonts w:ascii="Times New Roman" w:hAnsi="Times New Roman" w:cs="Times New Roman" w:hint="eastAsia"/>
                <w:sz w:val="24"/>
              </w:rPr>
              <w:t>拷贝数</w:t>
            </w:r>
            <w:r w:rsidRPr="00CC7875">
              <w:rPr>
                <w:rFonts w:ascii="Times New Roman" w:hAnsi="Times New Roman" w:cs="Times New Roman"/>
                <w:sz w:val="24"/>
              </w:rPr>
              <w:t>≥</w:t>
            </w:r>
            <w:r w:rsidRPr="00CC7875">
              <w:rPr>
                <w:rFonts w:ascii="Times New Roman" w:hAnsi="Times New Roman" w:cs="Times New Roman" w:hint="eastAsia"/>
                <w:sz w:val="24"/>
              </w:rPr>
              <w:t>10,000</w:t>
            </w:r>
            <w:r w:rsidRPr="00CC7875">
              <w:rPr>
                <w:rFonts w:ascii="Times New Roman" w:hAnsi="Times New Roman" w:cs="Times New Roman" w:hint="eastAsia"/>
                <w:sz w:val="24"/>
              </w:rPr>
              <w:t>），即</w:t>
            </w:r>
            <w:r w:rsidRPr="00CC7875">
              <w:rPr>
                <w:rFonts w:ascii="Times New Roman" w:hAnsi="Times New Roman" w:cs="Times New Roman" w:hint="eastAsia"/>
                <w:sz w:val="24"/>
              </w:rPr>
              <w:t>BCR-ABL1</w:t>
            </w:r>
            <w:r w:rsidRPr="00CC7875">
              <w:rPr>
                <w:rFonts w:ascii="Times New Roman" w:hAnsi="Times New Roman" w:cs="Times New Roman" w:hint="eastAsia"/>
                <w:sz w:val="24"/>
              </w:rPr>
              <w:t>拷贝数相比于基线下降</w:t>
            </w:r>
            <w:r w:rsidRPr="00CC7875">
              <w:rPr>
                <w:rFonts w:ascii="Times New Roman" w:hAnsi="Times New Roman" w:cs="Times New Roman" w:hint="eastAsia"/>
                <w:sz w:val="24"/>
              </w:rPr>
              <w:t>3-log</w:t>
            </w:r>
          </w:p>
        </w:tc>
      </w:tr>
      <w:tr w:rsidR="00CC7875" w:rsidRPr="00CC7875" w:rsidTr="00CC7875">
        <w:tc>
          <w:tcPr>
            <w:cnfStyle w:val="001000000000" w:firstRow="0" w:lastRow="0" w:firstColumn="1" w:lastColumn="0" w:oddVBand="0" w:evenVBand="0" w:oddHBand="0" w:evenHBand="0" w:firstRowFirstColumn="0" w:firstRowLastColumn="0" w:lastRowFirstColumn="0" w:lastRowLastColumn="0"/>
            <w:tcW w:w="3287" w:type="dxa"/>
          </w:tcPr>
          <w:p w:rsidR="00CC7875" w:rsidRPr="00CC7875" w:rsidRDefault="00CC7875" w:rsidP="006F2986">
            <w:pPr>
              <w:rPr>
                <w:rFonts w:ascii="Times New Roman" w:hAnsi="Times New Roman" w:cs="Times New Roman"/>
                <w:sz w:val="24"/>
              </w:rPr>
            </w:pPr>
            <w:r w:rsidRPr="00CC7875">
              <w:rPr>
                <w:rFonts w:ascii="Times New Roman" w:hAnsi="Times New Roman" w:cs="Times New Roman" w:hint="eastAsia"/>
                <w:sz w:val="24"/>
              </w:rPr>
              <w:t xml:space="preserve">  MR4.0</w:t>
            </w:r>
          </w:p>
        </w:tc>
        <w:tc>
          <w:tcPr>
            <w:tcW w:w="5019" w:type="dxa"/>
          </w:tcPr>
          <w:p w:rsidR="00CC7875" w:rsidRPr="00CC7875" w:rsidRDefault="00CC7875" w:rsidP="006F29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CC7875">
              <w:rPr>
                <w:rFonts w:ascii="Times New Roman" w:hAnsi="Times New Roman" w:cs="Times New Roman" w:hint="eastAsia"/>
                <w:sz w:val="24"/>
              </w:rPr>
              <w:t>BCR-ABL1</w:t>
            </w:r>
            <w:r w:rsidRPr="00CC7875">
              <w:rPr>
                <w:rFonts w:ascii="Times New Roman" w:hAnsi="Times New Roman" w:cs="Times New Roman" w:hint="eastAsia"/>
                <w:sz w:val="24"/>
                <w:vertAlign w:val="superscript"/>
              </w:rPr>
              <w:t>IS</w:t>
            </w:r>
            <w:r w:rsidRPr="00CC7875">
              <w:rPr>
                <w:rFonts w:ascii="Times New Roman" w:hAnsi="Times New Roman" w:cs="Times New Roman"/>
                <w:sz w:val="24"/>
              </w:rPr>
              <w:t>≤</w:t>
            </w:r>
            <w:r w:rsidRPr="00CC7875">
              <w:rPr>
                <w:rFonts w:ascii="Times New Roman" w:hAnsi="Times New Roman" w:cs="Times New Roman" w:hint="eastAsia"/>
                <w:sz w:val="24"/>
              </w:rPr>
              <w:t>0.01%</w:t>
            </w:r>
            <w:r w:rsidRPr="00CC7875">
              <w:rPr>
                <w:rFonts w:ascii="Times New Roman" w:hAnsi="Times New Roman" w:cs="Times New Roman" w:hint="eastAsia"/>
                <w:sz w:val="24"/>
              </w:rPr>
              <w:t>（</w:t>
            </w:r>
            <w:r w:rsidRPr="00CC7875">
              <w:rPr>
                <w:rFonts w:ascii="Times New Roman" w:hAnsi="Times New Roman" w:cs="Times New Roman" w:hint="eastAsia"/>
                <w:i/>
                <w:sz w:val="24"/>
              </w:rPr>
              <w:t>ABL1</w:t>
            </w:r>
            <w:r w:rsidRPr="00CC7875">
              <w:rPr>
                <w:rFonts w:ascii="Times New Roman" w:hAnsi="Times New Roman" w:cs="Times New Roman" w:hint="eastAsia"/>
                <w:sz w:val="24"/>
              </w:rPr>
              <w:t>拷贝数</w:t>
            </w:r>
            <w:r w:rsidRPr="00CC7875">
              <w:rPr>
                <w:rFonts w:ascii="Times New Roman" w:hAnsi="Times New Roman" w:cs="Times New Roman"/>
                <w:sz w:val="24"/>
              </w:rPr>
              <w:t>≥</w:t>
            </w:r>
            <w:r w:rsidRPr="00CC7875">
              <w:rPr>
                <w:rFonts w:ascii="Times New Roman" w:hAnsi="Times New Roman" w:cs="Times New Roman" w:hint="eastAsia"/>
                <w:sz w:val="24"/>
              </w:rPr>
              <w:t>10,000</w:t>
            </w:r>
            <w:r w:rsidRPr="00CC7875">
              <w:rPr>
                <w:rFonts w:ascii="Times New Roman" w:hAnsi="Times New Roman" w:cs="Times New Roman" w:hint="eastAsia"/>
                <w:sz w:val="24"/>
              </w:rPr>
              <w:t>），即</w:t>
            </w:r>
            <w:r w:rsidRPr="00CC7875">
              <w:rPr>
                <w:rFonts w:ascii="Times New Roman" w:hAnsi="Times New Roman" w:cs="Times New Roman" w:hint="eastAsia"/>
                <w:sz w:val="24"/>
              </w:rPr>
              <w:t>BCR-ABL1</w:t>
            </w:r>
            <w:r w:rsidRPr="00CC7875">
              <w:rPr>
                <w:rFonts w:ascii="Times New Roman" w:hAnsi="Times New Roman" w:cs="Times New Roman" w:hint="eastAsia"/>
                <w:sz w:val="24"/>
              </w:rPr>
              <w:t>拷贝数相比于基线下降</w:t>
            </w:r>
            <w:r w:rsidRPr="00CC7875">
              <w:rPr>
                <w:rFonts w:ascii="Times New Roman" w:hAnsi="Times New Roman" w:cs="Times New Roman" w:hint="eastAsia"/>
                <w:sz w:val="24"/>
              </w:rPr>
              <w:t>4-log</w:t>
            </w:r>
          </w:p>
        </w:tc>
      </w:tr>
      <w:tr w:rsidR="00CC7875" w:rsidRPr="00CC7875" w:rsidTr="00CC7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rsidR="00CC7875" w:rsidRPr="00CC7875" w:rsidRDefault="00CC7875" w:rsidP="006F2986">
            <w:pPr>
              <w:rPr>
                <w:rFonts w:ascii="Times New Roman" w:hAnsi="Times New Roman" w:cs="Times New Roman"/>
                <w:sz w:val="24"/>
              </w:rPr>
            </w:pPr>
            <w:r w:rsidRPr="00CC7875">
              <w:rPr>
                <w:rFonts w:ascii="Times New Roman" w:hAnsi="Times New Roman" w:cs="Times New Roman" w:hint="eastAsia"/>
                <w:sz w:val="24"/>
              </w:rPr>
              <w:t xml:space="preserve">  MR4.5</w:t>
            </w:r>
          </w:p>
        </w:tc>
        <w:tc>
          <w:tcPr>
            <w:tcW w:w="5019" w:type="dxa"/>
          </w:tcPr>
          <w:p w:rsidR="00CC7875" w:rsidRPr="00CC7875" w:rsidRDefault="00CC7875" w:rsidP="006F29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C7875">
              <w:rPr>
                <w:rFonts w:ascii="Times New Roman" w:hAnsi="Times New Roman" w:cs="Times New Roman" w:hint="eastAsia"/>
                <w:sz w:val="24"/>
              </w:rPr>
              <w:t>BCR-ABL1</w:t>
            </w:r>
            <w:r w:rsidRPr="00CC7875">
              <w:rPr>
                <w:rFonts w:ascii="Times New Roman" w:hAnsi="Times New Roman" w:cs="Times New Roman" w:hint="eastAsia"/>
                <w:sz w:val="24"/>
                <w:vertAlign w:val="superscript"/>
              </w:rPr>
              <w:t>IS</w:t>
            </w:r>
            <w:r w:rsidRPr="00CC7875">
              <w:rPr>
                <w:rFonts w:ascii="Times New Roman" w:hAnsi="Times New Roman" w:cs="Times New Roman"/>
                <w:sz w:val="24"/>
              </w:rPr>
              <w:t>≤</w:t>
            </w:r>
            <w:r w:rsidRPr="00CC7875">
              <w:rPr>
                <w:rFonts w:ascii="Times New Roman" w:hAnsi="Times New Roman" w:cs="Times New Roman" w:hint="eastAsia"/>
                <w:sz w:val="24"/>
              </w:rPr>
              <w:t>0.0032%</w:t>
            </w:r>
            <w:r w:rsidRPr="00CC7875">
              <w:rPr>
                <w:rFonts w:ascii="Times New Roman" w:hAnsi="Times New Roman" w:cs="Times New Roman" w:hint="eastAsia"/>
                <w:sz w:val="24"/>
              </w:rPr>
              <w:t>（</w:t>
            </w:r>
            <w:r w:rsidRPr="00CC7875">
              <w:rPr>
                <w:rFonts w:ascii="Times New Roman" w:hAnsi="Times New Roman" w:cs="Times New Roman" w:hint="eastAsia"/>
                <w:i/>
                <w:sz w:val="24"/>
              </w:rPr>
              <w:t>ABL1</w:t>
            </w:r>
            <w:r w:rsidRPr="00CC7875">
              <w:rPr>
                <w:rFonts w:ascii="Times New Roman" w:hAnsi="Times New Roman" w:cs="Times New Roman" w:hint="eastAsia"/>
                <w:sz w:val="24"/>
              </w:rPr>
              <w:t>拷贝数</w:t>
            </w:r>
            <w:r w:rsidRPr="00CC7875">
              <w:rPr>
                <w:rFonts w:ascii="Times New Roman" w:hAnsi="Times New Roman" w:cs="Times New Roman"/>
                <w:sz w:val="24"/>
              </w:rPr>
              <w:t>≥</w:t>
            </w:r>
            <w:r w:rsidRPr="00CC7875">
              <w:rPr>
                <w:rFonts w:ascii="Times New Roman" w:hAnsi="Times New Roman" w:cs="Times New Roman" w:hint="eastAsia"/>
                <w:sz w:val="24"/>
              </w:rPr>
              <w:t>32,000</w:t>
            </w:r>
            <w:r w:rsidRPr="00CC7875">
              <w:rPr>
                <w:rFonts w:ascii="Times New Roman" w:hAnsi="Times New Roman" w:cs="Times New Roman" w:hint="eastAsia"/>
                <w:sz w:val="24"/>
              </w:rPr>
              <w:t>），即</w:t>
            </w:r>
            <w:r w:rsidRPr="00CC7875">
              <w:rPr>
                <w:rFonts w:ascii="Times New Roman" w:hAnsi="Times New Roman" w:cs="Times New Roman" w:hint="eastAsia"/>
                <w:sz w:val="24"/>
              </w:rPr>
              <w:t>BCR-ABL1</w:t>
            </w:r>
            <w:r w:rsidRPr="00CC7875">
              <w:rPr>
                <w:rFonts w:ascii="Times New Roman" w:hAnsi="Times New Roman" w:cs="Times New Roman" w:hint="eastAsia"/>
                <w:sz w:val="24"/>
              </w:rPr>
              <w:t>拷贝数相比于基线下降</w:t>
            </w:r>
            <w:r w:rsidRPr="00CC7875">
              <w:rPr>
                <w:rFonts w:ascii="Times New Roman" w:hAnsi="Times New Roman" w:cs="Times New Roman" w:hint="eastAsia"/>
                <w:sz w:val="24"/>
              </w:rPr>
              <w:t>4.5-log</w:t>
            </w:r>
          </w:p>
        </w:tc>
      </w:tr>
      <w:tr w:rsidR="00CC7875" w:rsidRPr="00CC7875" w:rsidTr="00CC7875">
        <w:tc>
          <w:tcPr>
            <w:cnfStyle w:val="001000000000" w:firstRow="0" w:lastRow="0" w:firstColumn="1" w:lastColumn="0" w:oddVBand="0" w:evenVBand="0" w:oddHBand="0" w:evenHBand="0" w:firstRowFirstColumn="0" w:firstRowLastColumn="0" w:lastRowFirstColumn="0" w:lastRowLastColumn="0"/>
            <w:tcW w:w="3287" w:type="dxa"/>
          </w:tcPr>
          <w:p w:rsidR="00CC7875" w:rsidRPr="00CC7875" w:rsidRDefault="00CC7875" w:rsidP="006F2986">
            <w:pPr>
              <w:rPr>
                <w:rFonts w:ascii="Times New Roman" w:hAnsi="Times New Roman" w:cs="Times New Roman"/>
                <w:sz w:val="24"/>
              </w:rPr>
            </w:pPr>
            <w:r w:rsidRPr="00CC7875">
              <w:rPr>
                <w:rFonts w:ascii="Times New Roman" w:hAnsi="Times New Roman" w:cs="Times New Roman" w:hint="eastAsia"/>
                <w:sz w:val="24"/>
              </w:rPr>
              <w:t xml:space="preserve">  MR5.0</w:t>
            </w:r>
          </w:p>
        </w:tc>
        <w:tc>
          <w:tcPr>
            <w:tcW w:w="5019" w:type="dxa"/>
          </w:tcPr>
          <w:p w:rsidR="00CC7875" w:rsidRPr="00CC7875" w:rsidRDefault="00CC7875" w:rsidP="006F29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CC7875">
              <w:rPr>
                <w:rFonts w:ascii="Times New Roman" w:hAnsi="Times New Roman" w:cs="Times New Roman" w:hint="eastAsia"/>
                <w:sz w:val="24"/>
              </w:rPr>
              <w:t>BCR-ABL1</w:t>
            </w:r>
            <w:r w:rsidRPr="00CC7875">
              <w:rPr>
                <w:rFonts w:ascii="Times New Roman" w:hAnsi="Times New Roman" w:cs="Times New Roman" w:hint="eastAsia"/>
                <w:sz w:val="24"/>
                <w:vertAlign w:val="superscript"/>
              </w:rPr>
              <w:t>IS</w:t>
            </w:r>
            <w:r w:rsidRPr="00CC7875">
              <w:rPr>
                <w:rFonts w:ascii="Times New Roman" w:hAnsi="Times New Roman" w:cs="Times New Roman"/>
                <w:sz w:val="24"/>
              </w:rPr>
              <w:t>≤</w:t>
            </w:r>
            <w:r w:rsidRPr="00CC7875">
              <w:rPr>
                <w:rFonts w:ascii="Times New Roman" w:hAnsi="Times New Roman" w:cs="Times New Roman" w:hint="eastAsia"/>
                <w:sz w:val="24"/>
              </w:rPr>
              <w:t>0.001%</w:t>
            </w:r>
            <w:r w:rsidRPr="00CC7875">
              <w:rPr>
                <w:rFonts w:ascii="Times New Roman" w:hAnsi="Times New Roman" w:cs="Times New Roman" w:hint="eastAsia"/>
                <w:sz w:val="24"/>
              </w:rPr>
              <w:t>（</w:t>
            </w:r>
            <w:r w:rsidRPr="00CC7875">
              <w:rPr>
                <w:rFonts w:ascii="Times New Roman" w:hAnsi="Times New Roman" w:cs="Times New Roman" w:hint="eastAsia"/>
                <w:i/>
                <w:sz w:val="24"/>
              </w:rPr>
              <w:t>ABL1</w:t>
            </w:r>
            <w:r w:rsidRPr="00CC7875">
              <w:rPr>
                <w:rFonts w:ascii="Times New Roman" w:hAnsi="Times New Roman" w:cs="Times New Roman" w:hint="eastAsia"/>
                <w:sz w:val="24"/>
              </w:rPr>
              <w:t>拷贝数</w:t>
            </w:r>
            <w:r w:rsidRPr="00CC7875">
              <w:rPr>
                <w:rFonts w:ascii="Times New Roman" w:hAnsi="Times New Roman" w:cs="Times New Roman"/>
                <w:sz w:val="24"/>
              </w:rPr>
              <w:t>≥</w:t>
            </w:r>
            <w:r w:rsidRPr="00CC7875">
              <w:rPr>
                <w:rFonts w:ascii="Times New Roman" w:hAnsi="Times New Roman" w:cs="Times New Roman" w:hint="eastAsia"/>
                <w:sz w:val="24"/>
              </w:rPr>
              <w:t>100,000</w:t>
            </w:r>
            <w:r w:rsidRPr="00CC7875">
              <w:rPr>
                <w:rFonts w:ascii="Times New Roman" w:hAnsi="Times New Roman" w:cs="Times New Roman" w:hint="eastAsia"/>
                <w:sz w:val="24"/>
              </w:rPr>
              <w:t>），</w:t>
            </w:r>
            <w:r w:rsidRPr="00CC7875">
              <w:rPr>
                <w:rFonts w:ascii="Times New Roman" w:hAnsi="Times New Roman" w:cs="Times New Roman" w:hint="eastAsia"/>
                <w:sz w:val="24"/>
              </w:rPr>
              <w:lastRenderedPageBreak/>
              <w:t>即</w:t>
            </w:r>
            <w:r w:rsidRPr="00CC7875">
              <w:rPr>
                <w:rFonts w:ascii="Times New Roman" w:hAnsi="Times New Roman" w:cs="Times New Roman" w:hint="eastAsia"/>
                <w:sz w:val="24"/>
              </w:rPr>
              <w:t>BCR-ABL1</w:t>
            </w:r>
            <w:r w:rsidRPr="00CC7875">
              <w:rPr>
                <w:rFonts w:ascii="Times New Roman" w:hAnsi="Times New Roman" w:cs="Times New Roman" w:hint="eastAsia"/>
                <w:sz w:val="24"/>
              </w:rPr>
              <w:t>拷贝数相比于基线下降</w:t>
            </w:r>
            <w:r w:rsidRPr="00CC7875">
              <w:rPr>
                <w:rFonts w:ascii="Times New Roman" w:hAnsi="Times New Roman" w:cs="Times New Roman" w:hint="eastAsia"/>
                <w:sz w:val="24"/>
              </w:rPr>
              <w:t>5-log</w:t>
            </w:r>
          </w:p>
        </w:tc>
      </w:tr>
      <w:tr w:rsidR="00CC7875" w:rsidRPr="00CC7875" w:rsidTr="00CC7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rsidR="00CC7875" w:rsidRPr="00CC7875" w:rsidRDefault="00CC7875" w:rsidP="006F2986">
            <w:pPr>
              <w:rPr>
                <w:rFonts w:ascii="Times New Roman" w:hAnsi="Times New Roman" w:cs="Times New Roman"/>
                <w:sz w:val="24"/>
              </w:rPr>
            </w:pPr>
            <w:r w:rsidRPr="00CC7875">
              <w:rPr>
                <w:rFonts w:ascii="Times New Roman" w:hAnsi="Times New Roman" w:cs="Times New Roman" w:hint="eastAsia"/>
                <w:sz w:val="24"/>
              </w:rPr>
              <w:lastRenderedPageBreak/>
              <w:t xml:space="preserve">  </w:t>
            </w:r>
            <w:r w:rsidRPr="00CC7875">
              <w:rPr>
                <w:rFonts w:ascii="Times New Roman" w:hAnsi="Times New Roman" w:cs="Times New Roman" w:hint="eastAsia"/>
                <w:sz w:val="24"/>
              </w:rPr>
              <w:t>早期分子学反应</w:t>
            </w:r>
          </w:p>
        </w:tc>
        <w:tc>
          <w:tcPr>
            <w:tcW w:w="5019" w:type="dxa"/>
          </w:tcPr>
          <w:p w:rsidR="00CC7875" w:rsidRPr="00CC7875" w:rsidRDefault="00CC7875" w:rsidP="006F29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C7875">
              <w:rPr>
                <w:rFonts w:ascii="Times New Roman" w:hAnsi="Times New Roman" w:cs="Times New Roman" w:hint="eastAsia"/>
                <w:sz w:val="24"/>
              </w:rPr>
              <w:t>治疗</w:t>
            </w:r>
            <w:r w:rsidRPr="00CC7875">
              <w:rPr>
                <w:rFonts w:ascii="Times New Roman" w:hAnsi="Times New Roman" w:cs="Times New Roman" w:hint="eastAsia"/>
                <w:sz w:val="24"/>
              </w:rPr>
              <w:t>3</w:t>
            </w:r>
            <w:r w:rsidRPr="00CC7875">
              <w:rPr>
                <w:rFonts w:ascii="Times New Roman" w:hAnsi="Times New Roman" w:cs="Times New Roman" w:hint="eastAsia"/>
                <w:sz w:val="24"/>
              </w:rPr>
              <w:t>个月时</w:t>
            </w:r>
            <w:r w:rsidRPr="00CC7875">
              <w:rPr>
                <w:rFonts w:ascii="Times New Roman" w:hAnsi="Times New Roman" w:cs="Times New Roman" w:hint="eastAsia"/>
                <w:sz w:val="24"/>
              </w:rPr>
              <w:t>BCR-ABL1</w:t>
            </w:r>
            <w:r w:rsidRPr="00CC7875">
              <w:rPr>
                <w:rFonts w:ascii="Times New Roman" w:hAnsi="Times New Roman" w:cs="Times New Roman" w:hint="eastAsia"/>
                <w:sz w:val="24"/>
                <w:vertAlign w:val="superscript"/>
              </w:rPr>
              <w:t>IS</w:t>
            </w:r>
            <w:r w:rsidRPr="00CC7875">
              <w:rPr>
                <w:rFonts w:ascii="Times New Roman" w:hAnsi="Times New Roman" w:cs="Times New Roman"/>
                <w:sz w:val="24"/>
              </w:rPr>
              <w:t>≤</w:t>
            </w:r>
            <w:r w:rsidRPr="00CC7875">
              <w:rPr>
                <w:rFonts w:ascii="Times New Roman" w:hAnsi="Times New Roman" w:cs="Times New Roman" w:hint="eastAsia"/>
                <w:sz w:val="24"/>
              </w:rPr>
              <w:t>10%</w:t>
            </w:r>
            <w:r w:rsidR="00BA1895" w:rsidRPr="00BB10E9">
              <w:rPr>
                <w:rFonts w:ascii="Times New Roman" w:hAnsi="Times New Roman" w:cs="Times New Roman" w:hint="eastAsia"/>
                <w:sz w:val="24"/>
              </w:rPr>
              <w:t>或治疗</w:t>
            </w:r>
            <w:r w:rsidR="00BA1895" w:rsidRPr="00BB10E9">
              <w:rPr>
                <w:rFonts w:ascii="Times New Roman" w:hAnsi="Times New Roman" w:cs="Times New Roman" w:hint="eastAsia"/>
                <w:sz w:val="24"/>
              </w:rPr>
              <w:t>6</w:t>
            </w:r>
            <w:r w:rsidR="00BA1895" w:rsidRPr="00BB10E9">
              <w:rPr>
                <w:rFonts w:ascii="Times New Roman" w:hAnsi="Times New Roman" w:cs="Times New Roman" w:hint="eastAsia"/>
                <w:sz w:val="24"/>
              </w:rPr>
              <w:t>个月时</w:t>
            </w:r>
            <w:r w:rsidR="00BA1895" w:rsidRPr="00BB10E9">
              <w:rPr>
                <w:rFonts w:ascii="Times New Roman" w:hAnsi="Times New Roman" w:cs="Times New Roman" w:hint="eastAsia"/>
                <w:sz w:val="24"/>
              </w:rPr>
              <w:t>BCR-ABL1</w:t>
            </w:r>
            <w:r w:rsidR="00BA1895" w:rsidRPr="00BB10E9">
              <w:rPr>
                <w:rFonts w:ascii="Times New Roman" w:hAnsi="Times New Roman" w:cs="Times New Roman" w:hint="eastAsia"/>
                <w:sz w:val="24"/>
                <w:vertAlign w:val="superscript"/>
              </w:rPr>
              <w:t>IS</w:t>
            </w:r>
            <w:r w:rsidR="00BA1895" w:rsidRPr="00BB10E9">
              <w:rPr>
                <w:rFonts w:ascii="Times New Roman" w:hAnsi="Times New Roman" w:cs="Times New Roman"/>
                <w:sz w:val="24"/>
              </w:rPr>
              <w:t>≤</w:t>
            </w:r>
            <w:r w:rsidR="00BA1895" w:rsidRPr="00BB10E9">
              <w:rPr>
                <w:rFonts w:ascii="Times New Roman" w:hAnsi="Times New Roman" w:cs="Times New Roman" w:hint="eastAsia"/>
                <w:sz w:val="24"/>
              </w:rPr>
              <w:t>1%</w:t>
            </w:r>
          </w:p>
        </w:tc>
      </w:tr>
      <w:tr w:rsidR="00CC7875" w:rsidRPr="00CC7875" w:rsidTr="00CC7875">
        <w:tc>
          <w:tcPr>
            <w:cnfStyle w:val="001000000000" w:firstRow="0" w:lastRow="0" w:firstColumn="1" w:lastColumn="0" w:oddVBand="0" w:evenVBand="0" w:oddHBand="0" w:evenHBand="0" w:firstRowFirstColumn="0" w:firstRowLastColumn="0" w:lastRowFirstColumn="0" w:lastRowLastColumn="0"/>
            <w:tcW w:w="8306" w:type="dxa"/>
            <w:gridSpan w:val="2"/>
          </w:tcPr>
          <w:p w:rsidR="00CC7875" w:rsidRPr="00CC7875" w:rsidRDefault="00CC7875" w:rsidP="006F2986">
            <w:pPr>
              <w:rPr>
                <w:rFonts w:ascii="Times New Roman" w:hAnsi="Times New Roman" w:cs="Times New Roman"/>
                <w:b w:val="0"/>
                <w:sz w:val="24"/>
              </w:rPr>
            </w:pPr>
            <w:r w:rsidRPr="00CC7875">
              <w:rPr>
                <w:rFonts w:ascii="Times New Roman" w:hAnsi="Times New Roman" w:cs="Times New Roman" w:hint="eastAsia"/>
                <w:b w:val="0"/>
                <w:sz w:val="24"/>
              </w:rPr>
              <w:t>MR=molecular response</w:t>
            </w:r>
            <w:r w:rsidRPr="00CC7875">
              <w:rPr>
                <w:rFonts w:ascii="Times New Roman" w:hAnsi="Times New Roman" w:cs="Times New Roman" w:hint="eastAsia"/>
                <w:b w:val="0"/>
                <w:sz w:val="24"/>
              </w:rPr>
              <w:t>，分子学反应；</w:t>
            </w:r>
            <w:r w:rsidRPr="00CC7875">
              <w:rPr>
                <w:rFonts w:ascii="Times New Roman" w:hAnsi="Times New Roman" w:cs="Times New Roman" w:hint="eastAsia"/>
                <w:b w:val="0"/>
                <w:sz w:val="24"/>
              </w:rPr>
              <w:t>MMR=major molecular response</w:t>
            </w:r>
            <w:r w:rsidRPr="00CC7875">
              <w:rPr>
                <w:rFonts w:ascii="Times New Roman" w:hAnsi="Times New Roman" w:cs="Times New Roman" w:hint="eastAsia"/>
                <w:b w:val="0"/>
                <w:sz w:val="24"/>
              </w:rPr>
              <w:t>，主要分子学反应。</w:t>
            </w:r>
          </w:p>
        </w:tc>
      </w:tr>
    </w:tbl>
    <w:p w:rsidR="000A2926" w:rsidRPr="00CC7875" w:rsidRDefault="00CC7875">
      <w:pPr>
        <w:spacing w:line="360" w:lineRule="auto"/>
        <w:ind w:firstLineChars="200" w:firstLine="480"/>
        <w:rPr>
          <w:rFonts w:ascii="Times New Roman" w:hAnsi="Times New Roman" w:cs="Times New Roman"/>
          <w:sz w:val="24"/>
        </w:rPr>
      </w:pPr>
      <w:r w:rsidRPr="00CC7875">
        <w:rPr>
          <w:rFonts w:ascii="Times New Roman" w:hAnsi="Times New Roman" w:cs="Times New Roman" w:hint="eastAsia"/>
          <w:sz w:val="24"/>
        </w:rPr>
        <w:t>分子学反应（</w:t>
      </w:r>
      <w:r w:rsidRPr="00CC7875">
        <w:rPr>
          <w:rFonts w:ascii="Times New Roman" w:hAnsi="Times New Roman" w:cs="Times New Roman" w:hint="eastAsia"/>
          <w:sz w:val="24"/>
        </w:rPr>
        <w:t>Molecular response</w:t>
      </w:r>
      <w:r w:rsidRPr="00CC7875">
        <w:rPr>
          <w:rFonts w:ascii="Times New Roman" w:hAnsi="Times New Roman" w:cs="Times New Roman" w:hint="eastAsia"/>
          <w:sz w:val="24"/>
        </w:rPr>
        <w:t>，</w:t>
      </w:r>
      <w:r w:rsidRPr="00CC7875">
        <w:rPr>
          <w:rFonts w:ascii="Times New Roman" w:hAnsi="Times New Roman" w:cs="Times New Roman" w:hint="eastAsia"/>
          <w:sz w:val="24"/>
        </w:rPr>
        <w:t>MR</w:t>
      </w:r>
      <w:r w:rsidRPr="00CC7875">
        <w:rPr>
          <w:rFonts w:ascii="Times New Roman" w:hAnsi="Times New Roman" w:cs="Times New Roman" w:hint="eastAsia"/>
          <w:sz w:val="24"/>
        </w:rPr>
        <w:t>）的程度和发生的时间都对判断其临床价值具有意义。在治疗开始后</w:t>
      </w:r>
      <w:r w:rsidRPr="00CC7875">
        <w:rPr>
          <w:rFonts w:ascii="Times New Roman" w:hAnsi="Times New Roman" w:cs="Times New Roman" w:hint="eastAsia"/>
          <w:sz w:val="24"/>
        </w:rPr>
        <w:t>12</w:t>
      </w:r>
      <w:r w:rsidRPr="00CC7875">
        <w:rPr>
          <w:rFonts w:ascii="Times New Roman" w:hAnsi="Times New Roman" w:cs="Times New Roman" w:hint="eastAsia"/>
          <w:sz w:val="24"/>
        </w:rPr>
        <w:t>个月内获得稳定的主要分子学反应（</w:t>
      </w:r>
      <w:r w:rsidRPr="00CC7875">
        <w:rPr>
          <w:rFonts w:ascii="Times New Roman" w:hAnsi="Times New Roman" w:cs="Times New Roman" w:hint="eastAsia"/>
          <w:sz w:val="24"/>
        </w:rPr>
        <w:t>Major molecular response</w:t>
      </w:r>
      <w:r w:rsidRPr="00CC7875">
        <w:rPr>
          <w:rFonts w:ascii="Times New Roman" w:hAnsi="Times New Roman" w:cs="Times New Roman" w:hint="eastAsia"/>
          <w:sz w:val="24"/>
        </w:rPr>
        <w:t>，</w:t>
      </w:r>
      <w:r w:rsidRPr="00CC7875">
        <w:rPr>
          <w:rFonts w:ascii="Times New Roman" w:hAnsi="Times New Roman" w:cs="Times New Roman" w:hint="eastAsia"/>
          <w:sz w:val="24"/>
        </w:rPr>
        <w:t>MMR</w:t>
      </w:r>
      <w:r w:rsidRPr="00CC7875">
        <w:rPr>
          <w:rFonts w:ascii="Times New Roman" w:hAnsi="Times New Roman" w:cs="Times New Roman" w:hint="eastAsia"/>
          <w:sz w:val="24"/>
        </w:rPr>
        <w:t>）是</w:t>
      </w:r>
      <w:r w:rsidRPr="00CC7875">
        <w:rPr>
          <w:rFonts w:ascii="Times New Roman" w:hAnsi="Times New Roman" w:cs="Times New Roman" w:hint="eastAsia"/>
          <w:sz w:val="24"/>
        </w:rPr>
        <w:t>CML</w:t>
      </w:r>
      <w:r w:rsidRPr="00CC7875">
        <w:rPr>
          <w:rFonts w:ascii="Times New Roman" w:hAnsi="Times New Roman" w:cs="Times New Roman" w:hint="eastAsia"/>
          <w:sz w:val="24"/>
        </w:rPr>
        <w:t>一线</w:t>
      </w:r>
      <w:r w:rsidRPr="00CC7875">
        <w:rPr>
          <w:rFonts w:ascii="Times New Roman" w:hAnsi="Times New Roman" w:cs="Times New Roman" w:hint="eastAsia"/>
          <w:sz w:val="24"/>
        </w:rPr>
        <w:t>TKI</w:t>
      </w:r>
      <w:r w:rsidRPr="00CC7875">
        <w:rPr>
          <w:rFonts w:ascii="Times New Roman" w:hAnsi="Times New Roman" w:cs="Times New Roman" w:hint="eastAsia"/>
          <w:sz w:val="24"/>
        </w:rPr>
        <w:t>和二线</w:t>
      </w:r>
      <w:r w:rsidRPr="00CC7875">
        <w:rPr>
          <w:rFonts w:ascii="Times New Roman" w:hAnsi="Times New Roman" w:cs="Times New Roman" w:hint="eastAsia"/>
          <w:sz w:val="24"/>
        </w:rPr>
        <w:t>TKI</w:t>
      </w:r>
      <w:r w:rsidRPr="00CC7875">
        <w:rPr>
          <w:rFonts w:ascii="Times New Roman" w:hAnsi="Times New Roman" w:cs="Times New Roman" w:hint="eastAsia"/>
          <w:sz w:val="24"/>
        </w:rPr>
        <w:t>治疗的目标。</w:t>
      </w:r>
      <w:r w:rsidRPr="00CC7875">
        <w:rPr>
          <w:rFonts w:ascii="Times New Roman" w:hAnsi="Times New Roman" w:cs="Times New Roman" w:hint="eastAsia"/>
          <w:sz w:val="24"/>
        </w:rPr>
        <w:t>MR4.0</w:t>
      </w:r>
      <w:r w:rsidRPr="00CC7875">
        <w:rPr>
          <w:rFonts w:ascii="Times New Roman" w:hAnsi="Times New Roman" w:cs="Times New Roman" w:hint="eastAsia"/>
          <w:sz w:val="24"/>
        </w:rPr>
        <w:t>和</w:t>
      </w:r>
      <w:r w:rsidRPr="00CC7875">
        <w:rPr>
          <w:rFonts w:ascii="Times New Roman" w:hAnsi="Times New Roman" w:cs="Times New Roman" w:hint="eastAsia"/>
          <w:sz w:val="24"/>
        </w:rPr>
        <w:t>MR4.5</w:t>
      </w:r>
      <w:r w:rsidRPr="00CC7875">
        <w:rPr>
          <w:rFonts w:ascii="Times New Roman" w:hAnsi="Times New Roman" w:cs="Times New Roman" w:hint="eastAsia"/>
          <w:sz w:val="24"/>
        </w:rPr>
        <w:t>是在</w:t>
      </w:r>
      <w:r w:rsidRPr="00CC7875">
        <w:rPr>
          <w:rFonts w:ascii="Times New Roman" w:hAnsi="Times New Roman" w:cs="Times New Roman" w:hint="eastAsia"/>
          <w:sz w:val="24"/>
        </w:rPr>
        <w:t>MMR</w:t>
      </w:r>
      <w:r w:rsidRPr="00CC7875">
        <w:rPr>
          <w:rFonts w:ascii="Times New Roman" w:hAnsi="Times New Roman" w:cs="Times New Roman" w:hint="eastAsia"/>
          <w:sz w:val="24"/>
        </w:rPr>
        <w:t>的基础上所追求的深度分子学反应（</w:t>
      </w:r>
      <w:r w:rsidRPr="00CC7875">
        <w:rPr>
          <w:rFonts w:ascii="Times New Roman" w:hAnsi="Times New Roman" w:cs="Times New Roman" w:hint="eastAsia"/>
          <w:sz w:val="24"/>
        </w:rPr>
        <w:t>Deep molecular response</w:t>
      </w:r>
      <w:r w:rsidRPr="00CC7875">
        <w:rPr>
          <w:rFonts w:ascii="Times New Roman" w:hAnsi="Times New Roman" w:cs="Times New Roman" w:hint="eastAsia"/>
          <w:sz w:val="24"/>
        </w:rPr>
        <w:t>，</w:t>
      </w:r>
      <w:r w:rsidRPr="00CC7875">
        <w:rPr>
          <w:rFonts w:ascii="Times New Roman" w:hAnsi="Times New Roman" w:cs="Times New Roman" w:hint="eastAsia"/>
          <w:sz w:val="24"/>
        </w:rPr>
        <w:t>DMR</w:t>
      </w:r>
      <w:r w:rsidRPr="00CC7875">
        <w:rPr>
          <w:rFonts w:ascii="Times New Roman" w:hAnsi="Times New Roman" w:cs="Times New Roman" w:hint="eastAsia"/>
          <w:sz w:val="24"/>
        </w:rPr>
        <w:t>），持久的</w:t>
      </w:r>
      <w:r w:rsidRPr="00CC7875">
        <w:rPr>
          <w:rFonts w:ascii="Times New Roman" w:hAnsi="Times New Roman" w:cs="Times New Roman" w:hint="eastAsia"/>
          <w:sz w:val="24"/>
        </w:rPr>
        <w:t>DMR</w:t>
      </w:r>
      <w:r w:rsidRPr="00CC7875">
        <w:rPr>
          <w:rFonts w:ascii="Times New Roman" w:hAnsi="Times New Roman" w:cs="Times New Roman" w:hint="eastAsia"/>
          <w:sz w:val="24"/>
        </w:rPr>
        <w:t>是实现无治疗缓解</w:t>
      </w:r>
      <w:r w:rsidRPr="00CC7875">
        <w:rPr>
          <w:rFonts w:ascii="Times New Roman" w:hAnsi="Times New Roman" w:cs="Times New Roman"/>
          <w:sz w:val="24"/>
        </w:rPr>
        <w:t>（</w:t>
      </w:r>
      <w:r w:rsidRPr="00CC7875">
        <w:rPr>
          <w:rFonts w:ascii="Times New Roman" w:hAnsi="Times New Roman" w:cs="Times New Roman" w:hint="eastAsia"/>
          <w:sz w:val="24"/>
        </w:rPr>
        <w:t>T</w:t>
      </w:r>
      <w:r w:rsidRPr="00CC7875">
        <w:rPr>
          <w:rFonts w:ascii="Times New Roman" w:hAnsi="Times New Roman" w:cs="Times New Roman"/>
          <w:sz w:val="24"/>
        </w:rPr>
        <w:t>reatment-free remission</w:t>
      </w:r>
      <w:r w:rsidRPr="00CC7875">
        <w:rPr>
          <w:rFonts w:ascii="Times New Roman" w:hAnsi="Times New Roman" w:cs="Times New Roman" w:hint="eastAsia"/>
          <w:sz w:val="24"/>
        </w:rPr>
        <w:t>，</w:t>
      </w:r>
      <w:r w:rsidRPr="00CC7875">
        <w:rPr>
          <w:rFonts w:ascii="Times New Roman" w:hAnsi="Times New Roman" w:cs="Times New Roman" w:hint="eastAsia"/>
          <w:sz w:val="24"/>
        </w:rPr>
        <w:t>TFR</w:t>
      </w:r>
      <w:r w:rsidRPr="00CC7875">
        <w:rPr>
          <w:rFonts w:ascii="Times New Roman" w:hAnsi="Times New Roman" w:cs="Times New Roman"/>
          <w:sz w:val="24"/>
        </w:rPr>
        <w:t>）</w:t>
      </w:r>
      <w:r w:rsidRPr="00CC7875">
        <w:rPr>
          <w:rFonts w:ascii="Times New Roman" w:hAnsi="Times New Roman" w:cs="Times New Roman" w:hint="eastAsia"/>
          <w:sz w:val="24"/>
        </w:rPr>
        <w:t>的前提。丧失</w:t>
      </w:r>
      <w:r w:rsidRPr="00CC7875">
        <w:rPr>
          <w:rFonts w:ascii="Times New Roman" w:hAnsi="Times New Roman" w:cs="Times New Roman" w:hint="eastAsia"/>
          <w:sz w:val="24"/>
        </w:rPr>
        <w:t>MMR</w:t>
      </w:r>
      <w:r w:rsidRPr="00CC7875">
        <w:rPr>
          <w:rFonts w:ascii="Times New Roman" w:hAnsi="Times New Roman" w:cs="Times New Roman" w:hint="eastAsia"/>
          <w:sz w:val="24"/>
        </w:rPr>
        <w:t>或出现耐药性</w:t>
      </w:r>
      <w:r w:rsidRPr="00CC7875">
        <w:rPr>
          <w:rFonts w:ascii="Times New Roman" w:hAnsi="Times New Roman" w:cs="Times New Roman" w:hint="eastAsia"/>
          <w:i/>
          <w:sz w:val="24"/>
        </w:rPr>
        <w:t>BCR-ABL</w:t>
      </w:r>
      <w:r w:rsidRPr="00CC7875">
        <w:rPr>
          <w:rFonts w:ascii="Times New Roman" w:hAnsi="Times New Roman" w:cs="Times New Roman"/>
          <w:i/>
          <w:sz w:val="24"/>
        </w:rPr>
        <w:t>1</w:t>
      </w:r>
      <w:r w:rsidRPr="00CC7875">
        <w:rPr>
          <w:rFonts w:ascii="Times New Roman" w:hAnsi="Times New Roman" w:cs="Times New Roman" w:hint="eastAsia"/>
          <w:sz w:val="24"/>
        </w:rPr>
        <w:t>激酶区突变被认为是对当前治疗分子学反应的终止。</w:t>
      </w:r>
    </w:p>
    <w:p w:rsidR="000A2926" w:rsidRDefault="00A462EC">
      <w:pPr>
        <w:pStyle w:val="2"/>
        <w:spacing w:before="0" w:after="0" w:line="480" w:lineRule="auto"/>
        <w:rPr>
          <w:rFonts w:ascii="Times New Roman" w:hAnsi="Times New Roman" w:cs="Times New Roman"/>
          <w:sz w:val="24"/>
        </w:rPr>
      </w:pPr>
      <w:bookmarkStart w:id="23" w:name="_Toc29327"/>
      <w:bookmarkStart w:id="24" w:name="_Toc30602"/>
      <w:bookmarkStart w:id="25" w:name="_Toc72750257"/>
      <w:r>
        <w:rPr>
          <w:rFonts w:ascii="Times New Roman" w:hAnsi="Times New Roman" w:cs="Times New Roman"/>
          <w:sz w:val="24"/>
        </w:rPr>
        <w:t xml:space="preserve">3.2 </w:t>
      </w:r>
      <w:r>
        <w:rPr>
          <w:rFonts w:ascii="Times New Roman" w:hAnsi="Times New Roman" w:cs="Times New Roman"/>
          <w:sz w:val="24"/>
        </w:rPr>
        <w:t>早期探索性临床研究中的应用</w:t>
      </w:r>
      <w:bookmarkEnd w:id="23"/>
      <w:bookmarkEnd w:id="24"/>
      <w:bookmarkEnd w:id="25"/>
    </w:p>
    <w:p w:rsidR="000A2926" w:rsidRDefault="00815FE9">
      <w:pPr>
        <w:spacing w:line="360" w:lineRule="auto"/>
        <w:ind w:firstLineChars="200" w:firstLine="480"/>
        <w:rPr>
          <w:rFonts w:ascii="Times New Roman" w:hAnsi="Times New Roman" w:cs="Times New Roman"/>
          <w:sz w:val="24"/>
        </w:rPr>
      </w:pPr>
      <w:r w:rsidRPr="00815FE9">
        <w:rPr>
          <w:rFonts w:ascii="Times New Roman" w:hAnsi="Times New Roman" w:cs="Times New Roman" w:hint="eastAsia"/>
          <w:sz w:val="24"/>
        </w:rPr>
        <w:t>考虑到</w:t>
      </w:r>
      <w:r w:rsidRPr="00815FE9">
        <w:rPr>
          <w:rFonts w:ascii="Times New Roman" w:hAnsi="Times New Roman" w:cs="Times New Roman" w:hint="eastAsia"/>
          <w:sz w:val="24"/>
        </w:rPr>
        <w:t>MRD</w:t>
      </w:r>
      <w:r w:rsidRPr="00815FE9">
        <w:rPr>
          <w:rFonts w:ascii="Times New Roman" w:hAnsi="Times New Roman" w:cs="Times New Roman" w:hint="eastAsia"/>
          <w:sz w:val="24"/>
        </w:rPr>
        <w:t>对于</w:t>
      </w:r>
      <w:r w:rsidRPr="00815FE9">
        <w:rPr>
          <w:rFonts w:ascii="Times New Roman" w:hAnsi="Times New Roman" w:cs="Times New Roman" w:hint="eastAsia"/>
          <w:sz w:val="24"/>
        </w:rPr>
        <w:t>CML</w:t>
      </w:r>
      <w:r w:rsidRPr="00815FE9">
        <w:rPr>
          <w:rFonts w:ascii="Times New Roman" w:hAnsi="Times New Roman" w:cs="Times New Roman" w:hint="eastAsia"/>
          <w:sz w:val="24"/>
        </w:rPr>
        <w:t>患者的诊疗具有非常重要的临床价值，无论目标人群为何种疾病阶段和治疗史的患者，均应在早期探索性临床研究中对受试者进行规范的</w:t>
      </w:r>
      <w:r w:rsidRPr="00815FE9">
        <w:rPr>
          <w:rFonts w:ascii="Times New Roman" w:hAnsi="Times New Roman" w:cs="Times New Roman" w:hint="eastAsia"/>
          <w:sz w:val="24"/>
        </w:rPr>
        <w:t>MRD</w:t>
      </w:r>
      <w:r w:rsidRPr="00815FE9">
        <w:rPr>
          <w:rFonts w:ascii="Times New Roman" w:hAnsi="Times New Roman" w:cs="Times New Roman" w:hint="eastAsia"/>
          <w:sz w:val="24"/>
        </w:rPr>
        <w:t>监测，并且充分收集各种水平的分子学反应数据。监测的方法和流程应该符合临床实践中形成的共识。早期探索性临床试验中获得的</w:t>
      </w:r>
      <w:r w:rsidRPr="00815FE9">
        <w:rPr>
          <w:rFonts w:ascii="Times New Roman" w:hAnsi="Times New Roman" w:cs="Times New Roman" w:hint="eastAsia"/>
          <w:sz w:val="24"/>
        </w:rPr>
        <w:t>MRD</w:t>
      </w:r>
      <w:r w:rsidRPr="00815FE9">
        <w:rPr>
          <w:rFonts w:ascii="Times New Roman" w:hAnsi="Times New Roman" w:cs="Times New Roman" w:hint="eastAsia"/>
          <w:sz w:val="24"/>
        </w:rPr>
        <w:t>相关数据可以为推荐剂量、目标人群的选择、关键性注册研究的设计提供依据，也可用于分析</w:t>
      </w:r>
      <w:r w:rsidRPr="00815FE9">
        <w:rPr>
          <w:rFonts w:ascii="Times New Roman" w:hAnsi="Times New Roman" w:cs="Times New Roman" w:hint="eastAsia"/>
          <w:sz w:val="24"/>
        </w:rPr>
        <w:t>MRD</w:t>
      </w:r>
      <w:r w:rsidRPr="00815FE9">
        <w:rPr>
          <w:rFonts w:ascii="Times New Roman" w:hAnsi="Times New Roman" w:cs="Times New Roman" w:hint="eastAsia"/>
          <w:sz w:val="24"/>
        </w:rPr>
        <w:t>状态与临床终点之间的相关性。</w:t>
      </w:r>
    </w:p>
    <w:p w:rsidR="000A2926" w:rsidRDefault="00A462EC">
      <w:pPr>
        <w:pStyle w:val="2"/>
        <w:spacing w:before="0" w:after="0" w:line="480" w:lineRule="auto"/>
        <w:rPr>
          <w:rFonts w:ascii="Times New Roman" w:hAnsi="Times New Roman" w:cs="Times New Roman"/>
          <w:sz w:val="24"/>
        </w:rPr>
      </w:pPr>
      <w:bookmarkStart w:id="26" w:name="_Toc18214"/>
      <w:bookmarkStart w:id="27" w:name="_Toc2983"/>
      <w:bookmarkStart w:id="28" w:name="_Toc72750258"/>
      <w:r>
        <w:rPr>
          <w:rFonts w:ascii="Times New Roman" w:hAnsi="Times New Roman" w:cs="Times New Roman"/>
          <w:sz w:val="24"/>
        </w:rPr>
        <w:t>3.3</w:t>
      </w:r>
      <w:r>
        <w:rPr>
          <w:rFonts w:ascii="Times New Roman" w:hAnsi="Times New Roman" w:cs="Times New Roman"/>
          <w:sz w:val="24"/>
        </w:rPr>
        <w:t>关键性注册临床研究中的应用</w:t>
      </w:r>
      <w:bookmarkEnd w:id="26"/>
      <w:bookmarkEnd w:id="27"/>
      <w:bookmarkEnd w:id="28"/>
    </w:p>
    <w:p w:rsidR="000A2926" w:rsidRDefault="00F91C07">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治</w:t>
      </w:r>
      <w:r w:rsidR="00815FE9" w:rsidRPr="00815FE9">
        <w:rPr>
          <w:rFonts w:ascii="Times New Roman" w:hAnsi="Times New Roman" w:cs="Times New Roman" w:hint="eastAsia"/>
          <w:sz w:val="24"/>
        </w:rPr>
        <w:t>疗后的</w:t>
      </w:r>
      <w:r w:rsidR="00815FE9" w:rsidRPr="00815FE9">
        <w:rPr>
          <w:rFonts w:ascii="Times New Roman" w:hAnsi="Times New Roman" w:cs="Times New Roman" w:hint="eastAsia"/>
          <w:sz w:val="24"/>
        </w:rPr>
        <w:t>MRD</w:t>
      </w:r>
      <w:r w:rsidR="00815FE9" w:rsidRPr="00815FE9">
        <w:rPr>
          <w:rFonts w:ascii="Times New Roman" w:hAnsi="Times New Roman" w:cs="Times New Roman" w:hint="eastAsia"/>
          <w:sz w:val="24"/>
        </w:rPr>
        <w:t>状态是衡量一种</w:t>
      </w:r>
      <w:r w:rsidR="00815FE9" w:rsidRPr="00815FE9">
        <w:rPr>
          <w:rFonts w:ascii="Times New Roman" w:hAnsi="Times New Roman" w:cs="Times New Roman" w:hint="eastAsia"/>
          <w:sz w:val="24"/>
        </w:rPr>
        <w:t>CML</w:t>
      </w:r>
      <w:r w:rsidR="00815FE9" w:rsidRPr="00815FE9">
        <w:rPr>
          <w:rFonts w:ascii="Times New Roman" w:hAnsi="Times New Roman" w:cs="Times New Roman" w:hint="eastAsia"/>
          <w:sz w:val="24"/>
        </w:rPr>
        <w:t>新药临床价值的关键指标。对于接受一线或二线</w:t>
      </w:r>
      <w:r w:rsidR="00815FE9" w:rsidRPr="00815FE9">
        <w:rPr>
          <w:rFonts w:ascii="Times New Roman" w:hAnsi="Times New Roman" w:cs="Times New Roman" w:hint="eastAsia"/>
          <w:sz w:val="24"/>
        </w:rPr>
        <w:t>TKI</w:t>
      </w:r>
      <w:r w:rsidR="00815FE9" w:rsidRPr="00815FE9">
        <w:rPr>
          <w:rFonts w:ascii="Times New Roman" w:hAnsi="Times New Roman" w:cs="Times New Roman" w:hint="eastAsia"/>
          <w:sz w:val="24"/>
        </w:rPr>
        <w:t>治疗的慢性期（</w:t>
      </w:r>
      <w:r w:rsidR="00815FE9" w:rsidRPr="00815FE9">
        <w:rPr>
          <w:rFonts w:ascii="Times New Roman" w:hAnsi="Times New Roman" w:cs="Times New Roman" w:hint="eastAsia"/>
          <w:sz w:val="24"/>
        </w:rPr>
        <w:t>chronic phase</w:t>
      </w:r>
      <w:r w:rsidR="00815FE9" w:rsidRPr="00815FE9">
        <w:rPr>
          <w:rFonts w:ascii="Times New Roman" w:hAnsi="Times New Roman" w:cs="Times New Roman" w:hint="eastAsia"/>
          <w:sz w:val="24"/>
        </w:rPr>
        <w:t>，</w:t>
      </w:r>
      <w:r w:rsidR="00815FE9" w:rsidRPr="00815FE9">
        <w:rPr>
          <w:rFonts w:ascii="Times New Roman" w:hAnsi="Times New Roman" w:cs="Times New Roman" w:hint="eastAsia"/>
          <w:sz w:val="24"/>
        </w:rPr>
        <w:t>CP</w:t>
      </w:r>
      <w:r w:rsidR="00815FE9" w:rsidRPr="00815FE9">
        <w:rPr>
          <w:rFonts w:ascii="Times New Roman" w:hAnsi="Times New Roman" w:cs="Times New Roman" w:hint="eastAsia"/>
          <w:sz w:val="24"/>
        </w:rPr>
        <w:t>）患者而言，多数患者经过</w:t>
      </w:r>
      <w:r w:rsidR="00815FE9" w:rsidRPr="00815FE9">
        <w:rPr>
          <w:rFonts w:ascii="Times New Roman" w:hAnsi="Times New Roman" w:cs="Times New Roman" w:hint="eastAsia"/>
          <w:sz w:val="24"/>
        </w:rPr>
        <w:t>TKI</w:t>
      </w:r>
      <w:r w:rsidR="00815FE9" w:rsidRPr="00815FE9">
        <w:rPr>
          <w:rFonts w:ascii="Times New Roman" w:hAnsi="Times New Roman" w:cs="Times New Roman" w:hint="eastAsia"/>
          <w:sz w:val="24"/>
        </w:rPr>
        <w:t>治疗可以获得与健康人相似的预期生存期，追求更早、更深、更持久的分子学反应是新药研发的首要目标。在实现</w:t>
      </w:r>
      <w:r w:rsidR="00815FE9" w:rsidRPr="00815FE9">
        <w:rPr>
          <w:rFonts w:ascii="Times New Roman" w:hAnsi="Times New Roman" w:cs="Times New Roman" w:hint="eastAsia"/>
          <w:sz w:val="24"/>
        </w:rPr>
        <w:t>MMR</w:t>
      </w:r>
      <w:r w:rsidR="00815FE9" w:rsidRPr="00815FE9">
        <w:rPr>
          <w:rFonts w:ascii="Times New Roman" w:hAnsi="Times New Roman" w:cs="Times New Roman" w:hint="eastAsia"/>
          <w:sz w:val="24"/>
        </w:rPr>
        <w:t>的基础上，获得持久的</w:t>
      </w:r>
      <w:r w:rsidR="00815FE9" w:rsidRPr="00815FE9">
        <w:rPr>
          <w:rFonts w:ascii="Times New Roman" w:hAnsi="Times New Roman" w:cs="Times New Roman" w:hint="eastAsia"/>
          <w:sz w:val="24"/>
        </w:rPr>
        <w:t>DMR</w:t>
      </w:r>
      <w:r w:rsidR="00815FE9" w:rsidRPr="00815FE9">
        <w:rPr>
          <w:rFonts w:ascii="Times New Roman" w:hAnsi="Times New Roman" w:cs="Times New Roman" w:hint="eastAsia"/>
          <w:sz w:val="24"/>
        </w:rPr>
        <w:t>并实现</w:t>
      </w:r>
      <w:r w:rsidR="00815FE9" w:rsidRPr="00815FE9">
        <w:rPr>
          <w:rFonts w:ascii="Times New Roman" w:hAnsi="Times New Roman" w:cs="Times New Roman" w:hint="eastAsia"/>
          <w:sz w:val="24"/>
        </w:rPr>
        <w:t>TFR</w:t>
      </w:r>
      <w:r w:rsidR="00815FE9" w:rsidRPr="00815FE9">
        <w:rPr>
          <w:rFonts w:ascii="Times New Roman" w:hAnsi="Times New Roman" w:cs="Times New Roman" w:hint="eastAsia"/>
          <w:sz w:val="24"/>
        </w:rPr>
        <w:t>是下一个治疗目标。对于多次复发的</w:t>
      </w:r>
      <w:r w:rsidR="00815FE9" w:rsidRPr="00815FE9">
        <w:rPr>
          <w:rFonts w:ascii="Times New Roman" w:hAnsi="Times New Roman" w:cs="Times New Roman" w:hint="eastAsia"/>
          <w:sz w:val="24"/>
        </w:rPr>
        <w:t>CP</w:t>
      </w:r>
      <w:r w:rsidR="00815FE9" w:rsidRPr="00815FE9">
        <w:rPr>
          <w:rFonts w:ascii="Times New Roman" w:hAnsi="Times New Roman" w:cs="Times New Roman" w:hint="eastAsia"/>
          <w:sz w:val="24"/>
        </w:rPr>
        <w:t>患者，以及加速期（</w:t>
      </w:r>
      <w:r w:rsidR="00815FE9" w:rsidRPr="00815FE9">
        <w:rPr>
          <w:rFonts w:ascii="Times New Roman" w:hAnsi="Times New Roman" w:cs="Times New Roman" w:hint="eastAsia"/>
          <w:sz w:val="24"/>
        </w:rPr>
        <w:t>Accelerated phase</w:t>
      </w:r>
      <w:r w:rsidR="00815FE9" w:rsidRPr="00815FE9">
        <w:rPr>
          <w:rFonts w:ascii="Times New Roman" w:hAnsi="Times New Roman" w:cs="Times New Roman" w:hint="eastAsia"/>
          <w:sz w:val="24"/>
        </w:rPr>
        <w:t>，</w:t>
      </w:r>
      <w:r w:rsidR="00815FE9" w:rsidRPr="00815FE9">
        <w:rPr>
          <w:rFonts w:ascii="Times New Roman" w:hAnsi="Times New Roman" w:cs="Times New Roman" w:hint="eastAsia"/>
          <w:sz w:val="24"/>
        </w:rPr>
        <w:t>AP</w:t>
      </w:r>
      <w:r w:rsidR="00815FE9" w:rsidRPr="00815FE9">
        <w:rPr>
          <w:rFonts w:ascii="Times New Roman" w:hAnsi="Times New Roman" w:cs="Times New Roman" w:hint="eastAsia"/>
          <w:sz w:val="24"/>
        </w:rPr>
        <w:t>）和急变期（</w:t>
      </w:r>
      <w:proofErr w:type="spellStart"/>
      <w:r w:rsidR="00815FE9" w:rsidRPr="00815FE9">
        <w:rPr>
          <w:rFonts w:ascii="Times New Roman" w:hAnsi="Times New Roman" w:cs="Times New Roman" w:hint="eastAsia"/>
          <w:sz w:val="24"/>
        </w:rPr>
        <w:t>Blastic</w:t>
      </w:r>
      <w:proofErr w:type="spellEnd"/>
      <w:r w:rsidR="00815FE9" w:rsidRPr="00815FE9">
        <w:rPr>
          <w:rFonts w:ascii="Times New Roman" w:hAnsi="Times New Roman" w:cs="Times New Roman" w:hint="eastAsia"/>
          <w:sz w:val="24"/>
        </w:rPr>
        <w:t xml:space="preserve"> phase</w:t>
      </w:r>
      <w:r w:rsidR="00815FE9" w:rsidRPr="00815FE9">
        <w:rPr>
          <w:rFonts w:ascii="Times New Roman" w:hAnsi="Times New Roman" w:cs="Times New Roman" w:hint="eastAsia"/>
          <w:sz w:val="24"/>
        </w:rPr>
        <w:t>，</w:t>
      </w:r>
      <w:r w:rsidR="00815FE9" w:rsidRPr="00815FE9">
        <w:rPr>
          <w:rFonts w:ascii="Times New Roman" w:hAnsi="Times New Roman" w:cs="Times New Roman" w:hint="eastAsia"/>
          <w:sz w:val="24"/>
        </w:rPr>
        <w:t>BP</w:t>
      </w:r>
      <w:r w:rsidR="00815FE9" w:rsidRPr="00815FE9">
        <w:rPr>
          <w:rFonts w:ascii="Times New Roman" w:hAnsi="Times New Roman" w:cs="Times New Roman" w:hint="eastAsia"/>
          <w:sz w:val="24"/>
        </w:rPr>
        <w:t>）患者，分子学水平的</w:t>
      </w:r>
      <w:r w:rsidR="00815FE9" w:rsidRPr="00815FE9">
        <w:rPr>
          <w:rFonts w:ascii="Times New Roman" w:hAnsi="Times New Roman" w:cs="Times New Roman" w:hint="eastAsia"/>
          <w:sz w:val="24"/>
        </w:rPr>
        <w:t>MRD</w:t>
      </w:r>
      <w:r w:rsidR="00815FE9" w:rsidRPr="00815FE9">
        <w:rPr>
          <w:rFonts w:ascii="Times New Roman" w:hAnsi="Times New Roman" w:cs="Times New Roman" w:hint="eastAsia"/>
          <w:sz w:val="24"/>
        </w:rPr>
        <w:t>监测也是评价治疗获益的重要手段。</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29" w:name="_Toc11316"/>
      <w:bookmarkStart w:id="30" w:name="_Toc1052"/>
      <w:bookmarkStart w:id="31" w:name="_Toc72750259"/>
      <w:r>
        <w:rPr>
          <w:rFonts w:ascii="Times New Roman" w:hAnsi="Times New Roman" w:cs="Times New Roman"/>
          <w:sz w:val="24"/>
        </w:rPr>
        <w:t>3.3.1</w:t>
      </w:r>
      <w:r>
        <w:rPr>
          <w:rFonts w:ascii="Times New Roman" w:hAnsi="Times New Roman" w:cs="Times New Roman"/>
          <w:sz w:val="24"/>
        </w:rPr>
        <w:t>人群选择</w:t>
      </w:r>
      <w:bookmarkEnd w:id="29"/>
      <w:bookmarkEnd w:id="30"/>
      <w:bookmarkEnd w:id="31"/>
    </w:p>
    <w:p w:rsidR="000A2926" w:rsidRDefault="00815FE9">
      <w:pPr>
        <w:spacing w:line="360" w:lineRule="auto"/>
        <w:ind w:firstLineChars="200" w:firstLine="480"/>
        <w:rPr>
          <w:rFonts w:ascii="Times New Roman" w:hAnsi="Times New Roman" w:cs="Times New Roman"/>
          <w:sz w:val="24"/>
        </w:rPr>
      </w:pPr>
      <w:r w:rsidRPr="00815FE9">
        <w:rPr>
          <w:rFonts w:ascii="Times New Roman" w:hAnsi="Times New Roman" w:cs="Times New Roman" w:hint="eastAsia"/>
          <w:sz w:val="24"/>
        </w:rPr>
        <w:t>分子学反应的发生时间、深度和持续时间对判断患者的长期预后至关重要，申请人应该考虑将</w:t>
      </w:r>
      <w:r w:rsidRPr="00815FE9">
        <w:rPr>
          <w:rFonts w:ascii="Times New Roman" w:hAnsi="Times New Roman" w:cs="Times New Roman" w:hint="eastAsia"/>
          <w:sz w:val="24"/>
        </w:rPr>
        <w:t>MRD</w:t>
      </w:r>
      <w:r w:rsidRPr="00815FE9">
        <w:rPr>
          <w:rFonts w:ascii="Times New Roman" w:hAnsi="Times New Roman" w:cs="Times New Roman" w:hint="eastAsia"/>
          <w:sz w:val="24"/>
        </w:rPr>
        <w:t>作为临床试验中的随机分层因素、筛选高风险人群的指</w:t>
      </w:r>
      <w:r w:rsidRPr="00815FE9">
        <w:rPr>
          <w:rFonts w:ascii="Times New Roman" w:hAnsi="Times New Roman" w:cs="Times New Roman" w:hint="eastAsia"/>
          <w:sz w:val="24"/>
        </w:rPr>
        <w:lastRenderedPageBreak/>
        <w:t>标或亚组分析的生物标记物。例如，在以既往接受过</w:t>
      </w:r>
      <w:r w:rsidRPr="00815FE9">
        <w:rPr>
          <w:rFonts w:ascii="Times New Roman" w:hAnsi="Times New Roman" w:cs="Times New Roman" w:hint="eastAsia"/>
          <w:sz w:val="24"/>
        </w:rPr>
        <w:t>TKI</w:t>
      </w:r>
      <w:r w:rsidRPr="00815FE9">
        <w:rPr>
          <w:rFonts w:ascii="Times New Roman" w:hAnsi="Times New Roman" w:cs="Times New Roman" w:hint="eastAsia"/>
          <w:sz w:val="24"/>
        </w:rPr>
        <w:t>治疗的</w:t>
      </w:r>
      <w:r w:rsidRPr="00815FE9">
        <w:rPr>
          <w:rFonts w:ascii="Times New Roman" w:hAnsi="Times New Roman" w:cs="Times New Roman" w:hint="eastAsia"/>
          <w:sz w:val="24"/>
        </w:rPr>
        <w:t>CML</w:t>
      </w:r>
      <w:r w:rsidRPr="00815FE9">
        <w:rPr>
          <w:rFonts w:ascii="Times New Roman" w:hAnsi="Times New Roman" w:cs="Times New Roman" w:hint="eastAsia"/>
          <w:sz w:val="24"/>
        </w:rPr>
        <w:t>患者为目标人群的临床试验中，可收集患者既往治疗</w:t>
      </w:r>
      <w:r w:rsidRPr="00815FE9">
        <w:rPr>
          <w:rFonts w:ascii="Times New Roman" w:hAnsi="Times New Roman" w:cs="Times New Roman" w:hint="eastAsia"/>
          <w:sz w:val="24"/>
        </w:rPr>
        <w:t>/</w:t>
      </w:r>
      <w:r w:rsidRPr="00815FE9">
        <w:rPr>
          <w:rFonts w:ascii="Times New Roman" w:hAnsi="Times New Roman" w:cs="Times New Roman" w:hint="eastAsia"/>
          <w:sz w:val="24"/>
        </w:rPr>
        <w:t>末次治疗是否实现</w:t>
      </w:r>
      <w:r w:rsidRPr="00815FE9">
        <w:rPr>
          <w:rFonts w:ascii="Times New Roman" w:hAnsi="Times New Roman" w:cs="Times New Roman" w:hint="eastAsia"/>
          <w:sz w:val="24"/>
        </w:rPr>
        <w:t>MMR</w:t>
      </w:r>
      <w:r w:rsidRPr="00815FE9">
        <w:rPr>
          <w:rFonts w:ascii="Times New Roman" w:hAnsi="Times New Roman" w:cs="Times New Roman" w:hint="eastAsia"/>
          <w:sz w:val="24"/>
        </w:rPr>
        <w:t>或达到的</w:t>
      </w:r>
      <w:r w:rsidRPr="00815FE9">
        <w:rPr>
          <w:rFonts w:ascii="Times New Roman" w:hAnsi="Times New Roman" w:cs="Times New Roman" w:hint="eastAsia"/>
          <w:sz w:val="24"/>
        </w:rPr>
        <w:t>MRD</w:t>
      </w:r>
      <w:r w:rsidRPr="00815FE9">
        <w:rPr>
          <w:rFonts w:ascii="Times New Roman" w:hAnsi="Times New Roman" w:cs="Times New Roman" w:hint="eastAsia"/>
          <w:sz w:val="24"/>
        </w:rPr>
        <w:t>水平，作为随机分层的因素；以新诊断患者为目标人群时，以是否在某一时间节点实现</w:t>
      </w:r>
      <w:r w:rsidRPr="00815FE9">
        <w:rPr>
          <w:rFonts w:ascii="Times New Roman" w:hAnsi="Times New Roman" w:cs="Times New Roman" w:hint="eastAsia"/>
          <w:sz w:val="24"/>
        </w:rPr>
        <w:t>MMR</w:t>
      </w:r>
      <w:r w:rsidRPr="00815FE9">
        <w:rPr>
          <w:rFonts w:ascii="Times New Roman" w:hAnsi="Times New Roman" w:cs="Times New Roman" w:hint="eastAsia"/>
          <w:sz w:val="24"/>
        </w:rPr>
        <w:t>或分子学反应程度对其他有效性指标进行亚组分析。</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32" w:name="_Toc2238"/>
      <w:bookmarkStart w:id="33" w:name="_Toc25804"/>
      <w:bookmarkStart w:id="34" w:name="_Toc72750260"/>
      <w:r>
        <w:rPr>
          <w:rFonts w:ascii="Times New Roman" w:hAnsi="Times New Roman" w:cs="Times New Roman"/>
          <w:sz w:val="24"/>
        </w:rPr>
        <w:t>3.3.2</w:t>
      </w:r>
      <w:r>
        <w:rPr>
          <w:rFonts w:ascii="Times New Roman" w:hAnsi="Times New Roman" w:cs="Times New Roman"/>
          <w:sz w:val="24"/>
        </w:rPr>
        <w:t>人群富集</w:t>
      </w:r>
      <w:bookmarkEnd w:id="32"/>
      <w:bookmarkEnd w:id="33"/>
      <w:bookmarkEnd w:id="34"/>
    </w:p>
    <w:p w:rsidR="000A2926" w:rsidRDefault="00815FE9">
      <w:pPr>
        <w:spacing w:line="360" w:lineRule="auto"/>
        <w:ind w:firstLineChars="200" w:firstLine="480"/>
        <w:rPr>
          <w:rFonts w:ascii="Times New Roman" w:hAnsi="Times New Roman" w:cs="Times New Roman"/>
          <w:sz w:val="24"/>
        </w:rPr>
      </w:pPr>
      <w:r w:rsidRPr="00815FE9">
        <w:rPr>
          <w:rFonts w:ascii="Times New Roman" w:hAnsi="Times New Roman" w:cs="Times New Roman" w:hint="eastAsia"/>
          <w:sz w:val="24"/>
        </w:rPr>
        <w:t>MRD</w:t>
      </w:r>
      <w:r w:rsidRPr="00815FE9">
        <w:rPr>
          <w:rFonts w:ascii="Times New Roman" w:hAnsi="Times New Roman" w:cs="Times New Roman" w:hint="eastAsia"/>
          <w:sz w:val="24"/>
        </w:rPr>
        <w:t>状态也可以成为</w:t>
      </w:r>
      <w:r w:rsidRPr="00815FE9">
        <w:rPr>
          <w:rFonts w:ascii="Times New Roman" w:hAnsi="Times New Roman" w:cs="Times New Roman" w:hint="eastAsia"/>
          <w:sz w:val="24"/>
        </w:rPr>
        <w:t>CML</w:t>
      </w:r>
      <w:r w:rsidRPr="00815FE9">
        <w:rPr>
          <w:rFonts w:ascii="Times New Roman" w:hAnsi="Times New Roman" w:cs="Times New Roman" w:hint="eastAsia"/>
          <w:sz w:val="24"/>
        </w:rPr>
        <w:t>临床研究中富集人群的指标。例如，接受</w:t>
      </w:r>
      <w:r w:rsidRPr="00815FE9">
        <w:rPr>
          <w:rFonts w:ascii="Times New Roman" w:hAnsi="Times New Roman" w:cs="Times New Roman" w:hint="eastAsia"/>
          <w:sz w:val="24"/>
        </w:rPr>
        <w:t>TKI</w:t>
      </w:r>
      <w:r w:rsidRPr="00815FE9">
        <w:rPr>
          <w:rFonts w:ascii="Times New Roman" w:hAnsi="Times New Roman" w:cs="Times New Roman" w:hint="eastAsia"/>
          <w:sz w:val="24"/>
        </w:rPr>
        <w:t>治疗的过程中，部分患者在不同治疗节点的</w:t>
      </w:r>
      <w:r w:rsidRPr="00815FE9">
        <w:rPr>
          <w:rFonts w:ascii="Times New Roman" w:hAnsi="Times New Roman" w:cs="Times New Roman" w:hint="eastAsia"/>
          <w:sz w:val="24"/>
        </w:rPr>
        <w:t>BCR-ABL1</w:t>
      </w:r>
      <w:r w:rsidRPr="00815FE9">
        <w:rPr>
          <w:rFonts w:ascii="Times New Roman" w:hAnsi="Times New Roman" w:cs="Times New Roman" w:hint="eastAsia"/>
          <w:sz w:val="24"/>
          <w:vertAlign w:val="superscript"/>
        </w:rPr>
        <w:t>IS</w:t>
      </w:r>
      <w:r w:rsidRPr="00815FE9">
        <w:rPr>
          <w:rFonts w:ascii="Times New Roman" w:hAnsi="Times New Roman" w:cs="Times New Roman" w:hint="eastAsia"/>
          <w:sz w:val="24"/>
        </w:rPr>
        <w:t>水平符合当时的“警告”标准，可将这类患者纳入同一研究以探索当前治疗药物的更优剂量，或新药是否可获得比当前药物更具优势的治疗反应；</w:t>
      </w:r>
      <w:r w:rsidR="003F332B">
        <w:rPr>
          <w:rFonts w:ascii="Times New Roman" w:hAnsi="Times New Roman" w:cs="Times New Roman" w:hint="eastAsia"/>
          <w:sz w:val="24"/>
        </w:rPr>
        <w:t>可将</w:t>
      </w:r>
      <w:r w:rsidR="00384E40" w:rsidRPr="00815FE9">
        <w:rPr>
          <w:rFonts w:ascii="Times New Roman" w:hAnsi="Times New Roman" w:cs="Times New Roman" w:hint="eastAsia"/>
          <w:sz w:val="24"/>
        </w:rPr>
        <w:t>当前治疗</w:t>
      </w:r>
      <w:r w:rsidR="00384E40" w:rsidRPr="00815FE9">
        <w:rPr>
          <w:rFonts w:ascii="Times New Roman" w:hAnsi="Times New Roman" w:cs="Times New Roman"/>
          <w:sz w:val="24"/>
        </w:rPr>
        <w:t>过程中丢失分子学反应（</w:t>
      </w:r>
      <w:r w:rsidR="00384E40" w:rsidRPr="00815FE9">
        <w:rPr>
          <w:rFonts w:ascii="Times New Roman" w:hAnsi="Times New Roman" w:cs="Times New Roman" w:hint="eastAsia"/>
          <w:sz w:val="24"/>
        </w:rPr>
        <w:t>即</w:t>
      </w:r>
      <w:r w:rsidR="00384E40" w:rsidRPr="00815FE9">
        <w:rPr>
          <w:rFonts w:ascii="Times New Roman" w:hAnsi="Times New Roman" w:cs="Times New Roman"/>
          <w:sz w:val="24"/>
        </w:rPr>
        <w:t>已经实现</w:t>
      </w:r>
      <w:r w:rsidR="00384E40" w:rsidRPr="00815FE9">
        <w:rPr>
          <w:rFonts w:ascii="Times New Roman" w:hAnsi="Times New Roman" w:cs="Times New Roman" w:hint="eastAsia"/>
          <w:sz w:val="24"/>
        </w:rPr>
        <w:t>MMR</w:t>
      </w:r>
      <w:r w:rsidR="00384E40" w:rsidRPr="00815FE9">
        <w:rPr>
          <w:rFonts w:ascii="Times New Roman" w:hAnsi="Times New Roman" w:cs="Times New Roman" w:hint="eastAsia"/>
          <w:sz w:val="24"/>
        </w:rPr>
        <w:t>的患者</w:t>
      </w:r>
      <w:r w:rsidR="00384E40" w:rsidRPr="00815FE9">
        <w:rPr>
          <w:rFonts w:ascii="Times New Roman" w:hAnsi="Times New Roman" w:cs="Times New Roman"/>
          <w:sz w:val="24"/>
        </w:rPr>
        <w:t>再次出现</w:t>
      </w:r>
      <w:r w:rsidR="00384E40">
        <w:rPr>
          <w:rFonts w:ascii="Times New Roman" w:hAnsi="Times New Roman" w:cs="Times New Roman" w:hint="eastAsia"/>
          <w:sz w:val="24"/>
        </w:rPr>
        <w:t>2</w:t>
      </w:r>
      <w:r w:rsidR="00384E40">
        <w:rPr>
          <w:rFonts w:ascii="Times New Roman" w:hAnsi="Times New Roman" w:cs="Times New Roman" w:hint="eastAsia"/>
          <w:sz w:val="24"/>
        </w:rPr>
        <w:t>次</w:t>
      </w:r>
      <w:r w:rsidR="00384E40" w:rsidRPr="00815FE9">
        <w:rPr>
          <w:rFonts w:ascii="Times New Roman" w:hAnsi="Times New Roman" w:cs="Times New Roman"/>
          <w:sz w:val="24"/>
        </w:rPr>
        <w:t>BCR-ABL1</w:t>
      </w:r>
      <w:r w:rsidR="00384E40" w:rsidRPr="00815FE9">
        <w:rPr>
          <w:rFonts w:ascii="Times New Roman" w:hAnsi="Times New Roman" w:cs="Times New Roman"/>
          <w:sz w:val="24"/>
          <w:vertAlign w:val="superscript"/>
        </w:rPr>
        <w:t>IS</w:t>
      </w:r>
      <w:r w:rsidR="00384E40" w:rsidRPr="00815FE9">
        <w:rPr>
          <w:rFonts w:ascii="Times New Roman" w:hAnsi="Times New Roman" w:cs="Times New Roman"/>
          <w:sz w:val="24"/>
        </w:rPr>
        <w:t>&gt; 0.1%</w:t>
      </w:r>
      <w:r w:rsidR="00384E40" w:rsidRPr="00815FE9">
        <w:rPr>
          <w:rFonts w:ascii="Times New Roman" w:hAnsi="Times New Roman" w:cs="Times New Roman"/>
          <w:sz w:val="24"/>
        </w:rPr>
        <w:t>）</w:t>
      </w:r>
      <w:r w:rsidR="00384E40" w:rsidRPr="00815FE9">
        <w:rPr>
          <w:rFonts w:ascii="Times New Roman" w:hAnsi="Times New Roman" w:cs="Times New Roman" w:hint="eastAsia"/>
          <w:sz w:val="24"/>
        </w:rPr>
        <w:t>或</w:t>
      </w:r>
      <w:r w:rsidR="00384E40" w:rsidRPr="003D3FAF">
        <w:rPr>
          <w:rFonts w:ascii="Times New Roman" w:hAnsi="Times New Roman" w:cs="Times New Roman"/>
          <w:sz w:val="24"/>
        </w:rPr>
        <w:t>未</w:t>
      </w:r>
      <w:r w:rsidR="00384E40" w:rsidRPr="003D3FAF">
        <w:rPr>
          <w:rFonts w:ascii="Times New Roman" w:hAnsi="Times New Roman" w:cs="Times New Roman" w:hint="eastAsia"/>
          <w:sz w:val="24"/>
        </w:rPr>
        <w:t>在</w:t>
      </w:r>
      <w:r w:rsidR="00384E40" w:rsidRPr="003D3FAF">
        <w:rPr>
          <w:rFonts w:ascii="Times New Roman" w:hAnsi="Times New Roman" w:cs="Times New Roman" w:hint="eastAsia"/>
          <w:sz w:val="24"/>
        </w:rPr>
        <w:t>12</w:t>
      </w:r>
      <w:r w:rsidR="00384E40" w:rsidRPr="003D3FAF">
        <w:rPr>
          <w:rFonts w:ascii="Times New Roman" w:hAnsi="Times New Roman" w:cs="Times New Roman" w:hint="eastAsia"/>
          <w:sz w:val="24"/>
        </w:rPr>
        <w:t>个月内</w:t>
      </w:r>
      <w:r w:rsidR="00384E40" w:rsidRPr="003D3FAF">
        <w:rPr>
          <w:rFonts w:ascii="Times New Roman" w:hAnsi="Times New Roman" w:cs="Times New Roman"/>
          <w:sz w:val="24"/>
        </w:rPr>
        <w:t>获得</w:t>
      </w:r>
      <w:r w:rsidR="00384E40" w:rsidRPr="003D3FAF">
        <w:rPr>
          <w:rFonts w:ascii="Times New Roman" w:hAnsi="Times New Roman" w:cs="Times New Roman" w:hint="eastAsia"/>
          <w:sz w:val="24"/>
        </w:rPr>
        <w:t>MMR</w:t>
      </w:r>
      <w:r w:rsidR="00384E40" w:rsidRPr="00996EDB">
        <w:rPr>
          <w:rFonts w:ascii="Times New Roman" w:hAnsi="Times New Roman" w:cs="Times New Roman" w:hint="eastAsia"/>
          <w:sz w:val="24"/>
        </w:rPr>
        <w:t>作为</w:t>
      </w:r>
      <w:r w:rsidR="00384E40">
        <w:rPr>
          <w:rFonts w:ascii="Times New Roman" w:hAnsi="Times New Roman" w:cs="Times New Roman" w:hint="eastAsia"/>
          <w:sz w:val="24"/>
        </w:rPr>
        <w:t>未在分子学水平实现治疗目标的</w:t>
      </w:r>
      <w:r w:rsidR="00384E40" w:rsidRPr="00996EDB">
        <w:rPr>
          <w:rFonts w:ascii="Times New Roman" w:hAnsi="Times New Roman" w:cs="Times New Roman" w:hint="eastAsia"/>
          <w:sz w:val="24"/>
        </w:rPr>
        <w:t>人群</w:t>
      </w:r>
      <w:r w:rsidR="00384E40">
        <w:rPr>
          <w:rFonts w:ascii="Times New Roman" w:hAnsi="Times New Roman" w:cs="Times New Roman" w:hint="eastAsia"/>
          <w:sz w:val="24"/>
        </w:rPr>
        <w:t>富集</w:t>
      </w:r>
      <w:r w:rsidR="00384E40" w:rsidRPr="00815FE9">
        <w:rPr>
          <w:rFonts w:ascii="Times New Roman" w:hAnsi="Times New Roman" w:cs="Times New Roman"/>
          <w:sz w:val="24"/>
        </w:rPr>
        <w:t>依据。</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35" w:name="_Toc16311"/>
      <w:bookmarkStart w:id="36" w:name="_Toc7494"/>
      <w:bookmarkStart w:id="37" w:name="_Toc72750261"/>
      <w:r>
        <w:rPr>
          <w:rFonts w:ascii="Times New Roman" w:hAnsi="Times New Roman" w:cs="Times New Roman"/>
          <w:sz w:val="24"/>
        </w:rPr>
        <w:t>3.3.3</w:t>
      </w:r>
      <w:r>
        <w:rPr>
          <w:rFonts w:ascii="Times New Roman" w:hAnsi="Times New Roman" w:cs="Times New Roman"/>
          <w:sz w:val="24"/>
        </w:rPr>
        <w:t>疗效终点</w:t>
      </w:r>
      <w:bookmarkEnd w:id="35"/>
      <w:bookmarkEnd w:id="36"/>
      <w:bookmarkEnd w:id="37"/>
    </w:p>
    <w:p w:rsidR="00815FE9" w:rsidRPr="00815FE9" w:rsidRDefault="00815FE9" w:rsidP="00815FE9">
      <w:pPr>
        <w:spacing w:line="360" w:lineRule="auto"/>
        <w:ind w:firstLineChars="200" w:firstLine="480"/>
        <w:rPr>
          <w:rFonts w:ascii="Times New Roman" w:hAnsi="Times New Roman" w:cs="Times New Roman"/>
          <w:sz w:val="24"/>
        </w:rPr>
      </w:pPr>
      <w:r w:rsidRPr="00815FE9">
        <w:rPr>
          <w:rFonts w:ascii="Times New Roman" w:hAnsi="Times New Roman" w:cs="Times New Roman" w:hint="eastAsia"/>
          <w:sz w:val="24"/>
        </w:rPr>
        <w:t>对于新诊断或一线</w:t>
      </w:r>
      <w:r w:rsidRPr="00815FE9">
        <w:rPr>
          <w:rFonts w:ascii="Times New Roman" w:hAnsi="Times New Roman" w:cs="Times New Roman" w:hint="eastAsia"/>
          <w:sz w:val="24"/>
        </w:rPr>
        <w:t>TKI</w:t>
      </w:r>
      <w:r w:rsidRPr="00815FE9">
        <w:rPr>
          <w:rFonts w:ascii="Times New Roman" w:hAnsi="Times New Roman" w:cs="Times New Roman" w:hint="eastAsia"/>
          <w:sz w:val="24"/>
        </w:rPr>
        <w:t>治疗失败的</w:t>
      </w:r>
      <w:r w:rsidRPr="00815FE9">
        <w:rPr>
          <w:rFonts w:ascii="Times New Roman" w:hAnsi="Times New Roman" w:cs="Times New Roman" w:hint="eastAsia"/>
          <w:sz w:val="24"/>
        </w:rPr>
        <w:t>CML-CP</w:t>
      </w:r>
      <w:r w:rsidRPr="00815FE9">
        <w:rPr>
          <w:rFonts w:ascii="Times New Roman" w:hAnsi="Times New Roman" w:cs="Times New Roman" w:hint="eastAsia"/>
          <w:sz w:val="24"/>
        </w:rPr>
        <w:t>患者，最佳治疗反应为起始治疗后</w:t>
      </w:r>
      <w:r w:rsidRPr="00815FE9">
        <w:rPr>
          <w:rFonts w:ascii="Times New Roman" w:hAnsi="Times New Roman" w:cs="Times New Roman" w:hint="eastAsia"/>
          <w:sz w:val="24"/>
        </w:rPr>
        <w:t>12</w:t>
      </w:r>
      <w:r w:rsidRPr="00815FE9">
        <w:rPr>
          <w:rFonts w:ascii="Times New Roman" w:hAnsi="Times New Roman" w:cs="Times New Roman" w:hint="eastAsia"/>
          <w:sz w:val="24"/>
        </w:rPr>
        <w:t>个月内实现稳定持久的</w:t>
      </w:r>
      <w:r w:rsidRPr="00815FE9">
        <w:rPr>
          <w:rFonts w:ascii="Times New Roman" w:hAnsi="Times New Roman" w:cs="Times New Roman" w:hint="eastAsia"/>
          <w:sz w:val="24"/>
        </w:rPr>
        <w:t>MMR</w:t>
      </w:r>
      <w:r w:rsidRPr="00815FE9">
        <w:rPr>
          <w:rFonts w:ascii="Times New Roman" w:hAnsi="Times New Roman" w:cs="Times New Roman" w:hint="eastAsia"/>
          <w:sz w:val="24"/>
        </w:rPr>
        <w:t>，临床试验的主要疗效终点应反映这一治疗目标。新产品应该开展与现有一代或二代</w:t>
      </w:r>
      <w:r w:rsidRPr="00815FE9">
        <w:rPr>
          <w:rFonts w:ascii="Times New Roman" w:hAnsi="Times New Roman" w:cs="Times New Roman" w:hint="eastAsia"/>
          <w:sz w:val="24"/>
        </w:rPr>
        <w:t>TKI</w:t>
      </w:r>
      <w:r w:rsidRPr="00815FE9">
        <w:rPr>
          <w:rFonts w:ascii="Times New Roman" w:hAnsi="Times New Roman" w:cs="Times New Roman" w:hint="eastAsia"/>
          <w:sz w:val="24"/>
        </w:rPr>
        <w:t>产品相比较的随机对照研究，证明其在获得</w:t>
      </w:r>
      <w:r w:rsidRPr="00815FE9">
        <w:rPr>
          <w:rFonts w:ascii="Times New Roman" w:hAnsi="Times New Roman" w:cs="Times New Roman" w:hint="eastAsia"/>
          <w:sz w:val="24"/>
        </w:rPr>
        <w:t>MMR</w:t>
      </w:r>
      <w:r w:rsidRPr="00815FE9">
        <w:rPr>
          <w:rFonts w:ascii="Times New Roman" w:hAnsi="Times New Roman" w:cs="Times New Roman" w:hint="eastAsia"/>
          <w:sz w:val="24"/>
        </w:rPr>
        <w:t>方面更具优势，同时对</w:t>
      </w:r>
      <w:r w:rsidRPr="00815FE9">
        <w:rPr>
          <w:rFonts w:ascii="Times New Roman" w:hAnsi="Times New Roman" w:cs="Times New Roman" w:hint="eastAsia"/>
          <w:sz w:val="24"/>
        </w:rPr>
        <w:t>EMR</w:t>
      </w:r>
      <w:r w:rsidRPr="00815FE9">
        <w:rPr>
          <w:rFonts w:ascii="Times New Roman" w:hAnsi="Times New Roman" w:cs="Times New Roman" w:hint="eastAsia"/>
          <w:sz w:val="24"/>
        </w:rPr>
        <w:t>、</w:t>
      </w:r>
      <w:r w:rsidRPr="00815FE9">
        <w:rPr>
          <w:rFonts w:ascii="Times New Roman" w:hAnsi="Times New Roman" w:cs="Times New Roman" w:hint="eastAsia"/>
          <w:sz w:val="24"/>
        </w:rPr>
        <w:t>DMR</w:t>
      </w:r>
      <w:r w:rsidRPr="00815FE9">
        <w:rPr>
          <w:rFonts w:ascii="Times New Roman" w:hAnsi="Times New Roman" w:cs="Times New Roman" w:hint="eastAsia"/>
          <w:sz w:val="24"/>
        </w:rPr>
        <w:t>（</w:t>
      </w:r>
      <w:r w:rsidRPr="00815FE9">
        <w:rPr>
          <w:rFonts w:ascii="Times New Roman" w:hAnsi="Times New Roman" w:cs="Times New Roman" w:hint="eastAsia"/>
          <w:sz w:val="24"/>
        </w:rPr>
        <w:t>MR4.0</w:t>
      </w:r>
      <w:r w:rsidRPr="00815FE9">
        <w:rPr>
          <w:rFonts w:ascii="Times New Roman" w:hAnsi="Times New Roman" w:cs="Times New Roman" w:hint="eastAsia"/>
          <w:sz w:val="24"/>
        </w:rPr>
        <w:t>和</w:t>
      </w:r>
      <w:r w:rsidRPr="00815FE9">
        <w:rPr>
          <w:rFonts w:ascii="Times New Roman" w:hAnsi="Times New Roman" w:cs="Times New Roman" w:hint="eastAsia"/>
          <w:sz w:val="24"/>
        </w:rPr>
        <w:t>MR4.5</w:t>
      </w:r>
      <w:r w:rsidRPr="00815FE9">
        <w:rPr>
          <w:rFonts w:ascii="Times New Roman" w:hAnsi="Times New Roman" w:cs="Times New Roman" w:hint="eastAsia"/>
          <w:sz w:val="24"/>
        </w:rPr>
        <w:t>）、至反应时间、各评估节点分子学反应率等指标进行</w:t>
      </w:r>
      <w:r w:rsidRPr="00815FE9">
        <w:rPr>
          <w:rFonts w:ascii="Times New Roman" w:hAnsi="Times New Roman" w:cs="Times New Roman"/>
          <w:sz w:val="24"/>
        </w:rPr>
        <w:t>全面的</w:t>
      </w:r>
      <w:r w:rsidRPr="00815FE9">
        <w:rPr>
          <w:rFonts w:ascii="Times New Roman" w:hAnsi="Times New Roman" w:cs="Times New Roman" w:hint="eastAsia"/>
          <w:sz w:val="24"/>
        </w:rPr>
        <w:t>比较分析。申请人应该基于前期探索研究获得的数据，在开展关键性注册研究之前，与审评部门就对主要疗效指标进行主要分析的时间节点、支持</w:t>
      </w:r>
      <w:r w:rsidRPr="00815FE9">
        <w:rPr>
          <w:rFonts w:ascii="Times New Roman" w:hAnsi="Times New Roman" w:cs="Times New Roman"/>
          <w:sz w:val="24"/>
        </w:rPr>
        <w:t>注册的</w:t>
      </w:r>
      <w:r w:rsidRPr="00815FE9">
        <w:rPr>
          <w:rFonts w:ascii="Times New Roman" w:hAnsi="Times New Roman" w:cs="Times New Roman" w:hint="eastAsia"/>
          <w:sz w:val="24"/>
        </w:rPr>
        <w:t>最短随访时间等达成一致。考虑到</w:t>
      </w:r>
      <w:r w:rsidRPr="00815FE9">
        <w:rPr>
          <w:rFonts w:ascii="Times New Roman" w:hAnsi="Times New Roman" w:cs="Times New Roman" w:hint="eastAsia"/>
          <w:sz w:val="24"/>
        </w:rPr>
        <w:t>CML</w:t>
      </w:r>
      <w:r w:rsidRPr="00815FE9">
        <w:rPr>
          <w:rFonts w:ascii="Times New Roman" w:hAnsi="Times New Roman" w:cs="Times New Roman" w:hint="eastAsia"/>
          <w:sz w:val="24"/>
        </w:rPr>
        <w:t>患者接受</w:t>
      </w:r>
      <w:r w:rsidRPr="00815FE9">
        <w:rPr>
          <w:rFonts w:ascii="Times New Roman" w:hAnsi="Times New Roman" w:cs="Times New Roman" w:hint="eastAsia"/>
          <w:sz w:val="24"/>
        </w:rPr>
        <w:t>TKI</w:t>
      </w:r>
      <w:r w:rsidRPr="00815FE9">
        <w:rPr>
          <w:rFonts w:ascii="Times New Roman" w:hAnsi="Times New Roman" w:cs="Times New Roman" w:hint="eastAsia"/>
          <w:sz w:val="24"/>
        </w:rPr>
        <w:t>治疗后，普遍可获得较长的</w:t>
      </w:r>
      <w:r w:rsidRPr="00815FE9">
        <w:rPr>
          <w:rFonts w:ascii="Times New Roman" w:hAnsi="Times New Roman" w:cs="Times New Roman" w:hint="eastAsia"/>
          <w:sz w:val="24"/>
        </w:rPr>
        <w:t>EFS</w:t>
      </w:r>
      <w:r w:rsidRPr="00815FE9">
        <w:rPr>
          <w:rFonts w:ascii="Times New Roman" w:hAnsi="Times New Roman" w:cs="Times New Roman" w:hint="eastAsia"/>
          <w:sz w:val="24"/>
        </w:rPr>
        <w:t>、</w:t>
      </w:r>
      <w:r w:rsidRPr="00815FE9">
        <w:rPr>
          <w:rFonts w:ascii="Times New Roman" w:hAnsi="Times New Roman" w:cs="Times New Roman" w:hint="eastAsia"/>
          <w:sz w:val="24"/>
        </w:rPr>
        <w:t>PFS</w:t>
      </w:r>
      <w:r w:rsidR="001223BA">
        <w:rPr>
          <w:rFonts w:ascii="Times New Roman" w:hAnsi="Times New Roman" w:cs="Times New Roman" w:hint="eastAsia"/>
          <w:sz w:val="24"/>
        </w:rPr>
        <w:t>和</w:t>
      </w:r>
      <w:r w:rsidR="001223BA">
        <w:rPr>
          <w:rFonts w:ascii="Times New Roman" w:hAnsi="Times New Roman" w:cs="Times New Roman" w:hint="eastAsia"/>
          <w:sz w:val="24"/>
        </w:rPr>
        <w:t>/</w:t>
      </w:r>
      <w:r w:rsidR="001223BA">
        <w:rPr>
          <w:rFonts w:ascii="Times New Roman" w:hAnsi="Times New Roman" w:cs="Times New Roman" w:hint="eastAsia"/>
          <w:sz w:val="24"/>
        </w:rPr>
        <w:t>或</w:t>
      </w:r>
      <w:r w:rsidRPr="00815FE9">
        <w:rPr>
          <w:rFonts w:ascii="Times New Roman" w:hAnsi="Times New Roman" w:cs="Times New Roman" w:hint="eastAsia"/>
          <w:sz w:val="24"/>
        </w:rPr>
        <w:t>OS</w:t>
      </w:r>
      <w:r w:rsidRPr="00815FE9">
        <w:rPr>
          <w:rFonts w:ascii="Times New Roman" w:hAnsi="Times New Roman" w:cs="Times New Roman" w:hint="eastAsia"/>
          <w:sz w:val="24"/>
        </w:rPr>
        <w:t>，因此要求新产品上市之前观察到上述临床终点层面的治疗获益并不现实。然而，强烈建议申请人在新产品基于分子学</w:t>
      </w:r>
      <w:proofErr w:type="gramStart"/>
      <w:r w:rsidRPr="00815FE9">
        <w:rPr>
          <w:rFonts w:ascii="Times New Roman" w:hAnsi="Times New Roman" w:cs="Times New Roman" w:hint="eastAsia"/>
          <w:sz w:val="24"/>
        </w:rPr>
        <w:t>反应率获批</w:t>
      </w:r>
      <w:proofErr w:type="gramEnd"/>
      <w:r w:rsidRPr="00815FE9">
        <w:rPr>
          <w:rFonts w:ascii="Times New Roman" w:hAnsi="Times New Roman" w:cs="Times New Roman" w:hint="eastAsia"/>
          <w:sz w:val="24"/>
        </w:rPr>
        <w:t>上市后，继续在关键性注册研究中对试验组和对照组</w:t>
      </w:r>
      <w:r w:rsidR="00842E59">
        <w:rPr>
          <w:rFonts w:ascii="Times New Roman" w:hAnsi="Times New Roman" w:cs="Times New Roman" w:hint="eastAsia"/>
          <w:sz w:val="24"/>
        </w:rPr>
        <w:t>的</w:t>
      </w:r>
      <w:r w:rsidR="002F6CDE">
        <w:rPr>
          <w:rFonts w:ascii="Times New Roman" w:hAnsi="Times New Roman" w:cs="Times New Roman" w:hint="eastAsia"/>
          <w:sz w:val="24"/>
        </w:rPr>
        <w:t>长期</w:t>
      </w:r>
      <w:r w:rsidR="002F6CDE">
        <w:rPr>
          <w:rFonts w:ascii="Times New Roman" w:hAnsi="Times New Roman" w:cs="Times New Roman"/>
          <w:sz w:val="24"/>
        </w:rPr>
        <w:t>治疗获益（</w:t>
      </w:r>
      <w:r w:rsidR="002F6CDE">
        <w:rPr>
          <w:rFonts w:ascii="Times New Roman" w:hAnsi="Times New Roman" w:cs="Times New Roman" w:hint="eastAsia"/>
          <w:sz w:val="24"/>
        </w:rPr>
        <w:t>例如</w:t>
      </w:r>
      <w:r w:rsidR="002F6CDE" w:rsidRPr="00815FE9">
        <w:rPr>
          <w:rFonts w:ascii="Times New Roman" w:hAnsi="Times New Roman" w:cs="Times New Roman" w:hint="eastAsia"/>
          <w:sz w:val="24"/>
        </w:rPr>
        <w:t>PFS</w:t>
      </w:r>
      <w:r w:rsidR="002F6CDE" w:rsidRPr="00815FE9">
        <w:rPr>
          <w:rFonts w:ascii="Times New Roman" w:hAnsi="Times New Roman" w:cs="Times New Roman" w:hint="eastAsia"/>
          <w:sz w:val="24"/>
        </w:rPr>
        <w:t>和</w:t>
      </w:r>
      <w:r w:rsidR="002F6CDE" w:rsidRPr="00815FE9">
        <w:rPr>
          <w:rFonts w:ascii="Times New Roman" w:hAnsi="Times New Roman" w:cs="Times New Roman" w:hint="eastAsia"/>
          <w:sz w:val="24"/>
        </w:rPr>
        <w:t>OS</w:t>
      </w:r>
      <w:r w:rsidR="00842E59">
        <w:rPr>
          <w:rFonts w:ascii="Times New Roman" w:hAnsi="Times New Roman" w:cs="Times New Roman" w:hint="eastAsia"/>
          <w:sz w:val="24"/>
        </w:rPr>
        <w:t>等</w:t>
      </w:r>
      <w:r w:rsidR="002F6CDE">
        <w:rPr>
          <w:rFonts w:ascii="Times New Roman" w:hAnsi="Times New Roman" w:cs="Times New Roman"/>
          <w:sz w:val="24"/>
        </w:rPr>
        <w:t>）</w:t>
      </w:r>
      <w:r w:rsidRPr="00815FE9">
        <w:rPr>
          <w:rFonts w:ascii="Times New Roman" w:hAnsi="Times New Roman" w:cs="Times New Roman" w:hint="eastAsia"/>
          <w:sz w:val="24"/>
        </w:rPr>
        <w:t>进行随访</w:t>
      </w:r>
      <w:r w:rsidR="00842E59">
        <w:rPr>
          <w:rFonts w:ascii="Times New Roman" w:hAnsi="Times New Roman" w:cs="Times New Roman" w:hint="eastAsia"/>
          <w:sz w:val="24"/>
        </w:rPr>
        <w:t>和</w:t>
      </w:r>
      <w:r w:rsidR="00842E59">
        <w:rPr>
          <w:rFonts w:ascii="Times New Roman" w:hAnsi="Times New Roman" w:cs="Times New Roman"/>
          <w:sz w:val="24"/>
        </w:rPr>
        <w:t>比较</w:t>
      </w:r>
      <w:r w:rsidRPr="00815FE9">
        <w:rPr>
          <w:rFonts w:ascii="Times New Roman" w:hAnsi="Times New Roman" w:cs="Times New Roman" w:hint="eastAsia"/>
          <w:sz w:val="24"/>
        </w:rPr>
        <w:t>；考虑到</w:t>
      </w:r>
      <w:r w:rsidRPr="00815FE9">
        <w:rPr>
          <w:rFonts w:ascii="Times New Roman" w:hAnsi="Times New Roman" w:cs="Times New Roman" w:hint="eastAsia"/>
          <w:sz w:val="24"/>
        </w:rPr>
        <w:t>DMR</w:t>
      </w:r>
      <w:r w:rsidRPr="00815FE9">
        <w:rPr>
          <w:rFonts w:ascii="Times New Roman" w:hAnsi="Times New Roman" w:cs="Times New Roman" w:hint="eastAsia"/>
          <w:sz w:val="24"/>
        </w:rPr>
        <w:t>及其持续时间对实现</w:t>
      </w:r>
      <w:r w:rsidRPr="00815FE9">
        <w:rPr>
          <w:rFonts w:ascii="Times New Roman" w:hAnsi="Times New Roman" w:cs="Times New Roman" w:hint="eastAsia"/>
          <w:sz w:val="24"/>
        </w:rPr>
        <w:t>TFR</w:t>
      </w:r>
      <w:r w:rsidRPr="00815FE9">
        <w:rPr>
          <w:rFonts w:ascii="Times New Roman" w:hAnsi="Times New Roman" w:cs="Times New Roman" w:hint="eastAsia"/>
          <w:sz w:val="24"/>
        </w:rPr>
        <w:t>具有重要意义，应在后期随访中对相关指标持续进行评估和分析。</w:t>
      </w:r>
    </w:p>
    <w:p w:rsidR="00815FE9" w:rsidRPr="00815FE9" w:rsidRDefault="00815FE9" w:rsidP="00815FE9">
      <w:pPr>
        <w:spacing w:line="360" w:lineRule="auto"/>
        <w:ind w:firstLineChars="200" w:firstLine="480"/>
        <w:rPr>
          <w:rFonts w:ascii="Times New Roman" w:hAnsi="Times New Roman" w:cs="Times New Roman"/>
          <w:sz w:val="24"/>
        </w:rPr>
      </w:pPr>
      <w:r w:rsidRPr="00815FE9">
        <w:rPr>
          <w:rFonts w:ascii="Times New Roman" w:hAnsi="Times New Roman" w:cs="Times New Roman" w:hint="eastAsia"/>
          <w:sz w:val="24"/>
        </w:rPr>
        <w:t>对于多次复发的</w:t>
      </w:r>
      <w:r w:rsidRPr="00815FE9">
        <w:rPr>
          <w:rFonts w:ascii="Times New Roman" w:hAnsi="Times New Roman" w:cs="Times New Roman" w:hint="eastAsia"/>
          <w:sz w:val="24"/>
        </w:rPr>
        <w:t>CML-CP</w:t>
      </w:r>
      <w:r w:rsidRPr="00815FE9">
        <w:rPr>
          <w:rFonts w:ascii="Times New Roman" w:hAnsi="Times New Roman" w:cs="Times New Roman"/>
          <w:sz w:val="24"/>
        </w:rPr>
        <w:t>患者，以及</w:t>
      </w:r>
      <w:r w:rsidRPr="00815FE9">
        <w:rPr>
          <w:rFonts w:ascii="Times New Roman" w:hAnsi="Times New Roman" w:cs="Times New Roman" w:hint="eastAsia"/>
          <w:sz w:val="24"/>
        </w:rPr>
        <w:t>CML-AP</w:t>
      </w:r>
      <w:r w:rsidRPr="00815FE9">
        <w:rPr>
          <w:rFonts w:ascii="Times New Roman" w:hAnsi="Times New Roman" w:cs="Times New Roman" w:hint="eastAsia"/>
          <w:sz w:val="24"/>
        </w:rPr>
        <w:t>和</w:t>
      </w:r>
      <w:r w:rsidRPr="00815FE9">
        <w:rPr>
          <w:rFonts w:ascii="Times New Roman" w:hAnsi="Times New Roman" w:cs="Times New Roman" w:hint="eastAsia"/>
          <w:sz w:val="24"/>
        </w:rPr>
        <w:t>CML-BP</w:t>
      </w:r>
      <w:r w:rsidRPr="00815FE9">
        <w:rPr>
          <w:rFonts w:ascii="Times New Roman" w:hAnsi="Times New Roman" w:cs="Times New Roman" w:hint="eastAsia"/>
          <w:sz w:val="24"/>
        </w:rPr>
        <w:t>患者，当前的临床实践并不追求</w:t>
      </w:r>
      <w:r w:rsidRPr="00815FE9">
        <w:rPr>
          <w:rFonts w:ascii="Times New Roman" w:hAnsi="Times New Roman" w:cs="Times New Roman" w:hint="eastAsia"/>
          <w:sz w:val="24"/>
        </w:rPr>
        <w:t>MMR</w:t>
      </w:r>
      <w:r w:rsidRPr="00815FE9">
        <w:rPr>
          <w:rFonts w:ascii="Times New Roman" w:hAnsi="Times New Roman" w:cs="Times New Roman" w:hint="eastAsia"/>
          <w:sz w:val="24"/>
        </w:rPr>
        <w:t>。但是针对上述患者人群的临床试验，也应将分子学反应相关指标列入次要疗效指标，作为有效性评价的支持性数据。</w:t>
      </w:r>
    </w:p>
    <w:p w:rsidR="00815FE9" w:rsidRPr="00815FE9" w:rsidRDefault="00815FE9" w:rsidP="00815FE9">
      <w:pPr>
        <w:spacing w:line="360" w:lineRule="auto"/>
        <w:ind w:firstLineChars="200" w:firstLine="480"/>
        <w:rPr>
          <w:rFonts w:ascii="Times New Roman" w:hAnsi="Times New Roman" w:cs="Times New Roman"/>
          <w:sz w:val="24"/>
        </w:rPr>
      </w:pPr>
      <w:r w:rsidRPr="00815FE9">
        <w:rPr>
          <w:rFonts w:ascii="Times New Roman" w:hAnsi="Times New Roman" w:cs="Times New Roman" w:hint="eastAsia"/>
          <w:sz w:val="24"/>
        </w:rPr>
        <w:t>受试者已经实现完全血液学缓解（</w:t>
      </w:r>
      <w:r w:rsidRPr="00815FE9">
        <w:rPr>
          <w:rFonts w:ascii="Times New Roman" w:hAnsi="Times New Roman" w:cs="Times New Roman" w:hint="eastAsia"/>
          <w:sz w:val="24"/>
        </w:rPr>
        <w:t>Complete hematologic response</w:t>
      </w:r>
      <w:r w:rsidRPr="00815FE9">
        <w:rPr>
          <w:rFonts w:ascii="Times New Roman" w:hAnsi="Times New Roman" w:cs="Times New Roman" w:hint="eastAsia"/>
          <w:sz w:val="24"/>
        </w:rPr>
        <w:t>，</w:t>
      </w:r>
      <w:r w:rsidRPr="00815FE9">
        <w:rPr>
          <w:rFonts w:ascii="Times New Roman" w:hAnsi="Times New Roman" w:cs="Times New Roman" w:hint="eastAsia"/>
          <w:sz w:val="24"/>
        </w:rPr>
        <w:t>CHR</w:t>
      </w:r>
      <w:r w:rsidRPr="00815FE9">
        <w:rPr>
          <w:rFonts w:ascii="Times New Roman" w:hAnsi="Times New Roman" w:cs="Times New Roman" w:hint="eastAsia"/>
          <w:sz w:val="24"/>
        </w:rPr>
        <w:t>）是</w:t>
      </w:r>
      <w:r w:rsidRPr="00815FE9">
        <w:rPr>
          <w:rFonts w:ascii="Times New Roman" w:hAnsi="Times New Roman" w:cs="Times New Roman" w:hint="eastAsia"/>
          <w:sz w:val="24"/>
        </w:rPr>
        <w:lastRenderedPageBreak/>
        <w:t>对</w:t>
      </w:r>
      <w:r w:rsidRPr="00815FE9">
        <w:rPr>
          <w:rFonts w:ascii="Times New Roman" w:hAnsi="Times New Roman" w:cs="Times New Roman" w:hint="eastAsia"/>
          <w:sz w:val="24"/>
        </w:rPr>
        <w:t>MMR</w:t>
      </w:r>
      <w:r w:rsidRPr="00815FE9">
        <w:rPr>
          <w:rFonts w:ascii="Times New Roman" w:hAnsi="Times New Roman" w:cs="Times New Roman" w:hint="eastAsia"/>
          <w:sz w:val="24"/>
        </w:rPr>
        <w:t>以及</w:t>
      </w:r>
      <w:r w:rsidRPr="00815FE9">
        <w:rPr>
          <w:rFonts w:ascii="Times New Roman" w:hAnsi="Times New Roman" w:cs="Times New Roman" w:hint="eastAsia"/>
          <w:sz w:val="24"/>
        </w:rPr>
        <w:t>DMR</w:t>
      </w:r>
      <w:r w:rsidRPr="00815FE9">
        <w:rPr>
          <w:rFonts w:ascii="Times New Roman" w:hAnsi="Times New Roman" w:cs="Times New Roman" w:hint="eastAsia"/>
          <w:sz w:val="24"/>
        </w:rPr>
        <w:t>进行评价的前提。作为疗效终点时，应该基于意向治疗（</w:t>
      </w:r>
      <w:r w:rsidRPr="00815FE9">
        <w:rPr>
          <w:rFonts w:ascii="Times New Roman" w:hAnsi="Times New Roman" w:cs="Times New Roman" w:hint="eastAsia"/>
          <w:sz w:val="24"/>
        </w:rPr>
        <w:t>Intent-to-treat</w:t>
      </w:r>
      <w:r w:rsidRPr="00815FE9">
        <w:rPr>
          <w:rFonts w:ascii="Times New Roman" w:hAnsi="Times New Roman" w:cs="Times New Roman" w:hint="eastAsia"/>
          <w:sz w:val="24"/>
        </w:rPr>
        <w:t>，</w:t>
      </w:r>
      <w:r w:rsidRPr="00815FE9">
        <w:rPr>
          <w:rFonts w:ascii="Times New Roman" w:hAnsi="Times New Roman" w:cs="Times New Roman" w:hint="eastAsia"/>
          <w:sz w:val="24"/>
        </w:rPr>
        <w:t>ITT</w:t>
      </w:r>
      <w:r w:rsidRPr="00815FE9">
        <w:rPr>
          <w:rFonts w:ascii="Times New Roman" w:hAnsi="Times New Roman" w:cs="Times New Roman" w:hint="eastAsia"/>
          <w:sz w:val="24"/>
        </w:rPr>
        <w:t>）人群计算分子学反应率，而非经试验治疗后达到</w:t>
      </w:r>
      <w:r w:rsidRPr="00815FE9">
        <w:rPr>
          <w:rFonts w:ascii="Times New Roman" w:hAnsi="Times New Roman" w:cs="Times New Roman" w:hint="eastAsia"/>
          <w:sz w:val="24"/>
        </w:rPr>
        <w:t>CHR</w:t>
      </w:r>
      <w:r w:rsidRPr="00815FE9">
        <w:rPr>
          <w:rFonts w:ascii="Times New Roman" w:hAnsi="Times New Roman" w:cs="Times New Roman" w:hint="eastAsia"/>
          <w:sz w:val="24"/>
        </w:rPr>
        <w:t>人群或分子学反应可评估人群（可作为敏感性分析人群）。因各种原因未进行</w:t>
      </w:r>
      <w:r w:rsidRPr="00815FE9">
        <w:rPr>
          <w:rFonts w:ascii="Times New Roman" w:hAnsi="Times New Roman" w:cs="Times New Roman" w:hint="eastAsia"/>
          <w:sz w:val="24"/>
        </w:rPr>
        <w:t>MRD</w:t>
      </w:r>
      <w:r w:rsidRPr="00815FE9">
        <w:rPr>
          <w:rFonts w:ascii="Times New Roman" w:hAnsi="Times New Roman" w:cs="Times New Roman" w:hint="eastAsia"/>
          <w:sz w:val="24"/>
        </w:rPr>
        <w:t>评价或检测失败的受试者不应被计为反应者。</w:t>
      </w:r>
      <w:r w:rsidRPr="00815FE9">
        <w:rPr>
          <w:rFonts w:ascii="Times New Roman" w:hAnsi="Times New Roman" w:cs="Times New Roman"/>
          <w:sz w:val="24"/>
        </w:rPr>
        <w:t xml:space="preserve"> </w:t>
      </w:r>
    </w:p>
    <w:p w:rsidR="000A2926" w:rsidRDefault="00815FE9" w:rsidP="00815FE9">
      <w:pPr>
        <w:spacing w:line="360" w:lineRule="auto"/>
        <w:ind w:firstLineChars="200" w:firstLine="480"/>
        <w:rPr>
          <w:rFonts w:ascii="Times New Roman" w:hAnsi="Times New Roman" w:cs="Times New Roman"/>
          <w:sz w:val="24"/>
        </w:rPr>
      </w:pPr>
      <w:r w:rsidRPr="00815FE9">
        <w:rPr>
          <w:rFonts w:ascii="Times New Roman" w:hAnsi="Times New Roman" w:cs="Times New Roman" w:hint="eastAsia"/>
          <w:sz w:val="24"/>
        </w:rPr>
        <w:t>需要注意的是，当前对于分子学反应与</w:t>
      </w:r>
      <w:r w:rsidRPr="00815FE9">
        <w:rPr>
          <w:rFonts w:ascii="Times New Roman" w:hAnsi="Times New Roman" w:cs="Times New Roman" w:hint="eastAsia"/>
          <w:sz w:val="24"/>
        </w:rPr>
        <w:t>CML</w:t>
      </w:r>
      <w:r w:rsidRPr="00815FE9">
        <w:rPr>
          <w:rFonts w:ascii="Times New Roman" w:hAnsi="Times New Roman" w:cs="Times New Roman" w:hint="eastAsia"/>
          <w:sz w:val="24"/>
        </w:rPr>
        <w:t>长期生存的相关性研究均基于已有的</w:t>
      </w:r>
      <w:r w:rsidRPr="00815FE9">
        <w:rPr>
          <w:rFonts w:ascii="Times New Roman" w:hAnsi="Times New Roman" w:cs="Times New Roman" w:hint="eastAsia"/>
          <w:sz w:val="24"/>
        </w:rPr>
        <w:t>TKI</w:t>
      </w:r>
      <w:r w:rsidRPr="00815FE9">
        <w:rPr>
          <w:rFonts w:ascii="Times New Roman" w:hAnsi="Times New Roman" w:cs="Times New Roman" w:hint="eastAsia"/>
          <w:sz w:val="24"/>
        </w:rPr>
        <w:t>产品。不排除在新的</w:t>
      </w:r>
      <w:r w:rsidRPr="00815FE9">
        <w:rPr>
          <w:rFonts w:ascii="Times New Roman" w:hAnsi="Times New Roman" w:cs="Times New Roman" w:hint="eastAsia"/>
          <w:sz w:val="24"/>
        </w:rPr>
        <w:t>TKI</w:t>
      </w:r>
      <w:r w:rsidRPr="00815FE9">
        <w:rPr>
          <w:rFonts w:ascii="Times New Roman" w:hAnsi="Times New Roman" w:cs="Times New Roman" w:hint="eastAsia"/>
          <w:sz w:val="24"/>
        </w:rPr>
        <w:t>产品中观察到不同规律的可能性，也不排除未来出现并非以</w:t>
      </w:r>
      <w:r w:rsidRPr="00815FE9">
        <w:rPr>
          <w:rFonts w:ascii="Times New Roman" w:hAnsi="Times New Roman" w:cs="Times New Roman" w:hint="eastAsia"/>
          <w:sz w:val="24"/>
        </w:rPr>
        <w:t>BCR-ABL1</w:t>
      </w:r>
      <w:r w:rsidRPr="00815FE9">
        <w:rPr>
          <w:rFonts w:ascii="Times New Roman" w:hAnsi="Times New Roman" w:cs="Times New Roman" w:hint="eastAsia"/>
          <w:sz w:val="24"/>
        </w:rPr>
        <w:t>作为治疗靶点的新产品。审评部门对分子水平</w:t>
      </w:r>
      <w:r w:rsidRPr="00815FE9">
        <w:rPr>
          <w:rFonts w:ascii="Times New Roman" w:hAnsi="Times New Roman" w:cs="Times New Roman" w:hint="eastAsia"/>
          <w:sz w:val="24"/>
        </w:rPr>
        <w:t>MRD</w:t>
      </w:r>
      <w:r w:rsidRPr="00815FE9">
        <w:rPr>
          <w:rFonts w:ascii="Times New Roman" w:hAnsi="Times New Roman" w:cs="Times New Roman" w:hint="eastAsia"/>
          <w:sz w:val="24"/>
        </w:rPr>
        <w:t>监测在</w:t>
      </w:r>
      <w:r w:rsidRPr="00815FE9">
        <w:rPr>
          <w:rFonts w:ascii="Times New Roman" w:hAnsi="Times New Roman" w:cs="Times New Roman" w:hint="eastAsia"/>
          <w:sz w:val="24"/>
        </w:rPr>
        <w:t>CML</w:t>
      </w:r>
      <w:r w:rsidRPr="00815FE9">
        <w:rPr>
          <w:rFonts w:ascii="Times New Roman" w:hAnsi="Times New Roman" w:cs="Times New Roman" w:hint="eastAsia"/>
          <w:sz w:val="24"/>
        </w:rPr>
        <w:t>新药研发中的监管考虑可能因产品的作用机制、治疗目的有所调整，申请人在开展关键性临床研究之前应与审评专业技术机构进行充分的沟通交流。</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38" w:name="_Toc17769"/>
      <w:bookmarkStart w:id="39" w:name="_Toc5454"/>
      <w:bookmarkStart w:id="40" w:name="_Toc72750262"/>
      <w:r>
        <w:rPr>
          <w:rFonts w:ascii="Times New Roman" w:hAnsi="Times New Roman" w:cs="Times New Roman"/>
          <w:sz w:val="24"/>
        </w:rPr>
        <w:t>3.</w:t>
      </w:r>
      <w:r>
        <w:rPr>
          <w:rFonts w:ascii="Times New Roman" w:hAnsi="Times New Roman" w:cs="Times New Roman" w:hint="eastAsia"/>
          <w:sz w:val="24"/>
        </w:rPr>
        <w:t>3</w:t>
      </w:r>
      <w:r>
        <w:rPr>
          <w:rFonts w:ascii="Times New Roman" w:hAnsi="Times New Roman" w:cs="Times New Roman"/>
          <w:sz w:val="24"/>
        </w:rPr>
        <w:t>.</w:t>
      </w:r>
      <w:r>
        <w:rPr>
          <w:rFonts w:ascii="Times New Roman" w:hAnsi="Times New Roman" w:cs="Times New Roman" w:hint="eastAsia"/>
          <w:sz w:val="24"/>
        </w:rPr>
        <w:t>4</w:t>
      </w:r>
      <w:r>
        <w:rPr>
          <w:rFonts w:ascii="Times New Roman" w:hAnsi="Times New Roman" w:cs="Times New Roman"/>
          <w:sz w:val="24"/>
        </w:rPr>
        <w:t>检测时间点</w:t>
      </w:r>
      <w:bookmarkEnd w:id="38"/>
      <w:bookmarkEnd w:id="39"/>
      <w:r w:rsidR="009C5FF5">
        <w:rPr>
          <w:rFonts w:ascii="Times New Roman" w:hAnsi="Times New Roman" w:cs="Times New Roman" w:hint="eastAsia"/>
          <w:sz w:val="24"/>
        </w:rPr>
        <w:t>或时间窗</w:t>
      </w:r>
      <w:bookmarkEnd w:id="40"/>
    </w:p>
    <w:p w:rsidR="000A2926" w:rsidRDefault="00815FE9">
      <w:pPr>
        <w:spacing w:line="360" w:lineRule="auto"/>
        <w:ind w:firstLineChars="200" w:firstLine="480"/>
        <w:rPr>
          <w:rFonts w:ascii="Times New Roman" w:hAnsi="Times New Roman" w:cs="Times New Roman"/>
          <w:sz w:val="24"/>
        </w:rPr>
      </w:pPr>
      <w:r w:rsidRPr="00815FE9">
        <w:rPr>
          <w:rFonts w:ascii="Times New Roman" w:hAnsi="Times New Roman" w:cs="Times New Roman" w:hint="eastAsia"/>
          <w:sz w:val="24"/>
        </w:rPr>
        <w:t>应该至少每</w:t>
      </w:r>
      <w:r w:rsidRPr="00815FE9">
        <w:rPr>
          <w:rFonts w:ascii="Times New Roman" w:hAnsi="Times New Roman" w:cs="Times New Roman" w:hint="eastAsia"/>
          <w:sz w:val="24"/>
        </w:rPr>
        <w:t>3</w:t>
      </w:r>
      <w:r w:rsidRPr="00815FE9">
        <w:rPr>
          <w:rFonts w:ascii="Times New Roman" w:hAnsi="Times New Roman" w:cs="Times New Roman" w:hint="eastAsia"/>
          <w:sz w:val="24"/>
        </w:rPr>
        <w:t>个月进行一次</w:t>
      </w:r>
      <w:r w:rsidRPr="00815FE9">
        <w:rPr>
          <w:rFonts w:ascii="Times New Roman" w:hAnsi="Times New Roman" w:cs="Times New Roman" w:hint="eastAsia"/>
          <w:i/>
          <w:sz w:val="24"/>
        </w:rPr>
        <w:t xml:space="preserve">BCR-ABL1 </w:t>
      </w:r>
      <w:r w:rsidRPr="00815FE9">
        <w:rPr>
          <w:rFonts w:ascii="Times New Roman" w:hAnsi="Times New Roman" w:cs="Times New Roman" w:hint="eastAsia"/>
          <w:sz w:val="24"/>
        </w:rPr>
        <w:t>mRNA</w:t>
      </w:r>
      <w:r w:rsidRPr="00815FE9">
        <w:rPr>
          <w:rFonts w:ascii="Times New Roman" w:hAnsi="Times New Roman" w:cs="Times New Roman" w:hint="eastAsia"/>
          <w:sz w:val="24"/>
        </w:rPr>
        <w:t>水平检测，即使受试者已经获得了</w:t>
      </w:r>
      <w:r w:rsidRPr="00815FE9">
        <w:rPr>
          <w:rFonts w:ascii="Times New Roman" w:hAnsi="Times New Roman" w:cs="Times New Roman" w:hint="eastAsia"/>
          <w:sz w:val="24"/>
        </w:rPr>
        <w:t>MMR</w:t>
      </w:r>
      <w:r w:rsidRPr="00815FE9">
        <w:rPr>
          <w:rFonts w:ascii="Times New Roman" w:hAnsi="Times New Roman" w:cs="Times New Roman" w:hint="eastAsia"/>
          <w:sz w:val="24"/>
        </w:rPr>
        <w:t>或实现</w:t>
      </w:r>
      <w:r w:rsidRPr="00815FE9">
        <w:rPr>
          <w:rFonts w:ascii="Times New Roman" w:hAnsi="Times New Roman" w:cs="Times New Roman" w:hint="eastAsia"/>
          <w:sz w:val="24"/>
        </w:rPr>
        <w:t>TFR</w:t>
      </w:r>
      <w:r w:rsidRPr="00815FE9">
        <w:rPr>
          <w:rFonts w:ascii="Times New Roman" w:hAnsi="Times New Roman" w:cs="Times New Roman" w:hint="eastAsia"/>
          <w:sz w:val="24"/>
        </w:rPr>
        <w:t>。接受异基因造血干细胞移植的受试者应该在移植前后均进行</w:t>
      </w:r>
      <w:r w:rsidRPr="00815FE9">
        <w:rPr>
          <w:rFonts w:ascii="Times New Roman" w:hAnsi="Times New Roman" w:cs="Times New Roman" w:hint="eastAsia"/>
          <w:i/>
          <w:sz w:val="24"/>
        </w:rPr>
        <w:t xml:space="preserve">BCR-ABL1 </w:t>
      </w:r>
      <w:r w:rsidRPr="00815FE9">
        <w:rPr>
          <w:rFonts w:ascii="Times New Roman" w:hAnsi="Times New Roman" w:cs="Times New Roman" w:hint="eastAsia"/>
          <w:sz w:val="24"/>
        </w:rPr>
        <w:t>mRNA</w:t>
      </w:r>
      <w:r w:rsidRPr="00815FE9">
        <w:rPr>
          <w:rFonts w:ascii="Times New Roman" w:hAnsi="Times New Roman" w:cs="Times New Roman" w:hint="eastAsia"/>
          <w:sz w:val="24"/>
        </w:rPr>
        <w:t>水平检测。未达到最佳反应，或已达到</w:t>
      </w:r>
      <w:r w:rsidRPr="00815FE9">
        <w:rPr>
          <w:rFonts w:ascii="Times New Roman" w:hAnsi="Times New Roman" w:cs="Times New Roman" w:hint="eastAsia"/>
          <w:sz w:val="24"/>
        </w:rPr>
        <w:t>MMR</w:t>
      </w:r>
      <w:r w:rsidRPr="00815FE9">
        <w:rPr>
          <w:rFonts w:ascii="Times New Roman" w:hAnsi="Times New Roman" w:cs="Times New Roman" w:hint="eastAsia"/>
          <w:sz w:val="24"/>
        </w:rPr>
        <w:t>但</w:t>
      </w:r>
      <w:r w:rsidRPr="00815FE9">
        <w:rPr>
          <w:rFonts w:ascii="Times New Roman" w:hAnsi="Times New Roman" w:cs="Times New Roman" w:hint="eastAsia"/>
          <w:i/>
          <w:sz w:val="24"/>
        </w:rPr>
        <w:t>BCR-ABL1</w:t>
      </w:r>
      <w:r w:rsidRPr="00815FE9">
        <w:rPr>
          <w:rFonts w:ascii="Times New Roman" w:hAnsi="Times New Roman" w:cs="Times New Roman" w:hint="eastAsia"/>
          <w:sz w:val="24"/>
        </w:rPr>
        <w:t xml:space="preserve"> mRNA</w:t>
      </w:r>
      <w:r w:rsidRPr="00815FE9">
        <w:rPr>
          <w:rFonts w:ascii="Times New Roman" w:hAnsi="Times New Roman" w:cs="Times New Roman" w:hint="eastAsia"/>
          <w:sz w:val="24"/>
        </w:rPr>
        <w:t>水平出现增高趋势的受试者，应该适当增加检测频率。未获得最佳疗效、治疗失败或出现病情进展时、</w:t>
      </w:r>
      <w:r w:rsidRPr="00815FE9">
        <w:rPr>
          <w:rFonts w:ascii="Times New Roman" w:hAnsi="Times New Roman" w:cs="Times New Roman" w:hint="eastAsia"/>
          <w:sz w:val="24"/>
        </w:rPr>
        <w:t>AP</w:t>
      </w:r>
      <w:r w:rsidRPr="00815FE9">
        <w:rPr>
          <w:rFonts w:ascii="Times New Roman" w:hAnsi="Times New Roman" w:cs="Times New Roman" w:hint="eastAsia"/>
          <w:sz w:val="24"/>
        </w:rPr>
        <w:t>和</w:t>
      </w:r>
      <w:r w:rsidRPr="00815FE9">
        <w:rPr>
          <w:rFonts w:ascii="Times New Roman" w:hAnsi="Times New Roman" w:cs="Times New Roman" w:hint="eastAsia"/>
          <w:sz w:val="24"/>
        </w:rPr>
        <w:t>BP</w:t>
      </w:r>
      <w:r w:rsidRPr="00815FE9">
        <w:rPr>
          <w:rFonts w:ascii="Times New Roman" w:hAnsi="Times New Roman" w:cs="Times New Roman" w:hint="eastAsia"/>
          <w:sz w:val="24"/>
        </w:rPr>
        <w:t>患者在接受治疗前应进行</w:t>
      </w:r>
      <w:r w:rsidRPr="00815FE9">
        <w:rPr>
          <w:rFonts w:ascii="Times New Roman" w:hAnsi="Times New Roman" w:cs="Times New Roman" w:hint="eastAsia"/>
          <w:i/>
          <w:sz w:val="24"/>
        </w:rPr>
        <w:t>BCR-ABL1</w:t>
      </w:r>
      <w:r w:rsidRPr="00815FE9">
        <w:rPr>
          <w:rFonts w:ascii="Times New Roman" w:hAnsi="Times New Roman" w:cs="Times New Roman" w:hint="eastAsia"/>
          <w:sz w:val="24"/>
        </w:rPr>
        <w:t>激酶区突变检测。</w:t>
      </w:r>
    </w:p>
    <w:p w:rsidR="000A2926" w:rsidRDefault="00A462EC">
      <w:pPr>
        <w:pStyle w:val="1"/>
        <w:spacing w:before="200" w:after="200" w:line="480" w:lineRule="auto"/>
        <w:rPr>
          <w:rFonts w:ascii="Times New Roman" w:eastAsia="黑体" w:hAnsi="Times New Roman" w:cs="Times New Roman"/>
          <w:sz w:val="30"/>
          <w:szCs w:val="30"/>
        </w:rPr>
      </w:pPr>
      <w:bookmarkStart w:id="41" w:name="_Toc18209"/>
      <w:bookmarkStart w:id="42" w:name="_Toc24534"/>
      <w:bookmarkStart w:id="43" w:name="_Toc72750263"/>
      <w:r>
        <w:rPr>
          <w:rFonts w:ascii="Times New Roman" w:eastAsia="黑体" w:hAnsi="Times New Roman" w:cs="Times New Roman"/>
          <w:sz w:val="30"/>
          <w:szCs w:val="30"/>
        </w:rPr>
        <w:t>四、总结</w:t>
      </w:r>
      <w:bookmarkEnd w:id="41"/>
      <w:bookmarkEnd w:id="42"/>
      <w:bookmarkEnd w:id="43"/>
    </w:p>
    <w:p w:rsidR="000A2926" w:rsidRDefault="007A10D9">
      <w:pPr>
        <w:spacing w:line="360" w:lineRule="auto"/>
        <w:ind w:firstLineChars="200" w:firstLine="480"/>
        <w:rPr>
          <w:rFonts w:ascii="Times New Roman" w:hAnsi="Times New Roman" w:cs="Times New Roman"/>
          <w:sz w:val="24"/>
        </w:rPr>
      </w:pPr>
      <w:r w:rsidRPr="00815FE9">
        <w:rPr>
          <w:rFonts w:ascii="Times New Roman" w:hAnsi="Times New Roman" w:cs="Times New Roman"/>
          <w:sz w:val="24"/>
        </w:rPr>
        <w:t>本</w:t>
      </w:r>
      <w:r w:rsidRPr="00815FE9">
        <w:rPr>
          <w:rFonts w:ascii="Times New Roman" w:hAnsi="Times New Roman" w:cs="Times New Roman" w:hint="eastAsia"/>
          <w:sz w:val="24"/>
        </w:rPr>
        <w:t>技术</w:t>
      </w:r>
      <w:r w:rsidRPr="00815FE9">
        <w:rPr>
          <w:rFonts w:ascii="Times New Roman" w:hAnsi="Times New Roman" w:cs="Times New Roman"/>
          <w:sz w:val="24"/>
        </w:rPr>
        <w:t>指导原则</w:t>
      </w:r>
      <w:r w:rsidRPr="00815FE9">
        <w:rPr>
          <w:rFonts w:ascii="Times New Roman" w:hAnsi="Times New Roman" w:cs="Times New Roman" w:hint="eastAsia"/>
          <w:sz w:val="24"/>
        </w:rPr>
        <w:t>阐述</w:t>
      </w:r>
      <w:r>
        <w:rPr>
          <w:rFonts w:ascii="Times New Roman" w:hAnsi="Times New Roman" w:cs="Times New Roman" w:hint="eastAsia"/>
          <w:sz w:val="24"/>
        </w:rPr>
        <w:t>了</w:t>
      </w:r>
      <w:r w:rsidRPr="00815FE9">
        <w:rPr>
          <w:rFonts w:ascii="Times New Roman" w:hAnsi="Times New Roman" w:cs="Times New Roman" w:hint="eastAsia"/>
          <w:sz w:val="24"/>
        </w:rPr>
        <w:t>药品审评专业技术机构当前对抗</w:t>
      </w:r>
      <w:r w:rsidRPr="00815FE9">
        <w:rPr>
          <w:rFonts w:ascii="Times New Roman" w:hAnsi="Times New Roman" w:cs="Times New Roman" w:hint="eastAsia"/>
          <w:sz w:val="24"/>
        </w:rPr>
        <w:t>CML</w:t>
      </w:r>
      <w:r w:rsidRPr="00815FE9">
        <w:rPr>
          <w:rFonts w:ascii="Times New Roman" w:hAnsi="Times New Roman" w:cs="Times New Roman" w:hint="eastAsia"/>
          <w:sz w:val="24"/>
        </w:rPr>
        <w:t>新药临床研究中</w:t>
      </w:r>
      <w:r w:rsidRPr="00815FE9">
        <w:rPr>
          <w:rFonts w:ascii="Times New Roman" w:hAnsi="Times New Roman" w:cs="Times New Roman" w:hint="eastAsia"/>
          <w:sz w:val="24"/>
        </w:rPr>
        <w:t>MRD</w:t>
      </w:r>
      <w:r w:rsidRPr="00815FE9">
        <w:rPr>
          <w:rFonts w:ascii="Times New Roman" w:hAnsi="Times New Roman" w:cs="Times New Roman" w:hint="eastAsia"/>
          <w:sz w:val="24"/>
        </w:rPr>
        <w:t>检测的观点和认识</w:t>
      </w:r>
      <w:r>
        <w:rPr>
          <w:rFonts w:ascii="Times New Roman" w:hAnsi="Times New Roman" w:cs="Times New Roman" w:hint="eastAsia"/>
          <w:sz w:val="24"/>
        </w:rPr>
        <w:t>，</w:t>
      </w:r>
      <w:r w:rsidRPr="00815FE9">
        <w:rPr>
          <w:rFonts w:ascii="Times New Roman" w:hAnsi="Times New Roman" w:cs="Times New Roman" w:hint="eastAsia"/>
          <w:sz w:val="24"/>
        </w:rPr>
        <w:t>通过明确</w:t>
      </w:r>
      <w:r w:rsidRPr="00815FE9">
        <w:rPr>
          <w:rFonts w:ascii="Times New Roman" w:hAnsi="Times New Roman" w:cs="Times New Roman" w:hint="eastAsia"/>
          <w:sz w:val="24"/>
        </w:rPr>
        <w:t>MRD</w:t>
      </w:r>
      <w:r w:rsidRPr="00815FE9">
        <w:rPr>
          <w:rFonts w:ascii="Times New Roman" w:hAnsi="Times New Roman" w:cs="Times New Roman" w:hint="eastAsia"/>
          <w:sz w:val="24"/>
        </w:rPr>
        <w:t>对于</w:t>
      </w:r>
      <w:r w:rsidRPr="00815FE9">
        <w:rPr>
          <w:rFonts w:ascii="Times New Roman" w:hAnsi="Times New Roman" w:cs="Times New Roman" w:hint="eastAsia"/>
          <w:sz w:val="24"/>
        </w:rPr>
        <w:t>CML</w:t>
      </w:r>
      <w:r w:rsidRPr="00815FE9">
        <w:rPr>
          <w:rFonts w:ascii="Times New Roman" w:hAnsi="Times New Roman" w:cs="Times New Roman" w:hint="eastAsia"/>
          <w:sz w:val="24"/>
        </w:rPr>
        <w:t>新药研发的价值，对临床试验中</w:t>
      </w:r>
      <w:r w:rsidRPr="00815FE9">
        <w:rPr>
          <w:rFonts w:ascii="Times New Roman" w:hAnsi="Times New Roman" w:cs="Times New Roman" w:hint="eastAsia"/>
          <w:sz w:val="24"/>
        </w:rPr>
        <w:t>MRD</w:t>
      </w:r>
      <w:r w:rsidRPr="00815FE9">
        <w:rPr>
          <w:rFonts w:ascii="Times New Roman" w:hAnsi="Times New Roman" w:cs="Times New Roman" w:hint="eastAsia"/>
          <w:sz w:val="24"/>
        </w:rPr>
        <w:t>的检测方法、临界值、检测计划、相关信息</w:t>
      </w:r>
      <w:r w:rsidRPr="00815FE9">
        <w:rPr>
          <w:rFonts w:ascii="Times New Roman" w:hAnsi="Times New Roman" w:cs="Times New Roman" w:hint="eastAsia"/>
          <w:sz w:val="24"/>
        </w:rPr>
        <w:t>/</w:t>
      </w:r>
      <w:r>
        <w:rPr>
          <w:rFonts w:ascii="Times New Roman" w:hAnsi="Times New Roman" w:cs="Times New Roman" w:hint="eastAsia"/>
          <w:sz w:val="24"/>
        </w:rPr>
        <w:t>数据的采集提出规范化要求，实现</w:t>
      </w:r>
      <w:r w:rsidRPr="00815FE9">
        <w:rPr>
          <w:rFonts w:ascii="Times New Roman" w:hAnsi="Times New Roman" w:cs="Times New Roman" w:hint="eastAsia"/>
          <w:sz w:val="24"/>
        </w:rPr>
        <w:t>提高临床试验中</w:t>
      </w:r>
      <w:r w:rsidRPr="00815FE9">
        <w:rPr>
          <w:rFonts w:ascii="Times New Roman" w:hAnsi="Times New Roman" w:cs="Times New Roman" w:hint="eastAsia"/>
          <w:sz w:val="24"/>
        </w:rPr>
        <w:t>MRD</w:t>
      </w:r>
      <w:r>
        <w:rPr>
          <w:rFonts w:ascii="Times New Roman" w:hAnsi="Times New Roman" w:cs="Times New Roman" w:hint="eastAsia"/>
          <w:sz w:val="24"/>
        </w:rPr>
        <w:t>检测结果</w:t>
      </w:r>
      <w:r w:rsidRPr="00815FE9">
        <w:rPr>
          <w:rFonts w:ascii="Times New Roman" w:hAnsi="Times New Roman" w:cs="Times New Roman" w:hint="eastAsia"/>
          <w:sz w:val="24"/>
        </w:rPr>
        <w:t>可靠性和可比性</w:t>
      </w:r>
      <w:r>
        <w:rPr>
          <w:rFonts w:ascii="Times New Roman" w:hAnsi="Times New Roman" w:cs="Times New Roman" w:hint="eastAsia"/>
          <w:sz w:val="24"/>
        </w:rPr>
        <w:t>的</w:t>
      </w:r>
      <w:r>
        <w:rPr>
          <w:rFonts w:ascii="Times New Roman" w:hAnsi="Times New Roman" w:cs="Times New Roman"/>
          <w:sz w:val="24"/>
        </w:rPr>
        <w:t>目的</w:t>
      </w:r>
      <w:r w:rsidRPr="00815FE9">
        <w:rPr>
          <w:rFonts w:ascii="Times New Roman" w:hAnsi="Times New Roman" w:cs="Times New Roman" w:hint="eastAsia"/>
          <w:sz w:val="24"/>
        </w:rPr>
        <w:t>。本技术指导原则不能涵盖</w:t>
      </w:r>
      <w:r w:rsidRPr="00815FE9">
        <w:rPr>
          <w:rFonts w:ascii="Times New Roman" w:hAnsi="Times New Roman" w:cs="Times New Roman" w:hint="eastAsia"/>
          <w:sz w:val="24"/>
        </w:rPr>
        <w:t>CML MRD</w:t>
      </w:r>
      <w:r w:rsidRPr="00815FE9">
        <w:rPr>
          <w:rFonts w:ascii="Times New Roman" w:hAnsi="Times New Roman" w:cs="Times New Roman" w:hint="eastAsia"/>
          <w:sz w:val="24"/>
        </w:rPr>
        <w:t>检测和评价的全部内容，鼓励研发从业者与药品审评专业技术机构及时沟通，持续完善本技术指导原则</w:t>
      </w:r>
      <w:r w:rsidRPr="00815FE9">
        <w:rPr>
          <w:rFonts w:ascii="Times New Roman" w:hAnsi="Times New Roman" w:cs="Times New Roman"/>
          <w:sz w:val="24"/>
        </w:rPr>
        <w:t>。</w:t>
      </w:r>
    </w:p>
    <w:p w:rsidR="000A2926" w:rsidRDefault="000A2926">
      <w:pPr>
        <w:spacing w:line="360" w:lineRule="auto"/>
        <w:ind w:firstLineChars="200" w:firstLine="480"/>
        <w:rPr>
          <w:rFonts w:ascii="Times New Roman" w:hAnsi="Times New Roman" w:cs="Times New Roman"/>
          <w:sz w:val="24"/>
        </w:rPr>
      </w:pPr>
    </w:p>
    <w:p w:rsidR="000A2926" w:rsidRDefault="000A2926">
      <w:pPr>
        <w:spacing w:line="360" w:lineRule="auto"/>
        <w:ind w:firstLineChars="200" w:firstLine="480"/>
        <w:rPr>
          <w:rFonts w:ascii="Times New Roman" w:hAnsi="Times New Roman" w:cs="Times New Roman"/>
          <w:sz w:val="24"/>
        </w:rPr>
      </w:pPr>
    </w:p>
    <w:p w:rsidR="000A2926" w:rsidRDefault="00A462EC">
      <w:pPr>
        <w:numPr>
          <w:ilvl w:val="255"/>
          <w:numId w:val="0"/>
        </w:numPr>
        <w:spacing w:line="360" w:lineRule="auto"/>
        <w:outlineLvl w:val="0"/>
        <w:rPr>
          <w:rFonts w:ascii="Times New Roman" w:eastAsia="黑体" w:hAnsi="Times New Roman" w:cs="Times New Roman"/>
          <w:b/>
          <w:bCs/>
          <w:sz w:val="24"/>
        </w:rPr>
      </w:pPr>
      <w:bookmarkStart w:id="44" w:name="_Toc23472"/>
      <w:bookmarkStart w:id="45" w:name="_Toc12237"/>
      <w:bookmarkStart w:id="46" w:name="_Toc72750264"/>
      <w:r>
        <w:rPr>
          <w:rFonts w:ascii="Times New Roman" w:eastAsia="黑体" w:hAnsi="Times New Roman" w:cs="Times New Roman" w:hint="eastAsia"/>
          <w:b/>
          <w:bCs/>
          <w:sz w:val="24"/>
        </w:rPr>
        <w:t>参考文献</w:t>
      </w:r>
      <w:bookmarkEnd w:id="44"/>
      <w:bookmarkEnd w:id="45"/>
      <w:bookmarkEnd w:id="46"/>
    </w:p>
    <w:p w:rsidR="001871DC" w:rsidRDefault="001871DC" w:rsidP="001871DC">
      <w:pPr>
        <w:spacing w:line="360" w:lineRule="auto"/>
        <w:jc w:val="left"/>
        <w:rPr>
          <w:rStyle w:val="a9"/>
          <w:rFonts w:ascii="Times New Roman" w:hAnsi="Times New Roman" w:cs="Times New Roman"/>
        </w:rPr>
      </w:pPr>
      <w:r>
        <w:rPr>
          <w:rFonts w:ascii="Times New Roman" w:eastAsia="宋体" w:hAnsi="Times New Roman" w:cs="Times New Roman"/>
          <w:sz w:val="22"/>
          <w:szCs w:val="22"/>
        </w:rPr>
        <w:t>1</w:t>
      </w:r>
      <w:r>
        <w:rPr>
          <w:rFonts w:ascii="Times New Roman" w:eastAsia="宋体" w:hAnsi="Times New Roman" w:cs="Times New Roman" w:hint="eastAsia"/>
          <w:sz w:val="22"/>
          <w:szCs w:val="22"/>
        </w:rPr>
        <w:t>、</w:t>
      </w:r>
      <w:r>
        <w:rPr>
          <w:rFonts w:ascii="Times New Roman" w:eastAsia="宋体" w:hAnsi="Times New Roman" w:cs="Times New Roman"/>
          <w:sz w:val="22"/>
          <w:szCs w:val="22"/>
        </w:rPr>
        <w:t xml:space="preserve">FDA. Hematologic Malignancies: Regulatory Considerations for Use of Minimal </w:t>
      </w:r>
      <w:r>
        <w:rPr>
          <w:rFonts w:ascii="Times New Roman" w:eastAsia="宋体" w:hAnsi="Times New Roman" w:cs="Times New Roman"/>
          <w:sz w:val="22"/>
          <w:szCs w:val="22"/>
        </w:rPr>
        <w:lastRenderedPageBreak/>
        <w:t>Residual Disease in Development of Drug and Biological Products for Treatment</w:t>
      </w:r>
      <w:r>
        <w:rPr>
          <w:rFonts w:ascii="Times New Roman" w:hAnsi="Times New Roman" w:cs="Times New Roman"/>
        </w:rPr>
        <w:t>[EB/OL</w:t>
      </w:r>
      <w:proofErr w:type="gramStart"/>
      <w:r>
        <w:rPr>
          <w:rFonts w:ascii="Times New Roman" w:hAnsi="Times New Roman" w:cs="Times New Roman"/>
        </w:rPr>
        <w:t>].(</w:t>
      </w:r>
      <w:proofErr w:type="gramEnd"/>
      <w:r>
        <w:rPr>
          <w:rFonts w:ascii="Times New Roman" w:hAnsi="Times New Roman" w:cs="Times New Roman"/>
        </w:rPr>
        <w:t xml:space="preserve">2020/1/24) [2021/5/11]. </w:t>
      </w:r>
      <w:hyperlink r:id="rId10" w:history="1">
        <w:r w:rsidRPr="00D5550D">
          <w:rPr>
            <w:rStyle w:val="a9"/>
            <w:rFonts w:ascii="Times New Roman" w:hAnsi="Times New Roman" w:cs="Times New Roman"/>
          </w:rPr>
          <w:t>https://www.fda.gov/drugs/media/134605/download</w:t>
        </w:r>
      </w:hyperlink>
      <w:r>
        <w:rPr>
          <w:rStyle w:val="a9"/>
          <w:rFonts w:ascii="Times New Roman" w:hAnsi="Times New Roman" w:cs="Times New Roman"/>
        </w:rPr>
        <w:t>.</w:t>
      </w:r>
    </w:p>
    <w:p w:rsidR="001871DC" w:rsidRDefault="001871DC" w:rsidP="001871DC">
      <w:pPr>
        <w:spacing w:line="360" w:lineRule="auto"/>
        <w:jc w:val="left"/>
        <w:rPr>
          <w:rStyle w:val="a9"/>
          <w:rFonts w:ascii="Times New Roman" w:hAnsi="Times New Roman" w:cs="Times New Roman"/>
        </w:rPr>
      </w:pPr>
      <w:r>
        <w:rPr>
          <w:rFonts w:ascii="Times New Roman" w:eastAsia="宋体" w:hAnsi="Times New Roman" w:cs="Times New Roman"/>
          <w:sz w:val="22"/>
          <w:szCs w:val="22"/>
        </w:rPr>
        <w:t>2</w:t>
      </w:r>
      <w:r>
        <w:rPr>
          <w:rFonts w:ascii="Times New Roman" w:eastAsia="宋体" w:hAnsi="Times New Roman" w:cs="Times New Roman" w:hint="eastAsia"/>
          <w:sz w:val="22"/>
          <w:szCs w:val="22"/>
        </w:rPr>
        <w:t>、</w:t>
      </w:r>
      <w:r>
        <w:rPr>
          <w:rFonts w:ascii="Times New Roman" w:eastAsia="宋体" w:hAnsi="Times New Roman" w:cs="Times New Roman"/>
          <w:sz w:val="22"/>
          <w:szCs w:val="22"/>
        </w:rPr>
        <w:t>FDA. Table of Surrogate Endpoints That Were the Basis of Drug Approval or Licensure</w:t>
      </w:r>
      <w:r>
        <w:rPr>
          <w:rFonts w:ascii="Times New Roman" w:hAnsi="Times New Roman" w:cs="Times New Roman"/>
        </w:rPr>
        <w:t>[EB/OL</w:t>
      </w:r>
      <w:proofErr w:type="gramStart"/>
      <w:r>
        <w:rPr>
          <w:rFonts w:ascii="Times New Roman" w:hAnsi="Times New Roman" w:cs="Times New Roman"/>
        </w:rPr>
        <w:t>].(</w:t>
      </w:r>
      <w:proofErr w:type="gramEnd"/>
      <w:r>
        <w:rPr>
          <w:rFonts w:ascii="Times New Roman" w:hAnsi="Times New Roman" w:cs="Times New Roman"/>
        </w:rPr>
        <w:t xml:space="preserve">2021/3/31) [2021/5/11]. </w:t>
      </w:r>
      <w:hyperlink r:id="rId11" w:history="1">
        <w:r w:rsidRPr="00D5550D">
          <w:rPr>
            <w:rStyle w:val="a9"/>
            <w:rFonts w:ascii="Times New Roman" w:hAnsi="Times New Roman" w:cs="Times New Roman"/>
          </w:rPr>
          <w:t>https://www.fda.gov/drugs/development-resources/table-surrogate-endpoints-were-basis-drug-approval-or-licensure</w:t>
        </w:r>
      </w:hyperlink>
      <w:r>
        <w:rPr>
          <w:rStyle w:val="a9"/>
          <w:rFonts w:ascii="Times New Roman" w:hAnsi="Times New Roman" w:cs="Times New Roman"/>
        </w:rPr>
        <w:t>.</w:t>
      </w:r>
    </w:p>
    <w:p w:rsidR="001871DC" w:rsidRDefault="001871DC" w:rsidP="001871DC">
      <w:pPr>
        <w:spacing w:line="360" w:lineRule="auto"/>
        <w:jc w:val="left"/>
        <w:rPr>
          <w:rFonts w:ascii="Times New Roman" w:eastAsia="宋体" w:hAnsi="Times New Roman" w:cs="Times New Roman"/>
          <w:sz w:val="22"/>
          <w:szCs w:val="22"/>
        </w:rPr>
      </w:pPr>
      <w:r w:rsidRPr="006B0BCD">
        <w:rPr>
          <w:rFonts w:ascii="Times New Roman" w:eastAsia="宋体" w:hAnsi="Times New Roman" w:cs="Times New Roman" w:hint="eastAsia"/>
          <w:sz w:val="22"/>
          <w:szCs w:val="22"/>
        </w:rPr>
        <w:t>3</w:t>
      </w:r>
      <w:r w:rsidRPr="006B0BCD">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秦亚</w:t>
      </w:r>
      <w:proofErr w:type="gramStart"/>
      <w:r>
        <w:rPr>
          <w:rFonts w:ascii="Times New Roman" w:eastAsia="宋体" w:hAnsi="Times New Roman" w:cs="Times New Roman" w:hint="eastAsia"/>
          <w:sz w:val="22"/>
          <w:szCs w:val="22"/>
        </w:rPr>
        <w:t>溱</w:t>
      </w:r>
      <w:proofErr w:type="gramEnd"/>
      <w:r>
        <w:rPr>
          <w:rFonts w:ascii="Times New Roman" w:eastAsia="宋体" w:hAnsi="Times New Roman" w:cs="Times New Roman" w:hint="eastAsia"/>
          <w:sz w:val="22"/>
          <w:szCs w:val="22"/>
        </w:rPr>
        <w:t xml:space="preserve">, </w:t>
      </w:r>
      <w:r>
        <w:rPr>
          <w:rFonts w:ascii="Times New Roman" w:eastAsia="宋体" w:hAnsi="Times New Roman" w:cs="Times New Roman"/>
          <w:sz w:val="22"/>
          <w:szCs w:val="22"/>
        </w:rPr>
        <w:t>主</w:t>
      </w:r>
      <w:r>
        <w:rPr>
          <w:rFonts w:ascii="Times New Roman" w:eastAsia="宋体" w:hAnsi="Times New Roman" w:cs="Times New Roman" w:hint="eastAsia"/>
          <w:sz w:val="22"/>
          <w:szCs w:val="22"/>
        </w:rPr>
        <w:t>鸿鹄</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慢性髓性白血病</w:t>
      </w:r>
      <w:r>
        <w:rPr>
          <w:rFonts w:ascii="Times New Roman" w:eastAsia="宋体" w:hAnsi="Times New Roman" w:cs="Times New Roman"/>
          <w:sz w:val="22"/>
          <w:szCs w:val="22"/>
        </w:rPr>
        <w:t>分子</w:t>
      </w:r>
      <w:r>
        <w:rPr>
          <w:rFonts w:ascii="Times New Roman" w:eastAsia="宋体" w:hAnsi="Times New Roman" w:cs="Times New Roman" w:hint="eastAsia"/>
          <w:sz w:val="22"/>
          <w:szCs w:val="22"/>
        </w:rPr>
        <w:t>监测</w:t>
      </w:r>
      <w:r>
        <w:rPr>
          <w:rFonts w:ascii="Times New Roman" w:eastAsia="宋体" w:hAnsi="Times New Roman" w:cs="Times New Roman"/>
          <w:sz w:val="22"/>
          <w:szCs w:val="22"/>
        </w:rPr>
        <w:t>手册</w:t>
      </w:r>
      <w:r>
        <w:rPr>
          <w:rFonts w:ascii="Times New Roman" w:eastAsia="宋体" w:hAnsi="Times New Roman" w:cs="Times New Roman" w:hint="eastAsia"/>
          <w:sz w:val="22"/>
          <w:szCs w:val="22"/>
        </w:rPr>
        <w:t xml:space="preserve">[M]. </w:t>
      </w:r>
      <w:r>
        <w:rPr>
          <w:rFonts w:ascii="Times New Roman" w:eastAsia="宋体" w:hAnsi="Times New Roman" w:cs="Times New Roman" w:hint="eastAsia"/>
          <w:sz w:val="22"/>
          <w:szCs w:val="22"/>
        </w:rPr>
        <w:t>北京</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人民卫生</w:t>
      </w:r>
      <w:r>
        <w:rPr>
          <w:rFonts w:ascii="Times New Roman" w:eastAsia="宋体" w:hAnsi="Times New Roman" w:cs="Times New Roman"/>
          <w:sz w:val="22"/>
          <w:szCs w:val="22"/>
        </w:rPr>
        <w:t>出版社</w:t>
      </w:r>
      <w:r>
        <w:rPr>
          <w:rFonts w:ascii="Times New Roman" w:eastAsia="宋体" w:hAnsi="Times New Roman" w:cs="Times New Roman" w:hint="eastAsia"/>
          <w:sz w:val="22"/>
          <w:szCs w:val="22"/>
        </w:rPr>
        <w:t xml:space="preserve">, </w:t>
      </w:r>
      <w:r>
        <w:rPr>
          <w:rFonts w:ascii="Times New Roman" w:eastAsia="宋体" w:hAnsi="Times New Roman" w:cs="Times New Roman"/>
          <w:sz w:val="22"/>
          <w:szCs w:val="22"/>
        </w:rPr>
        <w:t>2013.</w:t>
      </w:r>
    </w:p>
    <w:p w:rsidR="001871DC" w:rsidRDefault="001871DC"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sz w:val="22"/>
          <w:szCs w:val="22"/>
        </w:rPr>
        <w:t>4</w:t>
      </w:r>
      <w:r>
        <w:rPr>
          <w:rFonts w:ascii="Times New Roman" w:eastAsia="宋体" w:hAnsi="Times New Roman" w:cs="Times New Roman" w:hint="eastAsia"/>
          <w:sz w:val="22"/>
          <w:szCs w:val="22"/>
        </w:rPr>
        <w:t>、中华</w:t>
      </w:r>
      <w:r>
        <w:rPr>
          <w:rFonts w:ascii="Times New Roman" w:eastAsia="宋体" w:hAnsi="Times New Roman" w:cs="Times New Roman"/>
          <w:sz w:val="22"/>
          <w:szCs w:val="22"/>
        </w:rPr>
        <w:t>医学会血液学分会</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慢性</w:t>
      </w:r>
      <w:r>
        <w:rPr>
          <w:rFonts w:ascii="Times New Roman" w:eastAsia="宋体" w:hAnsi="Times New Roman" w:cs="Times New Roman"/>
          <w:sz w:val="22"/>
          <w:szCs w:val="22"/>
        </w:rPr>
        <w:t>髓性白血病中国诊断与治疗指南（</w:t>
      </w:r>
      <w:r>
        <w:rPr>
          <w:rFonts w:ascii="Times New Roman" w:eastAsia="宋体" w:hAnsi="Times New Roman" w:cs="Times New Roman" w:hint="eastAsia"/>
          <w:sz w:val="22"/>
          <w:szCs w:val="22"/>
        </w:rPr>
        <w:t>2020</w:t>
      </w:r>
      <w:r>
        <w:rPr>
          <w:rFonts w:ascii="Times New Roman" w:eastAsia="宋体" w:hAnsi="Times New Roman" w:cs="Times New Roman" w:hint="eastAsia"/>
          <w:sz w:val="22"/>
          <w:szCs w:val="22"/>
        </w:rPr>
        <w:t>年版</w:t>
      </w:r>
      <w:r>
        <w:rPr>
          <w:rFonts w:ascii="Times New Roman" w:eastAsia="宋体" w:hAnsi="Times New Roman" w:cs="Times New Roman"/>
          <w:sz w:val="22"/>
          <w:szCs w:val="22"/>
        </w:rPr>
        <w:t>）</w:t>
      </w:r>
      <w:r>
        <w:rPr>
          <w:rFonts w:ascii="Times New Roman" w:eastAsia="宋体" w:hAnsi="Times New Roman" w:cs="Times New Roman" w:hint="eastAsia"/>
          <w:sz w:val="22"/>
          <w:szCs w:val="22"/>
        </w:rPr>
        <w:t xml:space="preserve">[J]. </w:t>
      </w:r>
      <w:r>
        <w:rPr>
          <w:rFonts w:ascii="Times New Roman" w:eastAsia="宋体" w:hAnsi="Times New Roman" w:cs="Times New Roman" w:hint="eastAsia"/>
          <w:sz w:val="22"/>
          <w:szCs w:val="22"/>
        </w:rPr>
        <w:t>中华</w:t>
      </w:r>
      <w:r>
        <w:rPr>
          <w:rFonts w:ascii="Times New Roman" w:eastAsia="宋体" w:hAnsi="Times New Roman" w:cs="Times New Roman"/>
          <w:sz w:val="22"/>
          <w:szCs w:val="22"/>
        </w:rPr>
        <w:t>血液学杂志</w:t>
      </w:r>
      <w:r>
        <w:rPr>
          <w:rFonts w:ascii="Times New Roman" w:eastAsia="宋体" w:hAnsi="Times New Roman" w:cs="Times New Roman"/>
          <w:sz w:val="22"/>
          <w:szCs w:val="22"/>
        </w:rPr>
        <w:t>, 2020, 41(5):353-364.</w:t>
      </w:r>
    </w:p>
    <w:p w:rsidR="001871DC" w:rsidRDefault="001871DC"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sz w:val="22"/>
          <w:szCs w:val="22"/>
        </w:rPr>
        <w:t>5</w:t>
      </w:r>
      <w:r>
        <w:rPr>
          <w:rFonts w:ascii="Times New Roman" w:eastAsia="宋体" w:hAnsi="Times New Roman" w:cs="Times New Roman" w:hint="eastAsia"/>
          <w:sz w:val="22"/>
          <w:szCs w:val="22"/>
        </w:rPr>
        <w:t>、中华</w:t>
      </w:r>
      <w:r>
        <w:rPr>
          <w:rFonts w:ascii="Times New Roman" w:eastAsia="宋体" w:hAnsi="Times New Roman" w:cs="Times New Roman"/>
          <w:sz w:val="22"/>
          <w:szCs w:val="22"/>
        </w:rPr>
        <w:t>医学会血液学分会</w:t>
      </w:r>
      <w:r>
        <w:rPr>
          <w:rFonts w:ascii="Times New Roman" w:eastAsia="宋体" w:hAnsi="Times New Roman" w:cs="Times New Roman" w:hint="eastAsia"/>
          <w:sz w:val="22"/>
          <w:szCs w:val="22"/>
        </w:rPr>
        <w:t>试验</w:t>
      </w:r>
      <w:r>
        <w:rPr>
          <w:rFonts w:ascii="Times New Roman" w:eastAsia="宋体" w:hAnsi="Times New Roman" w:cs="Times New Roman"/>
          <w:sz w:val="22"/>
          <w:szCs w:val="22"/>
        </w:rPr>
        <w:t>诊断学组</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中国慢性</w:t>
      </w:r>
      <w:r>
        <w:rPr>
          <w:rFonts w:ascii="Times New Roman" w:eastAsia="宋体" w:hAnsi="Times New Roman" w:cs="Times New Roman"/>
          <w:sz w:val="22"/>
          <w:szCs w:val="22"/>
        </w:rPr>
        <w:t>髓性白血病</w:t>
      </w:r>
      <w:r>
        <w:rPr>
          <w:rFonts w:ascii="Times New Roman" w:eastAsia="宋体" w:hAnsi="Times New Roman" w:cs="Times New Roman" w:hint="eastAsia"/>
          <w:sz w:val="22"/>
          <w:szCs w:val="22"/>
        </w:rPr>
        <w:t>联盟</w:t>
      </w:r>
      <w:r>
        <w:rPr>
          <w:rFonts w:ascii="Times New Roman" w:eastAsia="宋体" w:hAnsi="Times New Roman" w:cs="Times New Roman"/>
          <w:sz w:val="22"/>
          <w:szCs w:val="22"/>
        </w:rPr>
        <w:t>专家组</w:t>
      </w:r>
      <w:r>
        <w:rPr>
          <w:rFonts w:ascii="Times New Roman" w:eastAsia="宋体" w:hAnsi="Times New Roman" w:cs="Times New Roman" w:hint="eastAsia"/>
          <w:sz w:val="22"/>
          <w:szCs w:val="22"/>
        </w:rPr>
        <w:t xml:space="preserve">. </w:t>
      </w:r>
      <w:r>
        <w:rPr>
          <w:rFonts w:ascii="Times New Roman" w:eastAsia="宋体" w:hAnsi="Times New Roman" w:cs="Times New Roman"/>
          <w:sz w:val="22"/>
          <w:szCs w:val="22"/>
        </w:rPr>
        <w:t>中国</w:t>
      </w:r>
      <w:r>
        <w:rPr>
          <w:rFonts w:ascii="Times New Roman" w:eastAsia="宋体" w:hAnsi="Times New Roman" w:cs="Times New Roman" w:hint="eastAsia"/>
          <w:sz w:val="22"/>
          <w:szCs w:val="22"/>
        </w:rPr>
        <w:t>慢性</w:t>
      </w:r>
      <w:r>
        <w:rPr>
          <w:rFonts w:ascii="Times New Roman" w:eastAsia="宋体" w:hAnsi="Times New Roman" w:cs="Times New Roman"/>
          <w:sz w:val="22"/>
          <w:szCs w:val="22"/>
        </w:rPr>
        <w:t>髓性白血病诊疗监测规范（</w:t>
      </w:r>
      <w:r>
        <w:rPr>
          <w:rFonts w:ascii="Times New Roman" w:eastAsia="宋体" w:hAnsi="Times New Roman" w:cs="Times New Roman" w:hint="eastAsia"/>
          <w:sz w:val="22"/>
          <w:szCs w:val="22"/>
        </w:rPr>
        <w:t>20</w:t>
      </w:r>
      <w:r>
        <w:rPr>
          <w:rFonts w:ascii="Times New Roman" w:eastAsia="宋体" w:hAnsi="Times New Roman" w:cs="Times New Roman"/>
          <w:sz w:val="22"/>
          <w:szCs w:val="22"/>
        </w:rPr>
        <w:t>14</w:t>
      </w:r>
      <w:r>
        <w:rPr>
          <w:rFonts w:ascii="Times New Roman" w:eastAsia="宋体" w:hAnsi="Times New Roman" w:cs="Times New Roman" w:hint="eastAsia"/>
          <w:sz w:val="22"/>
          <w:szCs w:val="22"/>
        </w:rPr>
        <w:t>年版</w:t>
      </w:r>
      <w:r>
        <w:rPr>
          <w:rFonts w:ascii="Times New Roman" w:eastAsia="宋体" w:hAnsi="Times New Roman" w:cs="Times New Roman"/>
          <w:sz w:val="22"/>
          <w:szCs w:val="22"/>
        </w:rPr>
        <w:t>）</w:t>
      </w:r>
      <w:r>
        <w:rPr>
          <w:rFonts w:ascii="Times New Roman" w:eastAsia="宋体" w:hAnsi="Times New Roman" w:cs="Times New Roman" w:hint="eastAsia"/>
          <w:sz w:val="22"/>
          <w:szCs w:val="22"/>
        </w:rPr>
        <w:t xml:space="preserve">[J]. </w:t>
      </w:r>
      <w:r>
        <w:rPr>
          <w:rFonts w:ascii="Times New Roman" w:eastAsia="宋体" w:hAnsi="Times New Roman" w:cs="Times New Roman" w:hint="eastAsia"/>
          <w:sz w:val="22"/>
          <w:szCs w:val="22"/>
        </w:rPr>
        <w:t>中华</w:t>
      </w:r>
      <w:r>
        <w:rPr>
          <w:rFonts w:ascii="Times New Roman" w:eastAsia="宋体" w:hAnsi="Times New Roman" w:cs="Times New Roman"/>
          <w:sz w:val="22"/>
          <w:szCs w:val="22"/>
        </w:rPr>
        <w:t>血液学杂志</w:t>
      </w:r>
      <w:r>
        <w:rPr>
          <w:rFonts w:ascii="Times New Roman" w:eastAsia="宋体" w:hAnsi="Times New Roman" w:cs="Times New Roman"/>
          <w:sz w:val="22"/>
          <w:szCs w:val="22"/>
        </w:rPr>
        <w:t>, 2014, 35(8):781-784.</w:t>
      </w:r>
    </w:p>
    <w:p w:rsidR="001871DC" w:rsidRDefault="001871DC"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sz w:val="22"/>
          <w:szCs w:val="22"/>
        </w:rPr>
        <w:t>6</w:t>
      </w:r>
      <w:r>
        <w:rPr>
          <w:rFonts w:ascii="Times New Roman" w:eastAsia="宋体" w:hAnsi="Times New Roman" w:cs="Times New Roman" w:hint="eastAsia"/>
          <w:sz w:val="22"/>
          <w:szCs w:val="22"/>
        </w:rPr>
        <w:t>、</w:t>
      </w:r>
      <w:proofErr w:type="spellStart"/>
      <w:r>
        <w:rPr>
          <w:rFonts w:ascii="Times New Roman" w:eastAsia="宋体" w:hAnsi="Times New Roman" w:cs="Times New Roman" w:hint="eastAsia"/>
          <w:sz w:val="22"/>
          <w:szCs w:val="22"/>
        </w:rPr>
        <w:t>H</w:t>
      </w:r>
      <w:r>
        <w:rPr>
          <w:rFonts w:ascii="Times New Roman" w:eastAsia="宋体" w:hAnsi="Times New Roman" w:cs="Times New Roman"/>
          <w:sz w:val="22"/>
          <w:szCs w:val="22"/>
        </w:rPr>
        <w:t>ochhaus</w:t>
      </w:r>
      <w:proofErr w:type="spellEnd"/>
      <w:r>
        <w:rPr>
          <w:rFonts w:ascii="Times New Roman" w:eastAsia="宋体" w:hAnsi="Times New Roman" w:cs="Times New Roman"/>
          <w:sz w:val="22"/>
          <w:szCs w:val="22"/>
        </w:rPr>
        <w:t xml:space="preserve"> A, </w:t>
      </w:r>
      <w:proofErr w:type="spellStart"/>
      <w:r>
        <w:rPr>
          <w:rFonts w:ascii="Times New Roman" w:eastAsia="宋体" w:hAnsi="Times New Roman" w:cs="Times New Roman"/>
          <w:sz w:val="22"/>
          <w:szCs w:val="22"/>
        </w:rPr>
        <w:t>Baccarani</w:t>
      </w:r>
      <w:proofErr w:type="spellEnd"/>
      <w:r>
        <w:rPr>
          <w:rFonts w:ascii="Times New Roman" w:eastAsia="宋体" w:hAnsi="Times New Roman" w:cs="Times New Roman"/>
          <w:sz w:val="22"/>
          <w:szCs w:val="22"/>
        </w:rPr>
        <w:t xml:space="preserve"> A, et al. European </w:t>
      </w:r>
      <w:proofErr w:type="spellStart"/>
      <w:r>
        <w:rPr>
          <w:rFonts w:ascii="Times New Roman" w:eastAsia="宋体" w:hAnsi="Times New Roman" w:cs="Times New Roman"/>
          <w:sz w:val="22"/>
          <w:szCs w:val="22"/>
        </w:rPr>
        <w:t>LeukemiaNet</w:t>
      </w:r>
      <w:proofErr w:type="spellEnd"/>
      <w:r>
        <w:rPr>
          <w:rFonts w:ascii="Times New Roman" w:eastAsia="宋体" w:hAnsi="Times New Roman" w:cs="Times New Roman"/>
          <w:sz w:val="22"/>
          <w:szCs w:val="22"/>
        </w:rPr>
        <w:t xml:space="preserve"> 2020 recommendations for treating chronic myeloid leukemia. Leukemia. 2020, 34(4):966-984.</w:t>
      </w:r>
    </w:p>
    <w:p w:rsidR="001871DC" w:rsidRDefault="001871DC"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sz w:val="22"/>
          <w:szCs w:val="22"/>
        </w:rPr>
        <w:t>7</w:t>
      </w:r>
      <w:r>
        <w:rPr>
          <w:rFonts w:ascii="Times New Roman" w:eastAsia="宋体" w:hAnsi="Times New Roman" w:cs="Times New Roman" w:hint="eastAsia"/>
          <w:sz w:val="22"/>
          <w:szCs w:val="22"/>
        </w:rPr>
        <w:t>、</w:t>
      </w:r>
      <w:proofErr w:type="spellStart"/>
      <w:r>
        <w:rPr>
          <w:rFonts w:ascii="Times New Roman" w:eastAsia="宋体" w:hAnsi="Times New Roman" w:cs="Times New Roman" w:hint="eastAsia"/>
          <w:sz w:val="22"/>
          <w:szCs w:val="22"/>
        </w:rPr>
        <w:t>Hochhaus</w:t>
      </w:r>
      <w:proofErr w:type="spellEnd"/>
      <w:r>
        <w:rPr>
          <w:rFonts w:ascii="Times New Roman" w:eastAsia="宋体" w:hAnsi="Times New Roman" w:cs="Times New Roman" w:hint="eastAsia"/>
          <w:sz w:val="22"/>
          <w:szCs w:val="22"/>
        </w:rPr>
        <w:t xml:space="preserve"> A, </w:t>
      </w:r>
      <w:proofErr w:type="spellStart"/>
      <w:r>
        <w:rPr>
          <w:rFonts w:ascii="Times New Roman" w:eastAsia="宋体" w:hAnsi="Times New Roman" w:cs="Times New Roman" w:hint="eastAsia"/>
          <w:sz w:val="22"/>
          <w:szCs w:val="22"/>
        </w:rPr>
        <w:t>Saussele</w:t>
      </w:r>
      <w:proofErr w:type="spellEnd"/>
      <w:r>
        <w:rPr>
          <w:rFonts w:ascii="Times New Roman" w:eastAsia="宋体" w:hAnsi="Times New Roman" w:cs="Times New Roman" w:hint="eastAsia"/>
          <w:sz w:val="22"/>
          <w:szCs w:val="22"/>
        </w:rPr>
        <w:t xml:space="preserve"> S, et al. Chronic myeloid </w:t>
      </w:r>
      <w:proofErr w:type="spellStart"/>
      <w:r>
        <w:rPr>
          <w:rFonts w:ascii="Times New Roman" w:eastAsia="宋体" w:hAnsi="Times New Roman" w:cs="Times New Roman" w:hint="eastAsia"/>
          <w:sz w:val="22"/>
          <w:szCs w:val="22"/>
        </w:rPr>
        <w:t>leukaemia</w:t>
      </w:r>
      <w:proofErr w:type="spellEnd"/>
      <w:r>
        <w:rPr>
          <w:rFonts w:ascii="Times New Roman" w:eastAsia="宋体" w:hAnsi="Times New Roman" w:cs="Times New Roman" w:hint="eastAsia"/>
          <w:sz w:val="22"/>
          <w:szCs w:val="22"/>
        </w:rPr>
        <w:t xml:space="preserve">: ESMO clinical practice guidelines for diagnosis, treatment and follow-up. </w:t>
      </w:r>
      <w:r>
        <w:rPr>
          <w:rFonts w:ascii="Times New Roman" w:eastAsia="宋体" w:hAnsi="Times New Roman" w:cs="Times New Roman"/>
          <w:sz w:val="22"/>
          <w:szCs w:val="22"/>
        </w:rPr>
        <w:t>Annals of Oncology. 2017, 28(</w:t>
      </w:r>
      <w:proofErr w:type="spellStart"/>
      <w:r>
        <w:rPr>
          <w:rFonts w:ascii="Times New Roman" w:eastAsia="宋体" w:hAnsi="Times New Roman" w:cs="Times New Roman"/>
          <w:sz w:val="22"/>
          <w:szCs w:val="22"/>
        </w:rPr>
        <w:t>suppl</w:t>
      </w:r>
      <w:proofErr w:type="spellEnd"/>
      <w:r>
        <w:rPr>
          <w:rFonts w:ascii="Times New Roman" w:eastAsia="宋体" w:hAnsi="Times New Roman" w:cs="Times New Roman"/>
          <w:sz w:val="22"/>
          <w:szCs w:val="22"/>
        </w:rPr>
        <w:t xml:space="preserve"> 4</w:t>
      </w:r>
      <w:proofErr w:type="gramStart"/>
      <w:r>
        <w:rPr>
          <w:rFonts w:ascii="Times New Roman" w:eastAsia="宋体" w:hAnsi="Times New Roman" w:cs="Times New Roman"/>
          <w:sz w:val="22"/>
          <w:szCs w:val="22"/>
        </w:rPr>
        <w:t>):iv</w:t>
      </w:r>
      <w:proofErr w:type="gramEnd"/>
      <w:r>
        <w:rPr>
          <w:rFonts w:ascii="Times New Roman" w:eastAsia="宋体" w:hAnsi="Times New Roman" w:cs="Times New Roman"/>
          <w:sz w:val="22"/>
          <w:szCs w:val="22"/>
        </w:rPr>
        <w:t>41-iv51.</w:t>
      </w:r>
    </w:p>
    <w:p w:rsidR="000A2926" w:rsidRDefault="001871DC" w:rsidP="001871DC">
      <w:pPr>
        <w:pStyle w:val="aa"/>
        <w:numPr>
          <w:ilvl w:val="0"/>
          <w:numId w:val="5"/>
        </w:numPr>
        <w:spacing w:line="360" w:lineRule="auto"/>
        <w:ind w:firstLineChars="0" w:firstLine="0"/>
        <w:rPr>
          <w:rFonts w:ascii="Times New Roman" w:eastAsia="宋体" w:hAnsi="Times New Roman" w:cs="Times New Roman"/>
          <w:sz w:val="22"/>
          <w:szCs w:val="22"/>
        </w:rPr>
      </w:pPr>
      <w:r>
        <w:rPr>
          <w:rFonts w:ascii="Times New Roman" w:eastAsia="宋体" w:hAnsi="Times New Roman" w:cs="Times New Roman"/>
          <w:sz w:val="22"/>
          <w:szCs w:val="22"/>
        </w:rPr>
        <w:t>8</w:t>
      </w:r>
      <w:r>
        <w:rPr>
          <w:rFonts w:ascii="Times New Roman" w:eastAsia="宋体" w:hAnsi="Times New Roman" w:cs="Times New Roman" w:hint="eastAsia"/>
          <w:sz w:val="22"/>
          <w:szCs w:val="22"/>
        </w:rPr>
        <w:t>、</w:t>
      </w:r>
      <w:proofErr w:type="spellStart"/>
      <w:r>
        <w:rPr>
          <w:rFonts w:ascii="Times New Roman" w:eastAsia="宋体" w:hAnsi="Times New Roman" w:cs="Times New Roman" w:hint="eastAsia"/>
          <w:sz w:val="22"/>
          <w:szCs w:val="22"/>
        </w:rPr>
        <w:t>Soverini</w:t>
      </w:r>
      <w:proofErr w:type="spellEnd"/>
      <w:r>
        <w:rPr>
          <w:rFonts w:ascii="Times New Roman" w:eastAsia="宋体" w:hAnsi="Times New Roman" w:cs="Times New Roman" w:hint="eastAsia"/>
          <w:sz w:val="22"/>
          <w:szCs w:val="22"/>
        </w:rPr>
        <w:t xml:space="preserve"> S, De </w:t>
      </w:r>
      <w:proofErr w:type="spellStart"/>
      <w:r>
        <w:rPr>
          <w:rFonts w:ascii="Times New Roman" w:eastAsia="宋体" w:hAnsi="Times New Roman" w:cs="Times New Roman" w:hint="eastAsia"/>
          <w:sz w:val="22"/>
          <w:szCs w:val="22"/>
        </w:rPr>
        <w:t>Benedittis</w:t>
      </w:r>
      <w:proofErr w:type="spellEnd"/>
      <w:r>
        <w:rPr>
          <w:rFonts w:ascii="Times New Roman" w:eastAsia="宋体" w:hAnsi="Times New Roman" w:cs="Times New Roman" w:hint="eastAsia"/>
          <w:sz w:val="22"/>
          <w:szCs w:val="22"/>
        </w:rPr>
        <w:t xml:space="preserve"> C, et al. </w:t>
      </w:r>
      <w:r>
        <w:rPr>
          <w:rFonts w:ascii="Times New Roman" w:eastAsia="宋体" w:hAnsi="Times New Roman" w:cs="Times New Roman"/>
          <w:sz w:val="22"/>
          <w:szCs w:val="22"/>
        </w:rPr>
        <w:t>Best practices in chronic myeloid leukemia monitoring and management. Oncologist. 2016, 21(5):626-33.</w:t>
      </w:r>
    </w:p>
    <w:sectPr w:rsidR="000A2926" w:rsidSect="00257B87">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6B" w:rsidRDefault="00A7046B" w:rsidP="002B17C0">
      <w:r>
        <w:separator/>
      </w:r>
    </w:p>
  </w:endnote>
  <w:endnote w:type="continuationSeparator" w:id="0">
    <w:p w:rsidR="00A7046B" w:rsidRDefault="00A7046B" w:rsidP="002B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737813"/>
      <w:docPartObj>
        <w:docPartGallery w:val="Page Numbers (Bottom of Page)"/>
        <w:docPartUnique/>
      </w:docPartObj>
    </w:sdtPr>
    <w:sdtEndPr>
      <w:rPr>
        <w:rFonts w:ascii="等线" w:eastAsia="等线" w:hAnsi="等线"/>
        <w:sz w:val="28"/>
        <w:szCs w:val="28"/>
      </w:rPr>
    </w:sdtEndPr>
    <w:sdtContent>
      <w:p w:rsidR="00D435C0" w:rsidRPr="00EE05B0" w:rsidRDefault="0012545D">
        <w:pPr>
          <w:pStyle w:val="a4"/>
          <w:jc w:val="center"/>
          <w:rPr>
            <w:rFonts w:ascii="等线" w:eastAsia="等线" w:hAnsi="等线"/>
            <w:sz w:val="28"/>
            <w:szCs w:val="28"/>
          </w:rPr>
        </w:pPr>
        <w:r w:rsidRPr="00EE05B0">
          <w:rPr>
            <w:rFonts w:ascii="等线" w:eastAsia="等线" w:hAnsi="等线"/>
            <w:sz w:val="28"/>
            <w:szCs w:val="28"/>
          </w:rPr>
          <w:fldChar w:fldCharType="begin"/>
        </w:r>
        <w:r w:rsidR="00D435C0" w:rsidRPr="00EE05B0">
          <w:rPr>
            <w:rFonts w:ascii="等线" w:eastAsia="等线" w:hAnsi="等线"/>
            <w:sz w:val="28"/>
            <w:szCs w:val="28"/>
          </w:rPr>
          <w:instrText>PAGE   \* MERGEFORMAT</w:instrText>
        </w:r>
        <w:r w:rsidRPr="00EE05B0">
          <w:rPr>
            <w:rFonts w:ascii="等线" w:eastAsia="等线" w:hAnsi="等线"/>
            <w:sz w:val="28"/>
            <w:szCs w:val="28"/>
          </w:rPr>
          <w:fldChar w:fldCharType="separate"/>
        </w:r>
        <w:r w:rsidR="00A4665C" w:rsidRPr="00A4665C">
          <w:rPr>
            <w:rFonts w:ascii="等线" w:eastAsia="等线" w:hAnsi="等线"/>
            <w:noProof/>
            <w:sz w:val="28"/>
            <w:szCs w:val="28"/>
            <w:lang w:val="zh-CN"/>
          </w:rPr>
          <w:t>7</w:t>
        </w:r>
        <w:r w:rsidRPr="00EE05B0">
          <w:rPr>
            <w:rFonts w:ascii="等线" w:eastAsia="等线" w:hAnsi="等线"/>
            <w:sz w:val="28"/>
            <w:szCs w:val="28"/>
          </w:rPr>
          <w:fldChar w:fldCharType="end"/>
        </w:r>
      </w:p>
    </w:sdtContent>
  </w:sdt>
  <w:p w:rsidR="00D435C0" w:rsidRDefault="00D435C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6B" w:rsidRDefault="00A7046B" w:rsidP="002B17C0">
      <w:r>
        <w:separator/>
      </w:r>
    </w:p>
  </w:footnote>
  <w:footnote w:type="continuationSeparator" w:id="0">
    <w:p w:rsidR="00A7046B" w:rsidRDefault="00A7046B" w:rsidP="002B17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14715"/>
    <w:multiLevelType w:val="singleLevel"/>
    <w:tmpl w:val="84814715"/>
    <w:lvl w:ilvl="0">
      <w:start w:val="1"/>
      <w:numFmt w:val="bullet"/>
      <w:lvlText w:val=""/>
      <w:lvlJc w:val="left"/>
      <w:pPr>
        <w:ind w:left="420" w:hanging="420"/>
      </w:pPr>
      <w:rPr>
        <w:rFonts w:ascii="Wingdings" w:hAnsi="Wingdings" w:hint="default"/>
      </w:rPr>
    </w:lvl>
  </w:abstractNum>
  <w:abstractNum w:abstractNumId="1" w15:restartNumberingAfterBreak="0">
    <w:nsid w:val="913E4DB5"/>
    <w:multiLevelType w:val="singleLevel"/>
    <w:tmpl w:val="913E4DB5"/>
    <w:lvl w:ilvl="0">
      <w:start w:val="3"/>
      <w:numFmt w:val="chineseCounting"/>
      <w:suff w:val="nothing"/>
      <w:lvlText w:val="%1、"/>
      <w:lvlJc w:val="left"/>
      <w:rPr>
        <w:rFonts w:hint="eastAsia"/>
      </w:rPr>
    </w:lvl>
  </w:abstractNum>
  <w:abstractNum w:abstractNumId="2" w15:restartNumberingAfterBreak="0">
    <w:nsid w:val="C4C3FAB3"/>
    <w:multiLevelType w:val="singleLevel"/>
    <w:tmpl w:val="C4C3FAB3"/>
    <w:lvl w:ilvl="0">
      <w:start w:val="1"/>
      <w:numFmt w:val="decimal"/>
      <w:suff w:val="nothing"/>
      <w:lvlText w:val="%1、"/>
      <w:lvlJc w:val="left"/>
    </w:lvl>
  </w:abstractNum>
  <w:abstractNum w:abstractNumId="3" w15:restartNumberingAfterBreak="0">
    <w:nsid w:val="1EF52DDC"/>
    <w:multiLevelType w:val="singleLevel"/>
    <w:tmpl w:val="1EF52DDC"/>
    <w:lvl w:ilvl="0">
      <w:start w:val="1"/>
      <w:numFmt w:val="decimal"/>
      <w:suff w:val="nothing"/>
      <w:lvlText w:val="%1、"/>
      <w:lvlJc w:val="left"/>
    </w:lvl>
  </w:abstractNum>
  <w:abstractNum w:abstractNumId="4" w15:restartNumberingAfterBreak="0">
    <w:nsid w:val="57B4740D"/>
    <w:multiLevelType w:val="singleLevel"/>
    <w:tmpl w:val="57B4740D"/>
    <w:lvl w:ilvl="0">
      <w:start w:val="1"/>
      <w:numFmt w:val="bullet"/>
      <w:lvlText w:val=""/>
      <w:lvlJc w:val="left"/>
      <w:pPr>
        <w:ind w:left="420" w:hanging="420"/>
      </w:pPr>
      <w:rPr>
        <w:rFonts w:ascii="Wingdings" w:hAnsi="Wingdings" w:hint="default"/>
      </w:rPr>
    </w:lvl>
  </w:abstractNum>
  <w:abstractNum w:abstractNumId="5" w15:restartNumberingAfterBreak="0">
    <w:nsid w:val="5F0D3042"/>
    <w:multiLevelType w:val="multilevel"/>
    <w:tmpl w:val="5F0D304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D9"/>
    <w:rsid w:val="00016B72"/>
    <w:rsid w:val="00016D17"/>
    <w:rsid w:val="00037E18"/>
    <w:rsid w:val="00064DCE"/>
    <w:rsid w:val="0008413C"/>
    <w:rsid w:val="00084E56"/>
    <w:rsid w:val="000A2926"/>
    <w:rsid w:val="000B6596"/>
    <w:rsid w:val="000C3B1D"/>
    <w:rsid w:val="000C6941"/>
    <w:rsid w:val="000D2D47"/>
    <w:rsid w:val="000D782D"/>
    <w:rsid w:val="000E3B07"/>
    <w:rsid w:val="0011203A"/>
    <w:rsid w:val="001122ED"/>
    <w:rsid w:val="001223BA"/>
    <w:rsid w:val="0012545D"/>
    <w:rsid w:val="001264B8"/>
    <w:rsid w:val="00137291"/>
    <w:rsid w:val="00167FE9"/>
    <w:rsid w:val="00181932"/>
    <w:rsid w:val="001871DC"/>
    <w:rsid w:val="001C0605"/>
    <w:rsid w:val="001D389D"/>
    <w:rsid w:val="001D4B37"/>
    <w:rsid w:val="001D6683"/>
    <w:rsid w:val="00220615"/>
    <w:rsid w:val="002276CC"/>
    <w:rsid w:val="0025114C"/>
    <w:rsid w:val="00257B87"/>
    <w:rsid w:val="00272138"/>
    <w:rsid w:val="002724A3"/>
    <w:rsid w:val="002B17C0"/>
    <w:rsid w:val="002C55AC"/>
    <w:rsid w:val="002E7B94"/>
    <w:rsid w:val="002F6CDE"/>
    <w:rsid w:val="0031723D"/>
    <w:rsid w:val="00330862"/>
    <w:rsid w:val="003454B6"/>
    <w:rsid w:val="00384E40"/>
    <w:rsid w:val="003C4939"/>
    <w:rsid w:val="003C6FF2"/>
    <w:rsid w:val="003E6AE7"/>
    <w:rsid w:val="003F332B"/>
    <w:rsid w:val="00405138"/>
    <w:rsid w:val="0041656C"/>
    <w:rsid w:val="0043229C"/>
    <w:rsid w:val="0044368F"/>
    <w:rsid w:val="00443A07"/>
    <w:rsid w:val="00492CF1"/>
    <w:rsid w:val="004D15BC"/>
    <w:rsid w:val="004D50F0"/>
    <w:rsid w:val="00515A4F"/>
    <w:rsid w:val="005257FD"/>
    <w:rsid w:val="0053518B"/>
    <w:rsid w:val="00540696"/>
    <w:rsid w:val="0057101A"/>
    <w:rsid w:val="00582F46"/>
    <w:rsid w:val="00583BE0"/>
    <w:rsid w:val="005A1B9B"/>
    <w:rsid w:val="005B7213"/>
    <w:rsid w:val="005D3A28"/>
    <w:rsid w:val="00606DD9"/>
    <w:rsid w:val="00645AFA"/>
    <w:rsid w:val="00653A15"/>
    <w:rsid w:val="006A3DE1"/>
    <w:rsid w:val="006D7021"/>
    <w:rsid w:val="006F35A1"/>
    <w:rsid w:val="00705B4B"/>
    <w:rsid w:val="00706D38"/>
    <w:rsid w:val="00717259"/>
    <w:rsid w:val="00720B2A"/>
    <w:rsid w:val="00740A41"/>
    <w:rsid w:val="007A0D2F"/>
    <w:rsid w:val="007A10D9"/>
    <w:rsid w:val="007B246B"/>
    <w:rsid w:val="007E0775"/>
    <w:rsid w:val="007E13D0"/>
    <w:rsid w:val="007F28D9"/>
    <w:rsid w:val="00815FE9"/>
    <w:rsid w:val="0082174E"/>
    <w:rsid w:val="008255C9"/>
    <w:rsid w:val="00842E59"/>
    <w:rsid w:val="00875121"/>
    <w:rsid w:val="00875BB3"/>
    <w:rsid w:val="00877BCC"/>
    <w:rsid w:val="00877DCE"/>
    <w:rsid w:val="008A3001"/>
    <w:rsid w:val="008A73B9"/>
    <w:rsid w:val="008A7456"/>
    <w:rsid w:val="008C4803"/>
    <w:rsid w:val="008D1DA9"/>
    <w:rsid w:val="008D65AB"/>
    <w:rsid w:val="00906B6E"/>
    <w:rsid w:val="00917108"/>
    <w:rsid w:val="00922C8B"/>
    <w:rsid w:val="00944A7D"/>
    <w:rsid w:val="009817DF"/>
    <w:rsid w:val="009B3BEB"/>
    <w:rsid w:val="009B7C4A"/>
    <w:rsid w:val="009C5FF5"/>
    <w:rsid w:val="009C6916"/>
    <w:rsid w:val="009D3F10"/>
    <w:rsid w:val="009E1B57"/>
    <w:rsid w:val="009E4782"/>
    <w:rsid w:val="009E5FA3"/>
    <w:rsid w:val="00A462EC"/>
    <w:rsid w:val="00A4665C"/>
    <w:rsid w:val="00A57B9C"/>
    <w:rsid w:val="00A7046B"/>
    <w:rsid w:val="00AA15BC"/>
    <w:rsid w:val="00AB262A"/>
    <w:rsid w:val="00AF450D"/>
    <w:rsid w:val="00B004E3"/>
    <w:rsid w:val="00B47C5E"/>
    <w:rsid w:val="00B50235"/>
    <w:rsid w:val="00B61842"/>
    <w:rsid w:val="00B6430F"/>
    <w:rsid w:val="00B8351F"/>
    <w:rsid w:val="00B83C6C"/>
    <w:rsid w:val="00BA1895"/>
    <w:rsid w:val="00BB60EF"/>
    <w:rsid w:val="00BC16A2"/>
    <w:rsid w:val="00C0068E"/>
    <w:rsid w:val="00C31AF5"/>
    <w:rsid w:val="00C45D39"/>
    <w:rsid w:val="00C474C4"/>
    <w:rsid w:val="00C975BD"/>
    <w:rsid w:val="00CC7875"/>
    <w:rsid w:val="00CD4D02"/>
    <w:rsid w:val="00D27EB3"/>
    <w:rsid w:val="00D371F0"/>
    <w:rsid w:val="00D435C0"/>
    <w:rsid w:val="00D6234D"/>
    <w:rsid w:val="00D74D28"/>
    <w:rsid w:val="00DE4E19"/>
    <w:rsid w:val="00DF3C49"/>
    <w:rsid w:val="00DF6742"/>
    <w:rsid w:val="00E25B3C"/>
    <w:rsid w:val="00E34C0B"/>
    <w:rsid w:val="00E35676"/>
    <w:rsid w:val="00E817E7"/>
    <w:rsid w:val="00E8617E"/>
    <w:rsid w:val="00E86DA5"/>
    <w:rsid w:val="00E86EBB"/>
    <w:rsid w:val="00EA02C4"/>
    <w:rsid w:val="00EA3AA8"/>
    <w:rsid w:val="00ED4C0A"/>
    <w:rsid w:val="00EE05B0"/>
    <w:rsid w:val="00EF0F12"/>
    <w:rsid w:val="00EF6427"/>
    <w:rsid w:val="00F458DA"/>
    <w:rsid w:val="00F91C07"/>
    <w:rsid w:val="00F9336B"/>
    <w:rsid w:val="00FC5FD0"/>
    <w:rsid w:val="016F59D9"/>
    <w:rsid w:val="0189513F"/>
    <w:rsid w:val="01A965E8"/>
    <w:rsid w:val="01CE35D0"/>
    <w:rsid w:val="0253001D"/>
    <w:rsid w:val="025A341A"/>
    <w:rsid w:val="02CB2788"/>
    <w:rsid w:val="03A64100"/>
    <w:rsid w:val="04B653B4"/>
    <w:rsid w:val="04C36A13"/>
    <w:rsid w:val="04C82844"/>
    <w:rsid w:val="054569AF"/>
    <w:rsid w:val="05B932B6"/>
    <w:rsid w:val="05FF31A2"/>
    <w:rsid w:val="06BB15AE"/>
    <w:rsid w:val="07067D04"/>
    <w:rsid w:val="07344E4B"/>
    <w:rsid w:val="083856C6"/>
    <w:rsid w:val="0904431D"/>
    <w:rsid w:val="09F61E3A"/>
    <w:rsid w:val="0A2504EC"/>
    <w:rsid w:val="0A566A28"/>
    <w:rsid w:val="0A74393A"/>
    <w:rsid w:val="0ABE3610"/>
    <w:rsid w:val="0AFC0B0F"/>
    <w:rsid w:val="0C3945A0"/>
    <w:rsid w:val="0CDA0470"/>
    <w:rsid w:val="0D2163C2"/>
    <w:rsid w:val="10F778CA"/>
    <w:rsid w:val="11491B86"/>
    <w:rsid w:val="11964BE9"/>
    <w:rsid w:val="11E95C8C"/>
    <w:rsid w:val="127F56FA"/>
    <w:rsid w:val="131D1455"/>
    <w:rsid w:val="132437BC"/>
    <w:rsid w:val="134D19DB"/>
    <w:rsid w:val="140E47A9"/>
    <w:rsid w:val="142E24C2"/>
    <w:rsid w:val="148A2C7E"/>
    <w:rsid w:val="14B60D59"/>
    <w:rsid w:val="15486AF7"/>
    <w:rsid w:val="154F7350"/>
    <w:rsid w:val="157133E1"/>
    <w:rsid w:val="15B46B1D"/>
    <w:rsid w:val="15F960B3"/>
    <w:rsid w:val="16CF54DD"/>
    <w:rsid w:val="16E053C6"/>
    <w:rsid w:val="17A32914"/>
    <w:rsid w:val="18A53A31"/>
    <w:rsid w:val="18A57AF6"/>
    <w:rsid w:val="18F3363F"/>
    <w:rsid w:val="19662848"/>
    <w:rsid w:val="19AD6A1F"/>
    <w:rsid w:val="1A580615"/>
    <w:rsid w:val="1C566D50"/>
    <w:rsid w:val="1CB61FBF"/>
    <w:rsid w:val="1CBE12D0"/>
    <w:rsid w:val="1D347A04"/>
    <w:rsid w:val="1D6F4F35"/>
    <w:rsid w:val="1E593157"/>
    <w:rsid w:val="1E8231F4"/>
    <w:rsid w:val="1EC31957"/>
    <w:rsid w:val="1F772F35"/>
    <w:rsid w:val="1F873430"/>
    <w:rsid w:val="1FA362F9"/>
    <w:rsid w:val="208E135F"/>
    <w:rsid w:val="21390BBC"/>
    <w:rsid w:val="21720386"/>
    <w:rsid w:val="22346875"/>
    <w:rsid w:val="22DC75A5"/>
    <w:rsid w:val="232949DE"/>
    <w:rsid w:val="245B1F13"/>
    <w:rsid w:val="24A566C3"/>
    <w:rsid w:val="24F07B44"/>
    <w:rsid w:val="254F6CC1"/>
    <w:rsid w:val="25622CDC"/>
    <w:rsid w:val="25832319"/>
    <w:rsid w:val="258B4B74"/>
    <w:rsid w:val="26417550"/>
    <w:rsid w:val="27727B59"/>
    <w:rsid w:val="27FC7BF1"/>
    <w:rsid w:val="280B4F92"/>
    <w:rsid w:val="28351894"/>
    <w:rsid w:val="28D95CA4"/>
    <w:rsid w:val="29392D73"/>
    <w:rsid w:val="296A14D8"/>
    <w:rsid w:val="29BC5C11"/>
    <w:rsid w:val="2A510FBD"/>
    <w:rsid w:val="2AC843BF"/>
    <w:rsid w:val="2AEE448B"/>
    <w:rsid w:val="2B1D5741"/>
    <w:rsid w:val="2B4766B6"/>
    <w:rsid w:val="2C405595"/>
    <w:rsid w:val="2C4A4148"/>
    <w:rsid w:val="2C4F3870"/>
    <w:rsid w:val="2CC70BCD"/>
    <w:rsid w:val="2D4D39E7"/>
    <w:rsid w:val="2D883C33"/>
    <w:rsid w:val="2E092926"/>
    <w:rsid w:val="2E4E24EE"/>
    <w:rsid w:val="2E6621D7"/>
    <w:rsid w:val="2E952707"/>
    <w:rsid w:val="2EB51703"/>
    <w:rsid w:val="2EB803D0"/>
    <w:rsid w:val="2EFA3CAD"/>
    <w:rsid w:val="2F6228FF"/>
    <w:rsid w:val="2FB62A9E"/>
    <w:rsid w:val="2FE65B8B"/>
    <w:rsid w:val="30EF7222"/>
    <w:rsid w:val="31992753"/>
    <w:rsid w:val="32FC3C86"/>
    <w:rsid w:val="330338D3"/>
    <w:rsid w:val="33130FD7"/>
    <w:rsid w:val="33241742"/>
    <w:rsid w:val="3361175A"/>
    <w:rsid w:val="339232B7"/>
    <w:rsid w:val="35B21C12"/>
    <w:rsid w:val="369E0CED"/>
    <w:rsid w:val="374B37D4"/>
    <w:rsid w:val="37596E9B"/>
    <w:rsid w:val="37BF68BC"/>
    <w:rsid w:val="37E3152F"/>
    <w:rsid w:val="39096211"/>
    <w:rsid w:val="39AE0BDF"/>
    <w:rsid w:val="3A126A74"/>
    <w:rsid w:val="3A762213"/>
    <w:rsid w:val="3A9C1F2D"/>
    <w:rsid w:val="3AB8758A"/>
    <w:rsid w:val="3B4568D9"/>
    <w:rsid w:val="3BD91B61"/>
    <w:rsid w:val="3BF2205E"/>
    <w:rsid w:val="3BFC2147"/>
    <w:rsid w:val="3C5B183D"/>
    <w:rsid w:val="3CA64B04"/>
    <w:rsid w:val="3CD95941"/>
    <w:rsid w:val="3E7C5D83"/>
    <w:rsid w:val="3EAA364C"/>
    <w:rsid w:val="3F504DE1"/>
    <w:rsid w:val="3FBF4720"/>
    <w:rsid w:val="40352E65"/>
    <w:rsid w:val="404D5493"/>
    <w:rsid w:val="4083261B"/>
    <w:rsid w:val="419A43FE"/>
    <w:rsid w:val="41AD0C6E"/>
    <w:rsid w:val="41BC50AC"/>
    <w:rsid w:val="421239B0"/>
    <w:rsid w:val="4307043D"/>
    <w:rsid w:val="43BC17B3"/>
    <w:rsid w:val="43CF05CB"/>
    <w:rsid w:val="44127C11"/>
    <w:rsid w:val="44145BA6"/>
    <w:rsid w:val="442A3975"/>
    <w:rsid w:val="44A86DAD"/>
    <w:rsid w:val="44D3482A"/>
    <w:rsid w:val="45015EF0"/>
    <w:rsid w:val="459570A7"/>
    <w:rsid w:val="462E3DEA"/>
    <w:rsid w:val="46904BF6"/>
    <w:rsid w:val="47F0387F"/>
    <w:rsid w:val="4886641B"/>
    <w:rsid w:val="48A42867"/>
    <w:rsid w:val="498D7726"/>
    <w:rsid w:val="4BBF4EDC"/>
    <w:rsid w:val="4BED798F"/>
    <w:rsid w:val="4CF24371"/>
    <w:rsid w:val="4D4A1CAD"/>
    <w:rsid w:val="4D7D4C51"/>
    <w:rsid w:val="4E62290B"/>
    <w:rsid w:val="4E692C9A"/>
    <w:rsid w:val="500D4512"/>
    <w:rsid w:val="50D4174D"/>
    <w:rsid w:val="50F61633"/>
    <w:rsid w:val="514752E9"/>
    <w:rsid w:val="51D4565E"/>
    <w:rsid w:val="52733CB4"/>
    <w:rsid w:val="53AB0F6F"/>
    <w:rsid w:val="548231E9"/>
    <w:rsid w:val="54CB7D76"/>
    <w:rsid w:val="560F7ED4"/>
    <w:rsid w:val="568F5244"/>
    <w:rsid w:val="56CD5612"/>
    <w:rsid w:val="56D07553"/>
    <w:rsid w:val="570C3E82"/>
    <w:rsid w:val="5779695B"/>
    <w:rsid w:val="577B5442"/>
    <w:rsid w:val="57802106"/>
    <w:rsid w:val="57866E96"/>
    <w:rsid w:val="57D456E1"/>
    <w:rsid w:val="57F25D13"/>
    <w:rsid w:val="58F80751"/>
    <w:rsid w:val="593D6814"/>
    <w:rsid w:val="59B95D9F"/>
    <w:rsid w:val="59F4224A"/>
    <w:rsid w:val="5AC50D7C"/>
    <w:rsid w:val="5B0B2280"/>
    <w:rsid w:val="5B9A6792"/>
    <w:rsid w:val="5C7429AE"/>
    <w:rsid w:val="5D3503DE"/>
    <w:rsid w:val="5D367D3E"/>
    <w:rsid w:val="5DB30D40"/>
    <w:rsid w:val="5E5260FF"/>
    <w:rsid w:val="5EEE2930"/>
    <w:rsid w:val="5F6D2F8E"/>
    <w:rsid w:val="5FD00479"/>
    <w:rsid w:val="60C65B5F"/>
    <w:rsid w:val="61060E4D"/>
    <w:rsid w:val="61A53352"/>
    <w:rsid w:val="61CC6661"/>
    <w:rsid w:val="62453BAB"/>
    <w:rsid w:val="62B16C3B"/>
    <w:rsid w:val="63245116"/>
    <w:rsid w:val="63481A88"/>
    <w:rsid w:val="639272A2"/>
    <w:rsid w:val="65701C6B"/>
    <w:rsid w:val="65726DEA"/>
    <w:rsid w:val="6590092B"/>
    <w:rsid w:val="65942FB6"/>
    <w:rsid w:val="66A53555"/>
    <w:rsid w:val="67D464B5"/>
    <w:rsid w:val="68B11C3B"/>
    <w:rsid w:val="68FD3953"/>
    <w:rsid w:val="692C375D"/>
    <w:rsid w:val="6A094DCE"/>
    <w:rsid w:val="6AAE0481"/>
    <w:rsid w:val="6B847B46"/>
    <w:rsid w:val="6C710BCB"/>
    <w:rsid w:val="6DCA5E2D"/>
    <w:rsid w:val="6E213139"/>
    <w:rsid w:val="6F9E5BF2"/>
    <w:rsid w:val="70671C44"/>
    <w:rsid w:val="72866841"/>
    <w:rsid w:val="73AB6A57"/>
    <w:rsid w:val="73BD7ADF"/>
    <w:rsid w:val="73F44F60"/>
    <w:rsid w:val="74571BA5"/>
    <w:rsid w:val="752C798A"/>
    <w:rsid w:val="758E6146"/>
    <w:rsid w:val="765B03A0"/>
    <w:rsid w:val="769B4F3B"/>
    <w:rsid w:val="76D73F7F"/>
    <w:rsid w:val="76E66469"/>
    <w:rsid w:val="77337361"/>
    <w:rsid w:val="775D14F1"/>
    <w:rsid w:val="77CD01EC"/>
    <w:rsid w:val="788A0047"/>
    <w:rsid w:val="79AC4026"/>
    <w:rsid w:val="7B1A0194"/>
    <w:rsid w:val="7BD03AC4"/>
    <w:rsid w:val="7BEC70B9"/>
    <w:rsid w:val="7C04651D"/>
    <w:rsid w:val="7C1C60A0"/>
    <w:rsid w:val="7C8852B7"/>
    <w:rsid w:val="7CDA1435"/>
    <w:rsid w:val="7DAA0391"/>
    <w:rsid w:val="7DC13696"/>
    <w:rsid w:val="7E6B4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0ADA5"/>
  <w15:docId w15:val="{90B130C3-F57A-41BF-8C80-2824B680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45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2545D"/>
    <w:pPr>
      <w:keepNext/>
      <w:keepLines/>
      <w:spacing w:before="340" w:after="330" w:line="576" w:lineRule="auto"/>
      <w:outlineLvl w:val="0"/>
    </w:pPr>
    <w:rPr>
      <w:b/>
      <w:kern w:val="44"/>
      <w:sz w:val="44"/>
    </w:rPr>
  </w:style>
  <w:style w:type="paragraph" w:styleId="2">
    <w:name w:val="heading 2"/>
    <w:basedOn w:val="a"/>
    <w:next w:val="a"/>
    <w:unhideWhenUsed/>
    <w:qFormat/>
    <w:rsid w:val="0012545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12545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2545D"/>
    <w:rPr>
      <w:rFonts w:ascii="Arial" w:eastAsia="黑体" w:hAnsi="Arial"/>
      <w:sz w:val="20"/>
    </w:rPr>
  </w:style>
  <w:style w:type="paragraph" w:styleId="30">
    <w:name w:val="toc 3"/>
    <w:basedOn w:val="a"/>
    <w:next w:val="a"/>
    <w:uiPriority w:val="39"/>
    <w:qFormat/>
    <w:rsid w:val="0012545D"/>
    <w:pPr>
      <w:ind w:leftChars="400" w:left="840"/>
    </w:pPr>
  </w:style>
  <w:style w:type="paragraph" w:styleId="a4">
    <w:name w:val="footer"/>
    <w:basedOn w:val="a"/>
    <w:link w:val="a5"/>
    <w:uiPriority w:val="99"/>
    <w:qFormat/>
    <w:rsid w:val="0012545D"/>
    <w:pPr>
      <w:tabs>
        <w:tab w:val="center" w:pos="4153"/>
        <w:tab w:val="right" w:pos="8306"/>
      </w:tabs>
      <w:snapToGrid w:val="0"/>
      <w:jc w:val="left"/>
    </w:pPr>
    <w:rPr>
      <w:sz w:val="18"/>
      <w:szCs w:val="18"/>
    </w:rPr>
  </w:style>
  <w:style w:type="paragraph" w:styleId="a6">
    <w:name w:val="header"/>
    <w:basedOn w:val="a"/>
    <w:link w:val="a7"/>
    <w:qFormat/>
    <w:rsid w:val="0012545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12545D"/>
  </w:style>
  <w:style w:type="paragraph" w:styleId="20">
    <w:name w:val="toc 2"/>
    <w:basedOn w:val="a"/>
    <w:next w:val="a"/>
    <w:uiPriority w:val="39"/>
    <w:qFormat/>
    <w:rsid w:val="0012545D"/>
    <w:pPr>
      <w:ind w:leftChars="200" w:left="420"/>
    </w:pPr>
  </w:style>
  <w:style w:type="table" w:styleId="a8">
    <w:name w:val="Table Grid"/>
    <w:basedOn w:val="a1"/>
    <w:qFormat/>
    <w:rsid w:val="001254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sid w:val="0012545D"/>
    <w:rPr>
      <w:color w:val="0000FF"/>
      <w:u w:val="single"/>
    </w:rPr>
  </w:style>
  <w:style w:type="character" w:customStyle="1" w:styleId="a7">
    <w:name w:val="页眉 字符"/>
    <w:basedOn w:val="a0"/>
    <w:link w:val="a6"/>
    <w:qFormat/>
    <w:rsid w:val="0012545D"/>
    <w:rPr>
      <w:kern w:val="2"/>
      <w:sz w:val="18"/>
      <w:szCs w:val="18"/>
    </w:rPr>
  </w:style>
  <w:style w:type="character" w:customStyle="1" w:styleId="a5">
    <w:name w:val="页脚 字符"/>
    <w:basedOn w:val="a0"/>
    <w:link w:val="a4"/>
    <w:uiPriority w:val="99"/>
    <w:qFormat/>
    <w:rsid w:val="0012545D"/>
    <w:rPr>
      <w:kern w:val="2"/>
      <w:sz w:val="18"/>
      <w:szCs w:val="18"/>
    </w:rPr>
  </w:style>
  <w:style w:type="paragraph" w:styleId="aa">
    <w:name w:val="List Paragraph"/>
    <w:basedOn w:val="a"/>
    <w:uiPriority w:val="99"/>
    <w:unhideWhenUsed/>
    <w:qFormat/>
    <w:rsid w:val="0012545D"/>
    <w:pPr>
      <w:ind w:firstLineChars="200" w:firstLine="420"/>
    </w:pPr>
  </w:style>
  <w:style w:type="paragraph" w:customStyle="1" w:styleId="WPSOffice1">
    <w:name w:val="WPSOffice手动目录 1"/>
    <w:qFormat/>
    <w:rsid w:val="0012545D"/>
  </w:style>
  <w:style w:type="paragraph" w:customStyle="1" w:styleId="WPSOffice2">
    <w:name w:val="WPSOffice手动目录 2"/>
    <w:qFormat/>
    <w:rsid w:val="0012545D"/>
    <w:pPr>
      <w:ind w:leftChars="200" w:left="200"/>
    </w:pPr>
  </w:style>
  <w:style w:type="paragraph" w:customStyle="1" w:styleId="WPSOffice3">
    <w:name w:val="WPSOffice手动目录 3"/>
    <w:qFormat/>
    <w:rsid w:val="0012545D"/>
    <w:pPr>
      <w:ind w:leftChars="400" w:left="400"/>
    </w:pPr>
  </w:style>
  <w:style w:type="paragraph" w:styleId="ab">
    <w:name w:val="Balloon Text"/>
    <w:basedOn w:val="a"/>
    <w:link w:val="ac"/>
    <w:semiHidden/>
    <w:unhideWhenUsed/>
    <w:rsid w:val="00A462EC"/>
    <w:rPr>
      <w:sz w:val="18"/>
      <w:szCs w:val="18"/>
    </w:rPr>
  </w:style>
  <w:style w:type="character" w:customStyle="1" w:styleId="ac">
    <w:name w:val="批注框文本 字符"/>
    <w:basedOn w:val="a0"/>
    <w:link w:val="ab"/>
    <w:semiHidden/>
    <w:rsid w:val="00A462EC"/>
    <w:rPr>
      <w:rFonts w:asciiTheme="minorHAnsi" w:eastAsiaTheme="minorEastAsia" w:hAnsiTheme="minorHAnsi" w:cstheme="minorBidi"/>
      <w:kern w:val="2"/>
      <w:sz w:val="18"/>
      <w:szCs w:val="18"/>
    </w:rPr>
  </w:style>
  <w:style w:type="character" w:styleId="ad">
    <w:name w:val="line number"/>
    <w:basedOn w:val="a0"/>
    <w:rsid w:val="00F458DA"/>
  </w:style>
  <w:style w:type="table" w:customStyle="1" w:styleId="11">
    <w:name w:val="浅色底纹1"/>
    <w:basedOn w:val="a1"/>
    <w:uiPriority w:val="60"/>
    <w:rsid w:val="00CC78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drugs/development-resources/table-surrogate-endpoints-were-basis-drug-approval-or-licensure" TargetMode="External"/><Relationship Id="rId5" Type="http://schemas.openxmlformats.org/officeDocument/2006/relationships/settings" Target="settings.xml"/><Relationship Id="rId10" Type="http://schemas.openxmlformats.org/officeDocument/2006/relationships/hyperlink" Target="https://www.fda.gov/drugs/media/134605/download"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4FF9D-81A3-475F-ABF0-474E5F18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3254</Words>
  <Characters>5046</Characters>
  <Application>Microsoft Office Word</Application>
  <DocSecurity>0</DocSecurity>
  <Lines>560</Lines>
  <Paragraphs>553</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邹丽敏</cp:lastModifiedBy>
  <cp:revision>19</cp:revision>
  <dcterms:created xsi:type="dcterms:W3CDTF">2021-05-24T02:49:00Z</dcterms:created>
  <dcterms:modified xsi:type="dcterms:W3CDTF">2021-06-03T09:04:00Z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