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D6A50" w14:textId="77777777" w:rsidR="00E31B1A" w:rsidRDefault="004F35AA">
      <w:pPr>
        <w:pStyle w:val="a3"/>
        <w:ind w:left="108"/>
        <w:rPr>
          <w:sz w:val="20"/>
        </w:rPr>
      </w:pPr>
      <w:r>
        <w:rPr>
          <w:noProof/>
          <w:sz w:val="20"/>
          <w:lang w:val="en-US" w:eastAsia="zh-CN" w:bidi="ar-SA"/>
        </w:rPr>
        <w:drawing>
          <wp:inline distT="0" distB="0" distL="0" distR="0" wp14:anchorId="442620C0" wp14:editId="05C34ECE">
            <wp:extent cx="2573164" cy="868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73164" cy="868679"/>
                    </a:xfrm>
                    <a:prstGeom prst="rect">
                      <a:avLst/>
                    </a:prstGeom>
                  </pic:spPr>
                </pic:pic>
              </a:graphicData>
            </a:graphic>
          </wp:inline>
        </w:drawing>
      </w:r>
    </w:p>
    <w:p w14:paraId="4E64456B" w14:textId="77777777" w:rsidR="00E31B1A" w:rsidRDefault="00E31B1A">
      <w:pPr>
        <w:pStyle w:val="a3"/>
        <w:ind w:left="0"/>
        <w:rPr>
          <w:sz w:val="20"/>
        </w:rPr>
      </w:pPr>
    </w:p>
    <w:p w14:paraId="77C80936" w14:textId="77777777" w:rsidR="00E31B1A" w:rsidRDefault="00E31B1A">
      <w:pPr>
        <w:pStyle w:val="a3"/>
        <w:ind w:left="0"/>
        <w:rPr>
          <w:sz w:val="20"/>
        </w:rPr>
      </w:pPr>
    </w:p>
    <w:p w14:paraId="501659AC" w14:textId="77777777" w:rsidR="00E31B1A" w:rsidRDefault="00E31B1A">
      <w:pPr>
        <w:pStyle w:val="a3"/>
        <w:ind w:left="0"/>
        <w:rPr>
          <w:sz w:val="20"/>
        </w:rPr>
      </w:pPr>
    </w:p>
    <w:p w14:paraId="047AFB79" w14:textId="77777777" w:rsidR="00E31B1A" w:rsidRDefault="00E31B1A">
      <w:pPr>
        <w:pStyle w:val="a3"/>
        <w:ind w:left="0"/>
        <w:rPr>
          <w:sz w:val="20"/>
        </w:rPr>
      </w:pPr>
    </w:p>
    <w:p w14:paraId="7D0DF837" w14:textId="77777777" w:rsidR="00E31B1A" w:rsidRDefault="00E31B1A">
      <w:pPr>
        <w:pStyle w:val="a3"/>
        <w:spacing w:before="11"/>
        <w:ind w:left="0"/>
        <w:rPr>
          <w:sz w:val="19"/>
        </w:rPr>
      </w:pPr>
    </w:p>
    <w:p w14:paraId="1BF85D14" w14:textId="5BB3B795" w:rsidR="00E31B1A" w:rsidRPr="005C29D6" w:rsidRDefault="004F35AA" w:rsidP="004F35AA">
      <w:pPr>
        <w:spacing w:before="115" w:line="213" w:lineRule="auto"/>
        <w:ind w:left="1833" w:right="735" w:hanging="332"/>
        <w:jc w:val="center"/>
        <w:rPr>
          <w:rFonts w:ascii="宋体" w:eastAsia="宋体" w:hAnsi="宋体"/>
          <w:b/>
          <w:sz w:val="44"/>
          <w:szCs w:val="44"/>
        </w:rPr>
      </w:pPr>
      <w:r w:rsidRPr="005C29D6">
        <w:rPr>
          <w:rFonts w:ascii="宋体" w:eastAsia="宋体" w:hAnsi="宋体" w:hint="eastAsia"/>
          <w:b/>
          <w:sz w:val="44"/>
          <w:szCs w:val="44"/>
          <w:lang w:eastAsia="zh-CN"/>
        </w:rPr>
        <w:t>人用药品注册技术</w:t>
      </w:r>
      <w:r w:rsidR="002C02B4">
        <w:rPr>
          <w:rFonts w:ascii="宋体" w:eastAsia="宋体" w:hAnsi="宋体" w:hint="eastAsia"/>
          <w:b/>
          <w:sz w:val="44"/>
          <w:szCs w:val="44"/>
          <w:lang w:eastAsia="zh-CN"/>
        </w:rPr>
        <w:t>要求</w:t>
      </w:r>
      <w:r w:rsidR="00590BD6" w:rsidRPr="005C29D6">
        <w:rPr>
          <w:rFonts w:ascii="宋体" w:eastAsia="宋体" w:hAnsi="宋体" w:hint="eastAsia"/>
          <w:b/>
          <w:sz w:val="44"/>
          <w:szCs w:val="44"/>
          <w:lang w:eastAsia="zh-CN"/>
        </w:rPr>
        <w:t>国际</w:t>
      </w:r>
      <w:r w:rsidRPr="005C29D6">
        <w:rPr>
          <w:rFonts w:ascii="宋体" w:eastAsia="宋体" w:hAnsi="宋体" w:hint="eastAsia"/>
          <w:b/>
          <w:sz w:val="44"/>
          <w:szCs w:val="44"/>
          <w:lang w:eastAsia="zh-CN"/>
        </w:rPr>
        <w:t>协调会</w:t>
      </w:r>
    </w:p>
    <w:p w14:paraId="22178EED" w14:textId="77777777" w:rsidR="00E31B1A" w:rsidRDefault="00E31B1A">
      <w:pPr>
        <w:pStyle w:val="a3"/>
        <w:ind w:left="0"/>
        <w:rPr>
          <w:sz w:val="28"/>
        </w:rPr>
      </w:pPr>
    </w:p>
    <w:p w14:paraId="7CD2D896" w14:textId="77777777" w:rsidR="00E31B1A" w:rsidRPr="00043FAE" w:rsidRDefault="004F35AA" w:rsidP="00043FAE">
      <w:pPr>
        <w:jc w:val="center"/>
        <w:rPr>
          <w:b/>
          <w:sz w:val="36"/>
          <w:szCs w:val="36"/>
        </w:rPr>
      </w:pPr>
      <w:bookmarkStart w:id="0" w:name="_Toc67315380"/>
      <w:bookmarkStart w:id="1" w:name="_Toc67315707"/>
      <w:r w:rsidRPr="00043FAE">
        <w:rPr>
          <w:b/>
          <w:sz w:val="36"/>
          <w:szCs w:val="36"/>
        </w:rPr>
        <w:t>ICH</w:t>
      </w:r>
      <w:r w:rsidRPr="00043FAE">
        <w:rPr>
          <w:rFonts w:asciiTheme="minorEastAsia" w:eastAsiaTheme="minorEastAsia" w:hAnsiTheme="minorEastAsia" w:hint="eastAsia"/>
          <w:b/>
          <w:sz w:val="36"/>
          <w:szCs w:val="36"/>
          <w:lang w:eastAsia="zh-CN"/>
        </w:rPr>
        <w:t>协调指导原则</w:t>
      </w:r>
      <w:bookmarkEnd w:id="0"/>
      <w:bookmarkEnd w:id="1"/>
    </w:p>
    <w:p w14:paraId="3FCBDF10" w14:textId="77777777" w:rsidR="00E31B1A" w:rsidRDefault="00E31B1A">
      <w:pPr>
        <w:pStyle w:val="a3"/>
        <w:ind w:left="0"/>
        <w:rPr>
          <w:b/>
          <w:sz w:val="26"/>
        </w:rPr>
      </w:pPr>
    </w:p>
    <w:p w14:paraId="0B394A4C" w14:textId="77777777" w:rsidR="00E31B1A" w:rsidRDefault="00E31B1A">
      <w:pPr>
        <w:pStyle w:val="a3"/>
        <w:ind w:left="0"/>
        <w:rPr>
          <w:b/>
          <w:sz w:val="26"/>
        </w:rPr>
      </w:pPr>
    </w:p>
    <w:p w14:paraId="2FE40526" w14:textId="77777777" w:rsidR="00E31B1A" w:rsidRDefault="00E31B1A">
      <w:pPr>
        <w:pStyle w:val="a3"/>
        <w:ind w:left="0"/>
        <w:rPr>
          <w:b/>
          <w:sz w:val="26"/>
        </w:rPr>
      </w:pPr>
    </w:p>
    <w:p w14:paraId="59A65DD7" w14:textId="77777777" w:rsidR="00E31B1A" w:rsidRDefault="00E31B1A">
      <w:pPr>
        <w:pStyle w:val="a3"/>
        <w:spacing w:before="5"/>
        <w:ind w:left="0"/>
        <w:rPr>
          <w:b/>
          <w:sz w:val="30"/>
        </w:rPr>
      </w:pPr>
    </w:p>
    <w:p w14:paraId="5E6AF58B" w14:textId="77777777" w:rsidR="00E31B1A" w:rsidRDefault="00AA583C" w:rsidP="00717D76">
      <w:pPr>
        <w:spacing w:line="360" w:lineRule="auto"/>
        <w:jc w:val="center"/>
        <w:rPr>
          <w:b/>
          <w:sz w:val="36"/>
        </w:rPr>
      </w:pPr>
      <w:r>
        <w:rPr>
          <w:rFonts w:asciiTheme="minorEastAsia" w:eastAsiaTheme="minorEastAsia" w:hAnsiTheme="minorEastAsia" w:hint="eastAsia"/>
          <w:b/>
          <w:sz w:val="36"/>
          <w:lang w:eastAsia="zh-CN"/>
        </w:rPr>
        <w:t xml:space="preserve"> </w:t>
      </w:r>
      <w:r>
        <w:rPr>
          <w:rFonts w:asciiTheme="minorEastAsia" w:eastAsiaTheme="minorEastAsia" w:hAnsiTheme="minorEastAsia"/>
          <w:b/>
          <w:sz w:val="36"/>
          <w:lang w:eastAsia="zh-CN"/>
        </w:rPr>
        <w:t xml:space="preserve">  </w:t>
      </w:r>
      <w:r w:rsidR="00415053">
        <w:rPr>
          <w:rFonts w:asciiTheme="minorEastAsia" w:eastAsiaTheme="minorEastAsia" w:hAnsiTheme="minorEastAsia" w:hint="eastAsia"/>
          <w:b/>
          <w:sz w:val="36"/>
          <w:lang w:eastAsia="zh-CN"/>
        </w:rPr>
        <w:t>药物致癌性试验</w:t>
      </w:r>
    </w:p>
    <w:p w14:paraId="485AB9AD" w14:textId="77777777" w:rsidR="00E31B1A" w:rsidRDefault="00AA583C" w:rsidP="00717D76">
      <w:pPr>
        <w:spacing w:line="360" w:lineRule="auto"/>
        <w:jc w:val="center"/>
        <w:rPr>
          <w:b/>
          <w:sz w:val="36"/>
        </w:rPr>
      </w:pPr>
      <w:r>
        <w:rPr>
          <w:b/>
          <w:sz w:val="36"/>
        </w:rPr>
        <w:t xml:space="preserve">    </w:t>
      </w:r>
      <w:r w:rsidR="004F35AA">
        <w:rPr>
          <w:b/>
          <w:sz w:val="36"/>
        </w:rPr>
        <w:t>S1B</w:t>
      </w:r>
      <w:r w:rsidR="00906AD1">
        <w:rPr>
          <w:rFonts w:asciiTheme="minorEastAsia" w:eastAsiaTheme="minorEastAsia" w:hAnsiTheme="minorEastAsia" w:hint="eastAsia"/>
          <w:b/>
          <w:sz w:val="36"/>
          <w:lang w:eastAsia="zh-CN"/>
        </w:rPr>
        <w:t>增补</w:t>
      </w:r>
      <w:r w:rsidR="00415053">
        <w:rPr>
          <w:rFonts w:asciiTheme="minorEastAsia" w:eastAsiaTheme="minorEastAsia" w:hAnsiTheme="minorEastAsia" w:hint="eastAsia"/>
          <w:b/>
          <w:sz w:val="36"/>
          <w:lang w:eastAsia="zh-CN"/>
        </w:rPr>
        <w:t>文件</w:t>
      </w:r>
    </w:p>
    <w:p w14:paraId="5B91F611" w14:textId="77777777" w:rsidR="00E31B1A" w:rsidRDefault="00E31B1A">
      <w:pPr>
        <w:pStyle w:val="a3"/>
        <w:ind w:left="0"/>
        <w:rPr>
          <w:b/>
          <w:sz w:val="40"/>
        </w:rPr>
      </w:pPr>
    </w:p>
    <w:p w14:paraId="0999CA50" w14:textId="3ACA9156" w:rsidR="00E31B1A" w:rsidRDefault="00AA583C" w:rsidP="005C29D6">
      <w:pPr>
        <w:pStyle w:val="a3"/>
        <w:spacing w:before="287"/>
        <w:ind w:left="0"/>
        <w:jc w:val="center"/>
        <w:rPr>
          <w:rFonts w:asciiTheme="minorEastAsia" w:eastAsiaTheme="minorEastAsia" w:hAnsiTheme="minorEastAsia"/>
          <w:lang w:eastAsia="zh-CN"/>
        </w:rPr>
      </w:pPr>
      <w:r>
        <w:rPr>
          <w:rFonts w:asciiTheme="minorEastAsia" w:eastAsiaTheme="minorEastAsia" w:hAnsiTheme="minorEastAsia"/>
          <w:lang w:eastAsia="zh-CN"/>
        </w:rPr>
        <w:t xml:space="preserve">   </w:t>
      </w:r>
      <w:r w:rsidR="005D24C0">
        <w:rPr>
          <w:rFonts w:asciiTheme="minorEastAsia" w:eastAsiaTheme="minorEastAsia" w:hAnsiTheme="minorEastAsia" w:hint="eastAsia"/>
          <w:lang w:eastAsia="zh-CN"/>
        </w:rPr>
        <w:t>草案</w:t>
      </w:r>
    </w:p>
    <w:p w14:paraId="6BF31442" w14:textId="6A8CED02" w:rsidR="00E31B1A" w:rsidRDefault="00AA583C" w:rsidP="00CE6379">
      <w:pPr>
        <w:pStyle w:val="a3"/>
        <w:spacing w:before="287"/>
        <w:ind w:left="0"/>
        <w:jc w:val="center"/>
      </w:pPr>
      <w:r w:rsidRPr="00AA583C">
        <w:rPr>
          <w:rFonts w:asciiTheme="minorEastAsia" w:eastAsiaTheme="minorEastAsia" w:hAnsiTheme="minorEastAsia" w:hint="eastAsia"/>
          <w:lang w:eastAsia="zh-CN"/>
        </w:rPr>
        <w:t xml:space="preserve"> </w:t>
      </w:r>
      <w:r w:rsidRPr="00AA583C">
        <w:rPr>
          <w:rFonts w:asciiTheme="minorEastAsia" w:eastAsiaTheme="minorEastAsia" w:hAnsiTheme="minorEastAsia"/>
          <w:lang w:eastAsia="zh-CN"/>
        </w:rPr>
        <w:t xml:space="preserve">   </w:t>
      </w:r>
      <w:r w:rsidR="005C29D6" w:rsidRPr="00E90F4A">
        <w:rPr>
          <w:rFonts w:eastAsiaTheme="minorEastAsia"/>
          <w:lang w:eastAsia="zh-CN"/>
        </w:rPr>
        <w:t>2021</w:t>
      </w:r>
      <w:r w:rsidR="005D24C0">
        <w:rPr>
          <w:rFonts w:eastAsiaTheme="minorEastAsia" w:hint="eastAsia"/>
          <w:lang w:eastAsia="zh-CN"/>
        </w:rPr>
        <w:t>年</w:t>
      </w:r>
      <w:r w:rsidR="005D24C0">
        <w:rPr>
          <w:rFonts w:eastAsiaTheme="minorEastAsia" w:hint="eastAsia"/>
          <w:lang w:eastAsia="zh-CN"/>
        </w:rPr>
        <w:t>5</w:t>
      </w:r>
      <w:r w:rsidR="005D24C0">
        <w:rPr>
          <w:rFonts w:eastAsiaTheme="minorEastAsia" w:hint="eastAsia"/>
          <w:lang w:eastAsia="zh-CN"/>
        </w:rPr>
        <w:t>月</w:t>
      </w:r>
      <w:r w:rsidR="005D24C0">
        <w:rPr>
          <w:rFonts w:eastAsiaTheme="minorEastAsia" w:hint="eastAsia"/>
          <w:lang w:eastAsia="zh-CN"/>
        </w:rPr>
        <w:t>10</w:t>
      </w:r>
      <w:r w:rsidR="005D24C0">
        <w:rPr>
          <w:rFonts w:eastAsiaTheme="minorEastAsia" w:hint="eastAsia"/>
          <w:lang w:eastAsia="zh-CN"/>
        </w:rPr>
        <w:t>日</w:t>
      </w:r>
      <w:r w:rsidR="00B73490">
        <w:rPr>
          <w:rFonts w:eastAsiaTheme="minorEastAsia" w:hint="eastAsia"/>
          <w:lang w:eastAsia="zh-CN"/>
        </w:rPr>
        <w:t>专家共识</w:t>
      </w:r>
    </w:p>
    <w:p w14:paraId="675D26D4" w14:textId="77777777" w:rsidR="00E31B1A" w:rsidRPr="005C29D6" w:rsidRDefault="00AA583C" w:rsidP="005C29D6">
      <w:pPr>
        <w:spacing w:before="125" w:line="360" w:lineRule="auto"/>
        <w:jc w:val="center"/>
        <w:rPr>
          <w:sz w:val="24"/>
        </w:rPr>
      </w:pPr>
      <w:r>
        <w:rPr>
          <w:rFonts w:asciiTheme="minorEastAsia" w:eastAsiaTheme="minorEastAsia" w:hAnsiTheme="minorEastAsia"/>
          <w:sz w:val="24"/>
          <w:lang w:eastAsia="zh-CN"/>
        </w:rPr>
        <w:t xml:space="preserve">    </w:t>
      </w:r>
      <w:r w:rsidR="004F35AA" w:rsidRPr="005C29D6">
        <w:rPr>
          <w:rFonts w:asciiTheme="minorEastAsia" w:eastAsiaTheme="minorEastAsia" w:hAnsiTheme="minorEastAsia" w:hint="eastAsia"/>
          <w:sz w:val="24"/>
          <w:lang w:eastAsia="zh-CN"/>
        </w:rPr>
        <w:t>征求意见中</w:t>
      </w:r>
    </w:p>
    <w:p w14:paraId="7BA780C8" w14:textId="77777777" w:rsidR="00E31B1A" w:rsidRDefault="00E31B1A">
      <w:pPr>
        <w:pStyle w:val="a3"/>
        <w:ind w:left="0"/>
        <w:rPr>
          <w:i/>
          <w:sz w:val="26"/>
        </w:rPr>
      </w:pPr>
    </w:p>
    <w:p w14:paraId="64047CD4" w14:textId="77777777" w:rsidR="00E31B1A" w:rsidRDefault="00E31B1A">
      <w:pPr>
        <w:pStyle w:val="a3"/>
        <w:ind w:left="0"/>
        <w:rPr>
          <w:i/>
          <w:sz w:val="26"/>
        </w:rPr>
      </w:pPr>
    </w:p>
    <w:p w14:paraId="1B35BABE" w14:textId="77777777" w:rsidR="00E31B1A" w:rsidRDefault="00E31B1A">
      <w:pPr>
        <w:pStyle w:val="a3"/>
        <w:ind w:left="0"/>
        <w:rPr>
          <w:i/>
          <w:sz w:val="26"/>
        </w:rPr>
      </w:pPr>
    </w:p>
    <w:p w14:paraId="7749C9CF" w14:textId="77777777" w:rsidR="00E31B1A" w:rsidRDefault="00E31B1A">
      <w:pPr>
        <w:pStyle w:val="a3"/>
        <w:ind w:left="0"/>
        <w:rPr>
          <w:i/>
          <w:sz w:val="26"/>
        </w:rPr>
      </w:pPr>
    </w:p>
    <w:p w14:paraId="64D012A4" w14:textId="77777777" w:rsidR="00E31B1A" w:rsidRDefault="00E31B1A">
      <w:pPr>
        <w:pStyle w:val="a3"/>
        <w:ind w:left="0"/>
        <w:rPr>
          <w:i/>
          <w:sz w:val="26"/>
        </w:rPr>
      </w:pPr>
    </w:p>
    <w:p w14:paraId="1D6814F1" w14:textId="77777777" w:rsidR="00E31B1A" w:rsidRDefault="00E31B1A">
      <w:pPr>
        <w:pStyle w:val="a3"/>
        <w:ind w:left="0"/>
        <w:rPr>
          <w:i/>
          <w:sz w:val="26"/>
        </w:rPr>
      </w:pPr>
    </w:p>
    <w:p w14:paraId="3CF82297" w14:textId="77777777" w:rsidR="00E31B1A" w:rsidRDefault="00E31B1A">
      <w:pPr>
        <w:pStyle w:val="a3"/>
        <w:ind w:left="0"/>
        <w:rPr>
          <w:i/>
          <w:sz w:val="26"/>
        </w:rPr>
      </w:pPr>
    </w:p>
    <w:p w14:paraId="1653C7CF" w14:textId="77777777" w:rsidR="00E31B1A" w:rsidRDefault="00E31B1A">
      <w:pPr>
        <w:pStyle w:val="a3"/>
        <w:ind w:left="0"/>
        <w:rPr>
          <w:i/>
          <w:sz w:val="26"/>
        </w:rPr>
      </w:pPr>
    </w:p>
    <w:p w14:paraId="27251895" w14:textId="77777777" w:rsidR="00E31B1A" w:rsidRDefault="00E31B1A">
      <w:pPr>
        <w:pStyle w:val="a3"/>
        <w:ind w:left="0"/>
        <w:rPr>
          <w:i/>
          <w:sz w:val="26"/>
        </w:rPr>
      </w:pPr>
    </w:p>
    <w:p w14:paraId="552CD170" w14:textId="77777777" w:rsidR="00E31B1A" w:rsidRDefault="00E31B1A">
      <w:pPr>
        <w:pStyle w:val="a3"/>
        <w:ind w:left="0"/>
        <w:rPr>
          <w:i/>
          <w:sz w:val="26"/>
        </w:rPr>
      </w:pPr>
    </w:p>
    <w:p w14:paraId="336B9034" w14:textId="77777777" w:rsidR="00E31B1A" w:rsidRDefault="00E31B1A">
      <w:pPr>
        <w:pStyle w:val="a3"/>
        <w:ind w:left="0"/>
        <w:rPr>
          <w:i/>
          <w:sz w:val="26"/>
        </w:rPr>
      </w:pPr>
    </w:p>
    <w:p w14:paraId="4087DE8D" w14:textId="77777777" w:rsidR="00E31B1A" w:rsidRDefault="00E31B1A">
      <w:pPr>
        <w:pStyle w:val="a3"/>
        <w:ind w:left="0"/>
        <w:rPr>
          <w:i/>
          <w:sz w:val="26"/>
        </w:rPr>
      </w:pPr>
    </w:p>
    <w:p w14:paraId="3771A1E3" w14:textId="77777777" w:rsidR="00E31B1A" w:rsidRDefault="00E31B1A">
      <w:pPr>
        <w:pStyle w:val="a3"/>
        <w:ind w:left="0"/>
        <w:rPr>
          <w:i/>
          <w:sz w:val="26"/>
        </w:rPr>
      </w:pPr>
    </w:p>
    <w:p w14:paraId="1D5C5310" w14:textId="77777777" w:rsidR="00E31B1A" w:rsidRDefault="00E31B1A">
      <w:pPr>
        <w:pStyle w:val="a3"/>
        <w:ind w:left="0"/>
        <w:rPr>
          <w:i/>
          <w:sz w:val="26"/>
        </w:rPr>
      </w:pPr>
    </w:p>
    <w:p w14:paraId="79EB5F3B" w14:textId="77777777" w:rsidR="00E31B1A" w:rsidRDefault="00E31B1A">
      <w:pPr>
        <w:pStyle w:val="a3"/>
        <w:ind w:left="0"/>
        <w:rPr>
          <w:i/>
          <w:sz w:val="26"/>
        </w:rPr>
      </w:pPr>
    </w:p>
    <w:p w14:paraId="55B15324" w14:textId="77777777" w:rsidR="00E31B1A" w:rsidRDefault="00E31B1A">
      <w:pPr>
        <w:pStyle w:val="a3"/>
        <w:ind w:left="0"/>
        <w:rPr>
          <w:i/>
          <w:sz w:val="26"/>
        </w:rPr>
      </w:pPr>
    </w:p>
    <w:p w14:paraId="0ECF7DE6" w14:textId="77777777" w:rsidR="00E31B1A" w:rsidRDefault="00E31B1A">
      <w:pPr>
        <w:pStyle w:val="a3"/>
        <w:ind w:left="0"/>
        <w:rPr>
          <w:i/>
          <w:sz w:val="26"/>
        </w:rPr>
      </w:pPr>
    </w:p>
    <w:p w14:paraId="491D90A9" w14:textId="77777777" w:rsidR="00E31B1A" w:rsidRDefault="00E31B1A">
      <w:pPr>
        <w:pStyle w:val="a3"/>
        <w:spacing w:before="7"/>
        <w:ind w:left="0"/>
        <w:rPr>
          <w:i/>
          <w:sz w:val="31"/>
        </w:rPr>
      </w:pPr>
    </w:p>
    <w:p w14:paraId="0E436E67" w14:textId="77777777" w:rsidR="00E31B1A" w:rsidRPr="00430572" w:rsidRDefault="004F35AA" w:rsidP="005D24C0">
      <w:pPr>
        <w:spacing w:line="360" w:lineRule="auto"/>
        <w:ind w:right="471" w:firstLineChars="200" w:firstLine="420"/>
        <w:jc w:val="both"/>
        <w:rPr>
          <w:rFonts w:asciiTheme="minorEastAsia" w:eastAsiaTheme="minorEastAsia" w:hAnsiTheme="minorEastAsia"/>
          <w:sz w:val="21"/>
          <w:szCs w:val="21"/>
          <w:lang w:eastAsia="zh-CN"/>
        </w:rPr>
      </w:pPr>
      <w:r w:rsidRPr="00430572">
        <w:rPr>
          <w:rFonts w:asciiTheme="minorEastAsia" w:eastAsiaTheme="minorEastAsia" w:hAnsiTheme="minorEastAsia" w:hint="eastAsia"/>
          <w:sz w:val="21"/>
          <w:szCs w:val="21"/>
          <w:lang w:eastAsia="zh-CN"/>
        </w:rPr>
        <w:t>在</w:t>
      </w:r>
      <w:r w:rsidRPr="00430572">
        <w:rPr>
          <w:sz w:val="21"/>
          <w:szCs w:val="21"/>
        </w:rPr>
        <w:t>ICH</w:t>
      </w:r>
      <w:r w:rsidRPr="00430572">
        <w:rPr>
          <w:rFonts w:asciiTheme="minorEastAsia" w:eastAsiaTheme="minorEastAsia" w:hAnsiTheme="minorEastAsia" w:hint="eastAsia"/>
          <w:sz w:val="21"/>
          <w:szCs w:val="21"/>
          <w:lang w:eastAsia="zh-CN"/>
        </w:rPr>
        <w:t>进程的第二阶段，由</w:t>
      </w:r>
      <w:r w:rsidRPr="00430572">
        <w:rPr>
          <w:sz w:val="21"/>
          <w:szCs w:val="21"/>
        </w:rPr>
        <w:t>ICH</w:t>
      </w:r>
      <w:r w:rsidRPr="00430572">
        <w:rPr>
          <w:rFonts w:asciiTheme="minorEastAsia" w:eastAsiaTheme="minorEastAsia" w:hAnsiTheme="minorEastAsia" w:hint="eastAsia"/>
          <w:sz w:val="21"/>
          <w:szCs w:val="21"/>
          <w:lang w:eastAsia="zh-CN"/>
        </w:rPr>
        <w:t>专家工作组</w:t>
      </w:r>
      <w:r w:rsidR="002C02B4" w:rsidRPr="00430572">
        <w:rPr>
          <w:rFonts w:asciiTheme="minorEastAsia" w:eastAsiaTheme="minorEastAsia" w:hAnsiTheme="minorEastAsia" w:hint="eastAsia"/>
          <w:sz w:val="21"/>
          <w:szCs w:val="21"/>
          <w:lang w:eastAsia="zh-CN"/>
        </w:rPr>
        <w:t>协商制定</w:t>
      </w:r>
      <w:r w:rsidRPr="00430572">
        <w:rPr>
          <w:rFonts w:asciiTheme="minorEastAsia" w:eastAsiaTheme="minorEastAsia" w:hAnsiTheme="minorEastAsia" w:hint="eastAsia"/>
          <w:sz w:val="21"/>
          <w:szCs w:val="21"/>
          <w:lang w:eastAsia="zh-CN"/>
        </w:rPr>
        <w:t>的共识草案</w:t>
      </w:r>
      <w:r w:rsidR="002C02B4" w:rsidRPr="00430572">
        <w:rPr>
          <w:rFonts w:asciiTheme="minorEastAsia" w:eastAsiaTheme="minorEastAsia" w:hAnsiTheme="minorEastAsia" w:hint="eastAsia"/>
          <w:sz w:val="21"/>
          <w:szCs w:val="21"/>
          <w:lang w:eastAsia="zh-CN"/>
        </w:rPr>
        <w:t>文件</w:t>
      </w:r>
      <w:r w:rsidRPr="00430572">
        <w:rPr>
          <w:rFonts w:asciiTheme="minorEastAsia" w:eastAsiaTheme="minorEastAsia" w:hAnsiTheme="minorEastAsia" w:hint="eastAsia"/>
          <w:sz w:val="21"/>
          <w:szCs w:val="21"/>
          <w:lang w:eastAsia="zh-CN"/>
        </w:rPr>
        <w:t>或指导原则，由</w:t>
      </w:r>
      <w:r w:rsidRPr="00430572">
        <w:rPr>
          <w:sz w:val="21"/>
          <w:szCs w:val="21"/>
        </w:rPr>
        <w:t>ICH</w:t>
      </w:r>
      <w:r w:rsidRPr="00430572">
        <w:rPr>
          <w:rFonts w:asciiTheme="minorEastAsia" w:eastAsiaTheme="minorEastAsia" w:hAnsiTheme="minorEastAsia" w:hint="eastAsia"/>
          <w:sz w:val="21"/>
          <w:szCs w:val="21"/>
          <w:lang w:eastAsia="zh-CN"/>
        </w:rPr>
        <w:t>大会根据国家或地区</w:t>
      </w:r>
      <w:r w:rsidR="001861A7" w:rsidRPr="00430572">
        <w:rPr>
          <w:rFonts w:asciiTheme="minorEastAsia" w:eastAsiaTheme="minorEastAsia" w:hAnsiTheme="minorEastAsia" w:hint="eastAsia"/>
          <w:sz w:val="21"/>
          <w:szCs w:val="21"/>
          <w:lang w:eastAsia="zh-CN"/>
        </w:rPr>
        <w:t>程序，转交给</w:t>
      </w:r>
      <w:r w:rsidR="001861A7" w:rsidRPr="00430572">
        <w:rPr>
          <w:sz w:val="21"/>
          <w:szCs w:val="21"/>
        </w:rPr>
        <w:t>ICH</w:t>
      </w:r>
      <w:r w:rsidR="001861A7" w:rsidRPr="00430572">
        <w:rPr>
          <w:rFonts w:asciiTheme="minorEastAsia" w:eastAsiaTheme="minorEastAsia" w:hAnsiTheme="minorEastAsia" w:hint="eastAsia"/>
          <w:sz w:val="21"/>
          <w:szCs w:val="21"/>
          <w:lang w:eastAsia="zh-CN"/>
        </w:rPr>
        <w:t>区域监管机构，供内部和外部</w:t>
      </w:r>
      <w:r w:rsidR="002C02B4" w:rsidRPr="00430572">
        <w:rPr>
          <w:rFonts w:asciiTheme="minorEastAsia" w:eastAsiaTheme="minorEastAsia" w:hAnsiTheme="minorEastAsia" w:hint="eastAsia"/>
          <w:sz w:val="21"/>
          <w:szCs w:val="21"/>
          <w:lang w:eastAsia="zh-CN"/>
        </w:rPr>
        <w:t>征求意见</w:t>
      </w:r>
      <w:r w:rsidR="001861A7" w:rsidRPr="00430572">
        <w:rPr>
          <w:rFonts w:asciiTheme="minorEastAsia" w:eastAsiaTheme="minorEastAsia" w:hAnsiTheme="minorEastAsia" w:hint="eastAsia"/>
          <w:sz w:val="21"/>
          <w:szCs w:val="21"/>
          <w:lang w:eastAsia="zh-CN"/>
        </w:rPr>
        <w:t>。</w:t>
      </w:r>
    </w:p>
    <w:p w14:paraId="4BEF1213" w14:textId="77777777" w:rsidR="00AA06DF" w:rsidRDefault="00AA06DF" w:rsidP="007A5F3A">
      <w:pPr>
        <w:spacing w:line="230" w:lineRule="auto"/>
        <w:ind w:right="469"/>
        <w:jc w:val="both"/>
        <w:rPr>
          <w:sz w:val="24"/>
        </w:rPr>
        <w:sectPr w:rsidR="00AA06DF" w:rsidSect="0087405D">
          <w:footerReference w:type="default" r:id="rId9"/>
          <w:type w:val="continuous"/>
          <w:pgSz w:w="11910" w:h="16840" w:code="9"/>
          <w:pgMar w:top="720" w:right="720" w:bottom="720" w:left="720" w:header="720" w:footer="720" w:gutter="0"/>
          <w:cols w:space="720"/>
          <w:docGrid w:linePitch="299"/>
        </w:sectPr>
      </w:pPr>
    </w:p>
    <w:p w14:paraId="2D9546A2" w14:textId="77777777" w:rsidR="00E31B1A" w:rsidRDefault="00E31B1A">
      <w:pPr>
        <w:pStyle w:val="a3"/>
        <w:spacing w:before="7"/>
        <w:ind w:left="0"/>
        <w:rPr>
          <w:i/>
          <w:sz w:val="18"/>
        </w:rPr>
      </w:pPr>
    </w:p>
    <w:p w14:paraId="52C385A0" w14:textId="77777777" w:rsidR="00E31B1A" w:rsidRPr="00FD50EB" w:rsidRDefault="004F35AA" w:rsidP="00FD50EB">
      <w:pPr>
        <w:jc w:val="center"/>
        <w:rPr>
          <w:b/>
          <w:sz w:val="28"/>
          <w:szCs w:val="28"/>
        </w:rPr>
      </w:pPr>
      <w:bookmarkStart w:id="2" w:name="_Toc67315381"/>
      <w:bookmarkStart w:id="3" w:name="_Toc67315708"/>
      <w:bookmarkStart w:id="4" w:name="_Toc67327559"/>
      <w:r w:rsidRPr="00FD50EB">
        <w:rPr>
          <w:b/>
          <w:sz w:val="28"/>
          <w:szCs w:val="28"/>
        </w:rPr>
        <w:t>S1B</w:t>
      </w:r>
      <w:r w:rsidR="00906AD1" w:rsidRPr="00FD50EB">
        <w:rPr>
          <w:rFonts w:asciiTheme="minorEastAsia" w:eastAsiaTheme="minorEastAsia" w:hAnsiTheme="minorEastAsia" w:hint="eastAsia"/>
          <w:b/>
          <w:sz w:val="28"/>
          <w:szCs w:val="28"/>
          <w:lang w:eastAsia="zh-CN"/>
        </w:rPr>
        <w:t>增补</w:t>
      </w:r>
      <w:r w:rsidR="00415053" w:rsidRPr="00FD50EB">
        <w:rPr>
          <w:rFonts w:asciiTheme="minorEastAsia" w:eastAsiaTheme="minorEastAsia" w:hAnsiTheme="minorEastAsia" w:hint="eastAsia"/>
          <w:b/>
          <w:sz w:val="28"/>
          <w:szCs w:val="28"/>
          <w:lang w:eastAsia="zh-CN"/>
        </w:rPr>
        <w:t>文件</w:t>
      </w:r>
      <w:bookmarkEnd w:id="2"/>
      <w:bookmarkEnd w:id="3"/>
      <w:bookmarkEnd w:id="4"/>
    </w:p>
    <w:p w14:paraId="31EA1D9F" w14:textId="77777777" w:rsidR="00E31B1A" w:rsidRDefault="002C02B4" w:rsidP="00C51C86">
      <w:pPr>
        <w:spacing w:line="360" w:lineRule="auto"/>
        <w:ind w:left="88"/>
        <w:jc w:val="center"/>
        <w:rPr>
          <w:b/>
          <w:sz w:val="24"/>
        </w:rPr>
      </w:pPr>
      <w:r>
        <w:rPr>
          <w:rFonts w:asciiTheme="minorEastAsia" w:eastAsiaTheme="minorEastAsia" w:hAnsiTheme="minorEastAsia" w:hint="eastAsia"/>
          <w:b/>
          <w:sz w:val="24"/>
          <w:lang w:eastAsia="zh-CN"/>
        </w:rPr>
        <w:t>文件历史</w:t>
      </w:r>
    </w:p>
    <w:p w14:paraId="7D7F3613" w14:textId="77777777" w:rsidR="00E31B1A" w:rsidRDefault="00E31B1A">
      <w:pPr>
        <w:pStyle w:val="a3"/>
        <w:ind w:left="0"/>
        <w:rPr>
          <w:b/>
          <w:sz w:val="20"/>
        </w:rPr>
      </w:pPr>
    </w:p>
    <w:p w14:paraId="144A6487" w14:textId="77777777" w:rsidR="00E31B1A" w:rsidRDefault="00E31B1A">
      <w:pPr>
        <w:pStyle w:val="a3"/>
        <w:spacing w:before="2"/>
        <w:ind w:left="0"/>
        <w:rPr>
          <w:b/>
          <w:sz w:val="10"/>
        </w:rPr>
      </w:pPr>
    </w:p>
    <w:tbl>
      <w:tblPr>
        <w:tblStyle w:val="TableNormal1"/>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5181"/>
        <w:gridCol w:w="1871"/>
      </w:tblGrid>
      <w:tr w:rsidR="00E31B1A" w14:paraId="3767156F" w14:textId="77777777" w:rsidTr="00564EB9">
        <w:trPr>
          <w:trHeight w:val="567"/>
          <w:jc w:val="center"/>
        </w:trPr>
        <w:tc>
          <w:tcPr>
            <w:tcW w:w="1618" w:type="dxa"/>
            <w:vAlign w:val="center"/>
          </w:tcPr>
          <w:p w14:paraId="04FF38A2" w14:textId="77777777" w:rsidR="00E31B1A" w:rsidRDefault="001861A7" w:rsidP="0017777D">
            <w:pPr>
              <w:pStyle w:val="TableParagraph"/>
              <w:spacing w:line="240" w:lineRule="auto"/>
              <w:ind w:left="107"/>
              <w:jc w:val="center"/>
              <w:rPr>
                <w:b/>
                <w:sz w:val="24"/>
              </w:rPr>
            </w:pPr>
            <w:r>
              <w:rPr>
                <w:rFonts w:asciiTheme="minorEastAsia" w:eastAsiaTheme="minorEastAsia" w:hAnsiTheme="minorEastAsia" w:hint="eastAsia"/>
                <w:b/>
                <w:sz w:val="24"/>
                <w:lang w:eastAsia="zh-CN"/>
              </w:rPr>
              <w:t>编码</w:t>
            </w:r>
          </w:p>
        </w:tc>
        <w:tc>
          <w:tcPr>
            <w:tcW w:w="5181" w:type="dxa"/>
            <w:vAlign w:val="center"/>
          </w:tcPr>
          <w:p w14:paraId="4E2C4B0F" w14:textId="77777777" w:rsidR="00E31B1A" w:rsidRDefault="002C02B4" w:rsidP="0017777D">
            <w:pPr>
              <w:pStyle w:val="TableParagraph"/>
              <w:spacing w:line="240" w:lineRule="auto"/>
              <w:ind w:left="107"/>
              <w:jc w:val="center"/>
              <w:rPr>
                <w:b/>
                <w:sz w:val="24"/>
              </w:rPr>
            </w:pPr>
            <w:r>
              <w:rPr>
                <w:rFonts w:asciiTheme="minorEastAsia" w:eastAsiaTheme="minorEastAsia" w:hAnsiTheme="minorEastAsia" w:hint="eastAsia"/>
                <w:b/>
                <w:sz w:val="24"/>
                <w:lang w:eastAsia="zh-CN"/>
              </w:rPr>
              <w:t>历史</w:t>
            </w:r>
          </w:p>
        </w:tc>
        <w:tc>
          <w:tcPr>
            <w:tcW w:w="1871" w:type="dxa"/>
            <w:vAlign w:val="center"/>
          </w:tcPr>
          <w:p w14:paraId="14485EBC" w14:textId="77777777" w:rsidR="00E31B1A" w:rsidRDefault="001861A7" w:rsidP="0017777D">
            <w:pPr>
              <w:pStyle w:val="TableParagraph"/>
              <w:spacing w:line="240" w:lineRule="auto"/>
              <w:ind w:left="105"/>
              <w:jc w:val="center"/>
              <w:rPr>
                <w:b/>
                <w:sz w:val="24"/>
              </w:rPr>
            </w:pPr>
            <w:r>
              <w:rPr>
                <w:rFonts w:asciiTheme="minorEastAsia" w:eastAsiaTheme="minorEastAsia" w:hAnsiTheme="minorEastAsia" w:hint="eastAsia"/>
                <w:b/>
                <w:sz w:val="24"/>
                <w:lang w:eastAsia="zh-CN"/>
              </w:rPr>
              <w:t>日期</w:t>
            </w:r>
          </w:p>
        </w:tc>
      </w:tr>
      <w:tr w:rsidR="00E31B1A" w14:paraId="63D28377" w14:textId="77777777" w:rsidTr="00564EB9">
        <w:trPr>
          <w:trHeight w:val="1701"/>
          <w:jc w:val="center"/>
        </w:trPr>
        <w:tc>
          <w:tcPr>
            <w:tcW w:w="1618" w:type="dxa"/>
            <w:vAlign w:val="center"/>
          </w:tcPr>
          <w:p w14:paraId="1D48A67A" w14:textId="786AFF57" w:rsidR="005D24C0" w:rsidRDefault="004F35AA" w:rsidP="005D24C0">
            <w:pPr>
              <w:pStyle w:val="TableParagraph"/>
              <w:spacing w:line="360" w:lineRule="auto"/>
              <w:ind w:left="107"/>
              <w:jc w:val="both"/>
            </w:pPr>
            <w:r w:rsidRPr="000D71EE">
              <w:rPr>
                <w:sz w:val="24"/>
              </w:rPr>
              <w:t>S1B</w:t>
            </w:r>
            <w:r w:rsidR="005D24C0">
              <w:rPr>
                <w:rFonts w:eastAsiaTheme="minorEastAsia" w:hint="eastAsia"/>
                <w:sz w:val="24"/>
                <w:lang w:eastAsia="zh-CN"/>
              </w:rPr>
              <w:t>（</w:t>
            </w:r>
            <w:r w:rsidR="005D24C0">
              <w:rPr>
                <w:rFonts w:eastAsiaTheme="minorEastAsia" w:hint="eastAsia"/>
                <w:sz w:val="24"/>
                <w:lang w:eastAsia="zh-CN"/>
              </w:rPr>
              <w:t>R1</w:t>
            </w:r>
            <w:r w:rsidR="005D24C0">
              <w:rPr>
                <w:rFonts w:eastAsiaTheme="minorEastAsia" w:hint="eastAsia"/>
                <w:sz w:val="24"/>
                <w:lang w:eastAsia="zh-CN"/>
              </w:rPr>
              <w:t>）</w:t>
            </w:r>
            <w:r w:rsidR="005D24C0" w:rsidRPr="005D24C0">
              <w:rPr>
                <w:sz w:val="24"/>
                <w:szCs w:val="24"/>
              </w:rPr>
              <w:t>*</w:t>
            </w:r>
            <w:r w:rsidR="005D24C0">
              <w:t xml:space="preserve"> </w:t>
            </w:r>
          </w:p>
          <w:p w14:paraId="08AE1393" w14:textId="3B96CCC7" w:rsidR="00E31B1A" w:rsidRPr="000D71EE" w:rsidRDefault="00E31B1A" w:rsidP="005D24C0">
            <w:pPr>
              <w:pStyle w:val="TableParagraph"/>
              <w:spacing w:line="360" w:lineRule="auto"/>
              <w:ind w:left="107"/>
              <w:jc w:val="both"/>
              <w:rPr>
                <w:sz w:val="24"/>
              </w:rPr>
            </w:pPr>
          </w:p>
        </w:tc>
        <w:tc>
          <w:tcPr>
            <w:tcW w:w="5181" w:type="dxa"/>
            <w:vAlign w:val="center"/>
          </w:tcPr>
          <w:p w14:paraId="1931B67C" w14:textId="752AC755" w:rsidR="00E31B1A" w:rsidRPr="000D71EE" w:rsidRDefault="0067613D" w:rsidP="005D24C0">
            <w:pPr>
              <w:pStyle w:val="TableParagraph"/>
              <w:spacing w:line="360" w:lineRule="auto"/>
              <w:ind w:left="107"/>
              <w:jc w:val="both"/>
              <w:rPr>
                <w:i/>
                <w:sz w:val="24"/>
              </w:rPr>
            </w:pPr>
            <w:r>
              <w:rPr>
                <w:rFonts w:eastAsiaTheme="minorEastAsia" w:hint="eastAsia"/>
                <w:sz w:val="24"/>
                <w:lang w:eastAsia="zh-CN"/>
              </w:rPr>
              <w:t>在第</w:t>
            </w:r>
            <w:r>
              <w:rPr>
                <w:rFonts w:eastAsiaTheme="minorEastAsia" w:hint="eastAsia"/>
                <w:sz w:val="24"/>
                <w:lang w:eastAsia="zh-CN"/>
              </w:rPr>
              <w:t>2</w:t>
            </w:r>
            <w:r>
              <w:rPr>
                <w:rFonts w:eastAsiaTheme="minorEastAsia" w:hint="eastAsia"/>
                <w:sz w:val="24"/>
                <w:lang w:eastAsia="zh-CN"/>
              </w:rPr>
              <w:t>阶段，由</w:t>
            </w:r>
            <w:r>
              <w:rPr>
                <w:rFonts w:eastAsiaTheme="minorEastAsia" w:hint="eastAsia"/>
                <w:sz w:val="24"/>
                <w:lang w:eastAsia="zh-CN"/>
              </w:rPr>
              <w:t>I</w:t>
            </w:r>
            <w:r>
              <w:rPr>
                <w:rFonts w:eastAsiaTheme="minorEastAsia"/>
                <w:sz w:val="24"/>
                <w:lang w:eastAsia="zh-CN"/>
              </w:rPr>
              <w:t>CH</w:t>
            </w:r>
            <w:r>
              <w:rPr>
                <w:rFonts w:eastAsiaTheme="minorEastAsia" w:hint="eastAsia"/>
                <w:sz w:val="24"/>
                <w:lang w:eastAsia="zh-CN"/>
              </w:rPr>
              <w:t>组委会的成员同意，并发布以公开征求意见</w:t>
            </w:r>
          </w:p>
        </w:tc>
        <w:tc>
          <w:tcPr>
            <w:tcW w:w="1871" w:type="dxa"/>
            <w:vAlign w:val="center"/>
          </w:tcPr>
          <w:p w14:paraId="233282D9" w14:textId="277F3F45" w:rsidR="00CC607A" w:rsidRPr="000D71EE" w:rsidRDefault="004F35AA" w:rsidP="005D24C0">
            <w:pPr>
              <w:pStyle w:val="TableParagraph"/>
              <w:spacing w:line="360" w:lineRule="auto"/>
              <w:ind w:left="105"/>
              <w:jc w:val="both"/>
              <w:rPr>
                <w:rFonts w:eastAsiaTheme="minorEastAsia"/>
                <w:sz w:val="24"/>
                <w:lang w:eastAsia="zh-CN"/>
              </w:rPr>
            </w:pPr>
            <w:r w:rsidRPr="000D71EE">
              <w:rPr>
                <w:spacing w:val="-60"/>
                <w:sz w:val="24"/>
                <w:shd w:val="clear" w:color="auto" w:fill="FFFF00"/>
              </w:rPr>
              <w:t xml:space="preserve"> </w:t>
            </w:r>
            <w:r w:rsidR="000D71EE" w:rsidRPr="000D71EE">
              <w:rPr>
                <w:rFonts w:eastAsia="宋体"/>
                <w:sz w:val="24"/>
                <w:lang w:eastAsia="zh-CN"/>
              </w:rPr>
              <w:t>2021</w:t>
            </w:r>
            <w:r w:rsidR="000D71EE" w:rsidRPr="000D71EE">
              <w:rPr>
                <w:rFonts w:eastAsia="宋体"/>
                <w:sz w:val="24"/>
                <w:lang w:eastAsia="zh-CN"/>
              </w:rPr>
              <w:t>年</w:t>
            </w:r>
            <w:r w:rsidR="005D24C0">
              <w:rPr>
                <w:rFonts w:eastAsia="宋体"/>
                <w:sz w:val="24"/>
                <w:lang w:eastAsia="zh-CN"/>
              </w:rPr>
              <w:t>5</w:t>
            </w:r>
            <w:r w:rsidR="000D71EE" w:rsidRPr="000D71EE">
              <w:rPr>
                <w:rFonts w:eastAsia="宋体"/>
                <w:sz w:val="24"/>
                <w:lang w:eastAsia="zh-CN"/>
              </w:rPr>
              <w:t>月</w:t>
            </w:r>
            <w:r w:rsidR="005D24C0">
              <w:rPr>
                <w:rFonts w:eastAsia="宋体"/>
                <w:sz w:val="24"/>
                <w:lang w:eastAsia="zh-CN"/>
              </w:rPr>
              <w:t>10</w:t>
            </w:r>
            <w:r w:rsidR="000D71EE" w:rsidRPr="000D71EE">
              <w:rPr>
                <w:rFonts w:eastAsia="宋体"/>
                <w:sz w:val="24"/>
                <w:lang w:eastAsia="zh-CN"/>
              </w:rPr>
              <w:t>日</w:t>
            </w:r>
          </w:p>
        </w:tc>
      </w:tr>
    </w:tbl>
    <w:p w14:paraId="1E0A54C2" w14:textId="3BF2BE6F" w:rsidR="00E31B1A" w:rsidRPr="005D24C0" w:rsidRDefault="005D24C0" w:rsidP="005D24C0">
      <w:pPr>
        <w:pStyle w:val="a3"/>
        <w:ind w:left="0"/>
        <w:rPr>
          <w:rFonts w:eastAsiaTheme="minorEastAsia" w:hint="eastAsia"/>
          <w:b/>
          <w:i/>
          <w:lang w:eastAsia="zh-CN"/>
        </w:rPr>
      </w:pPr>
      <w:r w:rsidRPr="005D24C0">
        <w:rPr>
          <w:i/>
        </w:rPr>
        <w:t>*</w:t>
      </w:r>
      <w:r w:rsidRPr="005D24C0">
        <w:rPr>
          <w:b/>
          <w:i/>
        </w:rPr>
        <w:t xml:space="preserve"> </w:t>
      </w:r>
      <w:r w:rsidRPr="005D24C0">
        <w:rPr>
          <w:rFonts w:eastAsiaTheme="minorEastAsia" w:hint="eastAsia"/>
          <w:i/>
          <w:lang w:eastAsia="zh-CN"/>
        </w:rPr>
        <w:t>本增补文件</w:t>
      </w:r>
      <w:r w:rsidRPr="005D24C0">
        <w:rPr>
          <w:rFonts w:eastAsiaTheme="minorEastAsia"/>
          <w:i/>
          <w:lang w:eastAsia="zh-CN"/>
        </w:rPr>
        <w:t>是</w:t>
      </w:r>
      <w:r w:rsidRPr="005D24C0">
        <w:rPr>
          <w:rFonts w:eastAsiaTheme="minorEastAsia" w:hint="eastAsia"/>
          <w:i/>
          <w:lang w:eastAsia="zh-CN"/>
        </w:rPr>
        <w:t>S1</w:t>
      </w:r>
      <w:r w:rsidRPr="005D24C0">
        <w:rPr>
          <w:rFonts w:eastAsiaTheme="minorEastAsia" w:hint="eastAsia"/>
          <w:i/>
          <w:lang w:eastAsia="zh-CN"/>
        </w:rPr>
        <w:t>指导原则（</w:t>
      </w:r>
      <w:r w:rsidRPr="005D24C0">
        <w:rPr>
          <w:rFonts w:eastAsiaTheme="minorEastAsia" w:hint="eastAsia"/>
          <w:i/>
          <w:lang w:eastAsia="zh-CN"/>
        </w:rPr>
        <w:t>S1A</w:t>
      </w:r>
      <w:r w:rsidRPr="005D24C0">
        <w:rPr>
          <w:rFonts w:eastAsiaTheme="minorEastAsia" w:hint="eastAsia"/>
          <w:i/>
          <w:lang w:eastAsia="zh-CN"/>
        </w:rPr>
        <w:t>、</w:t>
      </w:r>
      <w:r w:rsidRPr="005D24C0">
        <w:rPr>
          <w:rFonts w:eastAsiaTheme="minorEastAsia" w:hint="eastAsia"/>
          <w:i/>
          <w:lang w:eastAsia="zh-CN"/>
        </w:rPr>
        <w:t>S1B</w:t>
      </w:r>
      <w:r w:rsidRPr="005D24C0">
        <w:rPr>
          <w:rFonts w:eastAsiaTheme="minorEastAsia"/>
          <w:i/>
          <w:lang w:eastAsia="zh-CN"/>
        </w:rPr>
        <w:t>和</w:t>
      </w:r>
      <w:r w:rsidRPr="005D24C0">
        <w:rPr>
          <w:rFonts w:eastAsiaTheme="minorEastAsia" w:hint="eastAsia"/>
          <w:i/>
          <w:lang w:eastAsia="zh-CN"/>
        </w:rPr>
        <w:t>S1C(R2)</w:t>
      </w:r>
      <w:r w:rsidRPr="005D24C0">
        <w:rPr>
          <w:rFonts w:eastAsiaTheme="minorEastAsia" w:hint="eastAsia"/>
          <w:i/>
          <w:lang w:eastAsia="zh-CN"/>
        </w:rPr>
        <w:t>）的</w:t>
      </w:r>
      <w:r w:rsidRPr="005D24C0">
        <w:rPr>
          <w:rFonts w:eastAsiaTheme="minorEastAsia"/>
          <w:i/>
          <w:lang w:eastAsia="zh-CN"/>
        </w:rPr>
        <w:t>补充，</w:t>
      </w:r>
      <w:r w:rsidRPr="005D24C0">
        <w:rPr>
          <w:rFonts w:eastAsiaTheme="minorEastAsia" w:hint="eastAsia"/>
          <w:i/>
          <w:lang w:eastAsia="zh-CN"/>
        </w:rPr>
        <w:t>而</w:t>
      </w:r>
      <w:r w:rsidRPr="005D24C0">
        <w:rPr>
          <w:rFonts w:eastAsiaTheme="minorEastAsia"/>
          <w:i/>
          <w:lang w:eastAsia="zh-CN"/>
        </w:rPr>
        <w:t>不是为了替代现行的</w:t>
      </w:r>
      <w:r w:rsidRPr="005D24C0">
        <w:rPr>
          <w:rFonts w:eastAsiaTheme="minorEastAsia" w:hint="eastAsia"/>
          <w:i/>
          <w:lang w:eastAsia="zh-CN"/>
        </w:rPr>
        <w:t>S1B</w:t>
      </w:r>
      <w:r w:rsidRPr="005D24C0">
        <w:rPr>
          <w:rFonts w:eastAsiaTheme="minorEastAsia" w:hint="eastAsia"/>
          <w:i/>
          <w:lang w:eastAsia="zh-CN"/>
        </w:rPr>
        <w:t>指导原则</w:t>
      </w:r>
      <w:r w:rsidRPr="005D24C0">
        <w:rPr>
          <w:rFonts w:eastAsiaTheme="minorEastAsia"/>
          <w:i/>
          <w:lang w:eastAsia="zh-CN"/>
        </w:rPr>
        <w:t>。在</w:t>
      </w:r>
      <w:r w:rsidRPr="005D24C0">
        <w:rPr>
          <w:rFonts w:eastAsiaTheme="minorEastAsia" w:hint="eastAsia"/>
          <w:i/>
          <w:lang w:eastAsia="zh-CN"/>
        </w:rPr>
        <w:t>ICH</w:t>
      </w:r>
      <w:r w:rsidRPr="005D24C0">
        <w:rPr>
          <w:rFonts w:eastAsiaTheme="minorEastAsia" w:hint="eastAsia"/>
          <w:i/>
          <w:lang w:eastAsia="zh-CN"/>
        </w:rPr>
        <w:t>进程</w:t>
      </w:r>
      <w:r w:rsidRPr="005D24C0">
        <w:rPr>
          <w:rFonts w:eastAsiaTheme="minorEastAsia"/>
          <w:i/>
          <w:lang w:eastAsia="zh-CN"/>
        </w:rPr>
        <w:t>的</w:t>
      </w:r>
      <w:r w:rsidRPr="005D24C0">
        <w:rPr>
          <w:rFonts w:eastAsiaTheme="minorEastAsia" w:hint="eastAsia"/>
          <w:i/>
          <w:lang w:eastAsia="zh-CN"/>
        </w:rPr>
        <w:t>第</w:t>
      </w:r>
      <w:r w:rsidRPr="005D24C0">
        <w:rPr>
          <w:rFonts w:eastAsiaTheme="minorEastAsia" w:hint="eastAsia"/>
          <w:i/>
          <w:lang w:eastAsia="zh-CN"/>
        </w:rPr>
        <w:t>4</w:t>
      </w:r>
      <w:r w:rsidRPr="005D24C0">
        <w:rPr>
          <w:rFonts w:eastAsiaTheme="minorEastAsia" w:hint="eastAsia"/>
          <w:i/>
          <w:lang w:eastAsia="zh-CN"/>
        </w:rPr>
        <w:t>阶段</w:t>
      </w:r>
      <w:r w:rsidRPr="005D24C0">
        <w:rPr>
          <w:rFonts w:eastAsiaTheme="minorEastAsia"/>
          <w:i/>
          <w:lang w:eastAsia="zh-CN"/>
        </w:rPr>
        <w:t>，本增补文件将与</w:t>
      </w:r>
      <w:r w:rsidRPr="005D24C0">
        <w:rPr>
          <w:rFonts w:eastAsiaTheme="minorEastAsia" w:hint="eastAsia"/>
          <w:i/>
          <w:lang w:eastAsia="zh-CN"/>
        </w:rPr>
        <w:t>S1B</w:t>
      </w:r>
      <w:r w:rsidRPr="005D24C0">
        <w:rPr>
          <w:rFonts w:eastAsiaTheme="minorEastAsia" w:hint="eastAsia"/>
          <w:i/>
          <w:lang w:eastAsia="zh-CN"/>
        </w:rPr>
        <w:t>指导原则</w:t>
      </w:r>
      <w:r w:rsidRPr="005D24C0">
        <w:rPr>
          <w:rFonts w:eastAsiaTheme="minorEastAsia"/>
          <w:i/>
          <w:lang w:eastAsia="zh-CN"/>
        </w:rPr>
        <w:t>整合。</w:t>
      </w:r>
    </w:p>
    <w:p w14:paraId="0D6258DE" w14:textId="77777777" w:rsidR="00E31B1A" w:rsidRDefault="00E31B1A">
      <w:pPr>
        <w:pStyle w:val="a3"/>
        <w:ind w:left="0"/>
        <w:rPr>
          <w:b/>
          <w:sz w:val="20"/>
        </w:rPr>
      </w:pPr>
    </w:p>
    <w:p w14:paraId="10F7ED94" w14:textId="77777777" w:rsidR="00E31B1A" w:rsidRDefault="00E31B1A">
      <w:pPr>
        <w:pStyle w:val="a3"/>
        <w:ind w:left="0"/>
        <w:rPr>
          <w:b/>
          <w:sz w:val="20"/>
        </w:rPr>
      </w:pPr>
    </w:p>
    <w:p w14:paraId="126211B2" w14:textId="77777777" w:rsidR="00E31B1A" w:rsidRDefault="00E31B1A">
      <w:pPr>
        <w:pStyle w:val="a3"/>
        <w:ind w:left="0"/>
        <w:rPr>
          <w:b/>
          <w:sz w:val="20"/>
        </w:rPr>
      </w:pPr>
    </w:p>
    <w:p w14:paraId="574DA5B7" w14:textId="77777777" w:rsidR="00E31B1A" w:rsidRDefault="00E31B1A">
      <w:pPr>
        <w:pStyle w:val="a3"/>
        <w:ind w:left="0"/>
        <w:rPr>
          <w:b/>
          <w:sz w:val="20"/>
        </w:rPr>
      </w:pPr>
    </w:p>
    <w:p w14:paraId="58DB4554" w14:textId="77777777" w:rsidR="00E31B1A" w:rsidRDefault="00E31B1A">
      <w:pPr>
        <w:pStyle w:val="a3"/>
        <w:ind w:left="0"/>
        <w:rPr>
          <w:b/>
          <w:sz w:val="20"/>
        </w:rPr>
      </w:pPr>
    </w:p>
    <w:p w14:paraId="6EFF9E46" w14:textId="77777777" w:rsidR="00E31B1A" w:rsidRDefault="00E31B1A">
      <w:pPr>
        <w:pStyle w:val="a3"/>
        <w:ind w:left="0"/>
        <w:rPr>
          <w:b/>
          <w:sz w:val="20"/>
        </w:rPr>
      </w:pPr>
    </w:p>
    <w:p w14:paraId="5F67DFCF" w14:textId="77777777" w:rsidR="00E31B1A" w:rsidRDefault="00E31B1A">
      <w:pPr>
        <w:pStyle w:val="a3"/>
        <w:ind w:left="0"/>
        <w:rPr>
          <w:b/>
          <w:sz w:val="20"/>
        </w:rPr>
      </w:pPr>
    </w:p>
    <w:p w14:paraId="2F01F61F" w14:textId="77777777" w:rsidR="00E31B1A" w:rsidRDefault="00E31B1A">
      <w:pPr>
        <w:pStyle w:val="a3"/>
        <w:ind w:left="0"/>
        <w:rPr>
          <w:b/>
          <w:sz w:val="20"/>
        </w:rPr>
      </w:pPr>
    </w:p>
    <w:p w14:paraId="794BC8A4" w14:textId="77777777" w:rsidR="00E31B1A" w:rsidRDefault="00E31B1A">
      <w:pPr>
        <w:pStyle w:val="a3"/>
        <w:ind w:left="0"/>
        <w:rPr>
          <w:b/>
          <w:sz w:val="20"/>
        </w:rPr>
      </w:pPr>
    </w:p>
    <w:p w14:paraId="6B5D436C" w14:textId="77777777" w:rsidR="00E31B1A" w:rsidRDefault="00E31B1A">
      <w:pPr>
        <w:pStyle w:val="a3"/>
        <w:ind w:left="0"/>
        <w:rPr>
          <w:b/>
          <w:sz w:val="20"/>
        </w:rPr>
      </w:pPr>
    </w:p>
    <w:p w14:paraId="73F06C35" w14:textId="77777777" w:rsidR="00E31B1A" w:rsidRDefault="00E31B1A">
      <w:pPr>
        <w:pStyle w:val="a3"/>
        <w:ind w:left="0"/>
        <w:rPr>
          <w:b/>
          <w:sz w:val="20"/>
        </w:rPr>
      </w:pPr>
    </w:p>
    <w:p w14:paraId="697435B2" w14:textId="77777777" w:rsidR="00E31B1A" w:rsidRDefault="00E31B1A">
      <w:pPr>
        <w:pStyle w:val="a3"/>
        <w:ind w:left="0"/>
        <w:rPr>
          <w:b/>
          <w:sz w:val="20"/>
        </w:rPr>
      </w:pPr>
    </w:p>
    <w:p w14:paraId="2A3CE507" w14:textId="77777777" w:rsidR="00E31B1A" w:rsidRDefault="00E31B1A">
      <w:pPr>
        <w:pStyle w:val="a3"/>
        <w:ind w:left="0"/>
        <w:rPr>
          <w:b/>
          <w:sz w:val="20"/>
        </w:rPr>
      </w:pPr>
    </w:p>
    <w:p w14:paraId="7D2AFE94" w14:textId="77777777" w:rsidR="00E31B1A" w:rsidRDefault="00E31B1A">
      <w:pPr>
        <w:pStyle w:val="a3"/>
        <w:ind w:left="0"/>
        <w:rPr>
          <w:b/>
          <w:sz w:val="20"/>
        </w:rPr>
      </w:pPr>
    </w:p>
    <w:p w14:paraId="75756714" w14:textId="77777777" w:rsidR="00E31B1A" w:rsidRDefault="00E31B1A">
      <w:pPr>
        <w:pStyle w:val="a3"/>
        <w:ind w:left="0"/>
        <w:rPr>
          <w:b/>
          <w:sz w:val="20"/>
        </w:rPr>
      </w:pPr>
    </w:p>
    <w:p w14:paraId="34005916" w14:textId="77777777" w:rsidR="00E31B1A" w:rsidRDefault="00E31B1A">
      <w:pPr>
        <w:pStyle w:val="a3"/>
        <w:ind w:left="0"/>
        <w:rPr>
          <w:b/>
          <w:sz w:val="20"/>
        </w:rPr>
      </w:pPr>
    </w:p>
    <w:p w14:paraId="0C666D59" w14:textId="77777777" w:rsidR="00E31B1A" w:rsidRDefault="00E31B1A">
      <w:pPr>
        <w:pStyle w:val="a3"/>
        <w:ind w:left="0"/>
        <w:rPr>
          <w:b/>
          <w:sz w:val="20"/>
        </w:rPr>
      </w:pPr>
    </w:p>
    <w:p w14:paraId="507DA654" w14:textId="77777777" w:rsidR="00E31B1A" w:rsidRDefault="00E31B1A">
      <w:pPr>
        <w:pStyle w:val="a3"/>
        <w:ind w:left="0"/>
        <w:rPr>
          <w:b/>
          <w:sz w:val="20"/>
        </w:rPr>
      </w:pPr>
    </w:p>
    <w:p w14:paraId="7F62CACA" w14:textId="77777777" w:rsidR="00E31B1A" w:rsidRDefault="00E31B1A">
      <w:pPr>
        <w:pStyle w:val="a3"/>
        <w:ind w:left="0"/>
        <w:rPr>
          <w:b/>
          <w:sz w:val="20"/>
        </w:rPr>
      </w:pPr>
    </w:p>
    <w:p w14:paraId="0C0AA544" w14:textId="77777777" w:rsidR="00C20EBE" w:rsidRDefault="00C20EBE">
      <w:pPr>
        <w:pStyle w:val="a3"/>
        <w:ind w:left="0"/>
        <w:rPr>
          <w:b/>
          <w:sz w:val="20"/>
        </w:rPr>
      </w:pPr>
    </w:p>
    <w:p w14:paraId="0F72DB2D" w14:textId="77777777" w:rsidR="00C20EBE" w:rsidRDefault="00C20EBE">
      <w:pPr>
        <w:pStyle w:val="a3"/>
        <w:ind w:left="0"/>
        <w:rPr>
          <w:b/>
          <w:sz w:val="20"/>
        </w:rPr>
      </w:pPr>
    </w:p>
    <w:p w14:paraId="444F0D09" w14:textId="77777777" w:rsidR="00C20EBE" w:rsidRDefault="00C20EBE">
      <w:pPr>
        <w:pStyle w:val="a3"/>
        <w:ind w:left="0"/>
        <w:rPr>
          <w:b/>
          <w:sz w:val="20"/>
        </w:rPr>
      </w:pPr>
    </w:p>
    <w:p w14:paraId="27B3FB3F" w14:textId="77777777" w:rsidR="00E31B1A" w:rsidRDefault="00E31B1A">
      <w:pPr>
        <w:pStyle w:val="a3"/>
        <w:ind w:left="0"/>
        <w:rPr>
          <w:b/>
          <w:sz w:val="20"/>
        </w:rPr>
      </w:pPr>
    </w:p>
    <w:p w14:paraId="3EBA65B8" w14:textId="395EF014" w:rsidR="00E31B1A" w:rsidRPr="0067613D" w:rsidRDefault="001861A7" w:rsidP="00C20EBE">
      <w:pPr>
        <w:snapToGrid w:val="0"/>
        <w:spacing w:line="360" w:lineRule="auto"/>
        <w:ind w:firstLineChars="200" w:firstLine="482"/>
        <w:jc w:val="both"/>
        <w:rPr>
          <w:i/>
          <w:sz w:val="24"/>
          <w:szCs w:val="24"/>
          <w:lang w:eastAsia="zh-CN"/>
        </w:rPr>
      </w:pPr>
      <w:r w:rsidRPr="0067613D">
        <w:rPr>
          <w:rFonts w:asciiTheme="minorEastAsia" w:eastAsiaTheme="minorEastAsia" w:hAnsiTheme="minorEastAsia" w:hint="eastAsia"/>
          <w:b/>
          <w:i/>
          <w:sz w:val="24"/>
          <w:szCs w:val="24"/>
          <w:lang w:eastAsia="zh-CN"/>
        </w:rPr>
        <w:t>法律声明</w:t>
      </w:r>
      <w:r w:rsidR="004F35AA" w:rsidRPr="0067613D">
        <w:rPr>
          <w:b/>
          <w:i/>
          <w:sz w:val="24"/>
          <w:szCs w:val="24"/>
        </w:rPr>
        <w:t xml:space="preserve">: </w:t>
      </w:r>
      <w:r w:rsidRPr="0067613D">
        <w:rPr>
          <w:rFonts w:asciiTheme="minorEastAsia" w:eastAsiaTheme="minorEastAsia" w:hAnsiTheme="minorEastAsia" w:hint="eastAsia"/>
          <w:i/>
          <w:sz w:val="24"/>
          <w:szCs w:val="24"/>
          <w:lang w:eastAsia="zh-CN"/>
        </w:rPr>
        <w:t>本文件受版权保护，除</w:t>
      </w:r>
      <w:r w:rsidRPr="0067613D">
        <w:rPr>
          <w:rFonts w:asciiTheme="minorEastAsia" w:eastAsiaTheme="minorEastAsia" w:hAnsiTheme="minorEastAsia"/>
          <w:i/>
          <w:sz w:val="24"/>
          <w:szCs w:val="24"/>
          <w:lang w:eastAsia="zh-CN"/>
        </w:rPr>
        <w:t>ICH</w:t>
      </w:r>
      <w:r w:rsidR="00CE6379" w:rsidRPr="0067613D">
        <w:rPr>
          <w:rFonts w:asciiTheme="minorEastAsia" w:eastAsiaTheme="minorEastAsia" w:hAnsiTheme="minorEastAsia" w:hint="eastAsia"/>
          <w:i/>
          <w:sz w:val="24"/>
          <w:szCs w:val="24"/>
          <w:lang w:eastAsia="zh-CN"/>
        </w:rPr>
        <w:t>标识</w:t>
      </w:r>
      <w:r w:rsidRPr="0067613D">
        <w:rPr>
          <w:rFonts w:asciiTheme="minorEastAsia" w:eastAsiaTheme="minorEastAsia" w:hAnsiTheme="minorEastAsia" w:hint="eastAsia"/>
          <w:i/>
          <w:sz w:val="24"/>
          <w:szCs w:val="24"/>
          <w:lang w:eastAsia="zh-CN"/>
        </w:rPr>
        <w:t>外，在始终承认</w:t>
      </w:r>
      <w:r w:rsidRPr="0067613D">
        <w:rPr>
          <w:rFonts w:asciiTheme="minorEastAsia" w:eastAsiaTheme="minorEastAsia" w:hAnsiTheme="minorEastAsia"/>
          <w:i/>
          <w:sz w:val="24"/>
          <w:szCs w:val="24"/>
          <w:lang w:eastAsia="zh-CN"/>
        </w:rPr>
        <w:t>ICH</w:t>
      </w:r>
      <w:r w:rsidR="0067613D" w:rsidRPr="0067613D">
        <w:rPr>
          <w:rFonts w:asciiTheme="minorEastAsia" w:eastAsiaTheme="minorEastAsia" w:hAnsiTheme="minorEastAsia" w:hint="eastAsia"/>
          <w:i/>
          <w:sz w:val="24"/>
          <w:szCs w:val="24"/>
          <w:lang w:eastAsia="zh-CN"/>
        </w:rPr>
        <w:t>版权的前提下，基于公共许可</w:t>
      </w:r>
      <w:r w:rsidR="00CE6379" w:rsidRPr="0067613D">
        <w:rPr>
          <w:rFonts w:asciiTheme="minorEastAsia" w:eastAsiaTheme="minorEastAsia" w:hAnsiTheme="minorEastAsia" w:hint="eastAsia"/>
          <w:i/>
          <w:sz w:val="24"/>
          <w:szCs w:val="24"/>
          <w:lang w:eastAsia="zh-CN"/>
        </w:rPr>
        <w:t>可以</w:t>
      </w:r>
      <w:r w:rsidRPr="0067613D">
        <w:rPr>
          <w:rFonts w:asciiTheme="minorEastAsia" w:eastAsiaTheme="minorEastAsia" w:hAnsiTheme="minorEastAsia" w:hint="eastAsia"/>
          <w:i/>
          <w:sz w:val="24"/>
          <w:szCs w:val="24"/>
          <w:lang w:eastAsia="zh-CN"/>
        </w:rPr>
        <w:t>使用、复制、</w:t>
      </w:r>
      <w:r w:rsidR="00CE6379" w:rsidRPr="0067613D">
        <w:rPr>
          <w:rFonts w:asciiTheme="minorEastAsia" w:eastAsiaTheme="minorEastAsia" w:hAnsiTheme="minorEastAsia" w:hint="eastAsia"/>
          <w:i/>
          <w:sz w:val="24"/>
          <w:szCs w:val="24"/>
          <w:lang w:eastAsia="zh-CN"/>
        </w:rPr>
        <w:t>整合入</w:t>
      </w:r>
      <w:r w:rsidR="00762D8C">
        <w:rPr>
          <w:rFonts w:asciiTheme="minorEastAsia" w:eastAsiaTheme="minorEastAsia" w:hAnsiTheme="minorEastAsia" w:hint="eastAsia"/>
          <w:i/>
          <w:sz w:val="24"/>
          <w:szCs w:val="24"/>
          <w:lang w:eastAsia="zh-CN"/>
        </w:rPr>
        <w:t>其他</w:t>
      </w:r>
      <w:r w:rsidRPr="0067613D">
        <w:rPr>
          <w:rFonts w:asciiTheme="minorEastAsia" w:eastAsiaTheme="minorEastAsia" w:hAnsiTheme="minorEastAsia" w:hint="eastAsia"/>
          <w:i/>
          <w:sz w:val="24"/>
          <w:szCs w:val="24"/>
          <w:lang w:eastAsia="zh-CN"/>
        </w:rPr>
        <w:t>作品、改编、修改、翻译或传播。</w:t>
      </w:r>
      <w:r w:rsidR="00CE6379" w:rsidRPr="0067613D">
        <w:rPr>
          <w:rFonts w:asciiTheme="minorEastAsia" w:eastAsiaTheme="minorEastAsia" w:hAnsiTheme="minorEastAsia" w:hint="eastAsia"/>
          <w:i/>
          <w:sz w:val="24"/>
          <w:szCs w:val="24"/>
          <w:lang w:eastAsia="zh-CN"/>
        </w:rPr>
        <w:t>如果</w:t>
      </w:r>
      <w:r w:rsidRPr="0067613D">
        <w:rPr>
          <w:rFonts w:asciiTheme="minorEastAsia" w:eastAsiaTheme="minorEastAsia" w:hAnsiTheme="minorEastAsia" w:hint="eastAsia"/>
          <w:i/>
          <w:sz w:val="24"/>
          <w:szCs w:val="24"/>
          <w:lang w:eastAsia="zh-CN"/>
        </w:rPr>
        <w:t>对</w:t>
      </w:r>
      <w:r w:rsidR="0067613D" w:rsidRPr="0067613D">
        <w:rPr>
          <w:rFonts w:asciiTheme="minorEastAsia" w:eastAsiaTheme="minorEastAsia" w:hAnsiTheme="minorEastAsia" w:hint="eastAsia"/>
          <w:i/>
          <w:sz w:val="24"/>
          <w:szCs w:val="24"/>
          <w:lang w:eastAsia="zh-CN"/>
        </w:rPr>
        <w:t>本文件进行任何改编、修改或翻译，必须使用合理</w:t>
      </w:r>
      <w:r w:rsidR="00CE6379" w:rsidRPr="0067613D">
        <w:rPr>
          <w:rFonts w:asciiTheme="minorEastAsia" w:eastAsiaTheme="minorEastAsia" w:hAnsiTheme="minorEastAsia" w:hint="eastAsia"/>
          <w:i/>
          <w:sz w:val="24"/>
          <w:szCs w:val="24"/>
          <w:lang w:eastAsia="zh-CN"/>
        </w:rPr>
        <w:t>步骤来清晰标注</w:t>
      </w:r>
      <w:r w:rsidRPr="0067613D">
        <w:rPr>
          <w:rFonts w:asciiTheme="minorEastAsia" w:eastAsiaTheme="minorEastAsia" w:hAnsiTheme="minorEastAsia" w:hint="eastAsia"/>
          <w:i/>
          <w:sz w:val="24"/>
          <w:szCs w:val="24"/>
          <w:lang w:eastAsia="zh-CN"/>
        </w:rPr>
        <w:t>、界定或以</w:t>
      </w:r>
      <w:r w:rsidR="00762D8C">
        <w:rPr>
          <w:rFonts w:asciiTheme="minorEastAsia" w:eastAsiaTheme="minorEastAsia" w:hAnsiTheme="minorEastAsia" w:hint="eastAsia"/>
          <w:i/>
          <w:sz w:val="24"/>
          <w:szCs w:val="24"/>
          <w:lang w:eastAsia="zh-CN"/>
        </w:rPr>
        <w:t>其他</w:t>
      </w:r>
      <w:r w:rsidRPr="0067613D">
        <w:rPr>
          <w:rFonts w:asciiTheme="minorEastAsia" w:eastAsiaTheme="minorEastAsia" w:hAnsiTheme="minorEastAsia" w:hint="eastAsia"/>
          <w:i/>
          <w:sz w:val="24"/>
          <w:szCs w:val="24"/>
          <w:lang w:eastAsia="zh-CN"/>
        </w:rPr>
        <w:t>方式</w:t>
      </w:r>
      <w:r w:rsidR="00CE6379" w:rsidRPr="0067613D">
        <w:rPr>
          <w:rFonts w:asciiTheme="minorEastAsia" w:eastAsiaTheme="minorEastAsia" w:hAnsiTheme="minorEastAsia" w:hint="eastAsia"/>
          <w:i/>
          <w:sz w:val="24"/>
          <w:szCs w:val="24"/>
          <w:lang w:eastAsia="zh-CN"/>
        </w:rPr>
        <w:t>明确</w:t>
      </w:r>
      <w:r w:rsidRPr="0067613D">
        <w:rPr>
          <w:rFonts w:asciiTheme="minorEastAsia" w:eastAsiaTheme="minorEastAsia" w:hAnsiTheme="minorEastAsia" w:hint="eastAsia"/>
          <w:i/>
          <w:sz w:val="24"/>
          <w:szCs w:val="24"/>
          <w:lang w:eastAsia="zh-CN"/>
        </w:rPr>
        <w:t>对原始文件</w:t>
      </w:r>
      <w:r w:rsidR="00CE6379" w:rsidRPr="0067613D">
        <w:rPr>
          <w:rFonts w:asciiTheme="minorEastAsia" w:eastAsiaTheme="minorEastAsia" w:hAnsiTheme="minorEastAsia" w:hint="eastAsia"/>
          <w:i/>
          <w:sz w:val="24"/>
          <w:szCs w:val="24"/>
          <w:lang w:eastAsia="zh-CN"/>
        </w:rPr>
        <w:t>或基于原始文件所做</w:t>
      </w:r>
      <w:r w:rsidRPr="0067613D">
        <w:rPr>
          <w:rFonts w:asciiTheme="minorEastAsia" w:eastAsiaTheme="minorEastAsia" w:hAnsiTheme="minorEastAsia" w:hint="eastAsia"/>
          <w:i/>
          <w:sz w:val="24"/>
          <w:szCs w:val="24"/>
          <w:lang w:eastAsia="zh-CN"/>
        </w:rPr>
        <w:t>的更改。必须避免</w:t>
      </w:r>
      <w:r w:rsidR="00CE6379" w:rsidRPr="0067613D">
        <w:rPr>
          <w:rFonts w:asciiTheme="minorEastAsia" w:eastAsiaTheme="minorEastAsia" w:hAnsiTheme="minorEastAsia" w:hint="eastAsia"/>
          <w:i/>
          <w:sz w:val="24"/>
          <w:szCs w:val="24"/>
          <w:lang w:eastAsia="zh-CN"/>
        </w:rPr>
        <w:t>任何暗示I</w:t>
      </w:r>
      <w:r w:rsidR="00CE6379" w:rsidRPr="0067613D">
        <w:rPr>
          <w:rFonts w:asciiTheme="minorEastAsia" w:eastAsiaTheme="minorEastAsia" w:hAnsiTheme="minorEastAsia"/>
          <w:i/>
          <w:sz w:val="24"/>
          <w:szCs w:val="24"/>
          <w:lang w:eastAsia="zh-CN"/>
        </w:rPr>
        <w:t>CH</w:t>
      </w:r>
      <w:r w:rsidR="00CE6379" w:rsidRPr="0067613D">
        <w:rPr>
          <w:rFonts w:asciiTheme="minorEastAsia" w:eastAsiaTheme="minorEastAsia" w:hAnsiTheme="minorEastAsia" w:hint="eastAsia"/>
          <w:i/>
          <w:sz w:val="24"/>
          <w:szCs w:val="24"/>
          <w:lang w:eastAsia="zh-CN"/>
        </w:rPr>
        <w:t>授权或支持对原版文件的改编、修订</w:t>
      </w:r>
      <w:r w:rsidRPr="0067613D">
        <w:rPr>
          <w:rFonts w:asciiTheme="minorEastAsia" w:eastAsiaTheme="minorEastAsia" w:hAnsiTheme="minorEastAsia" w:hint="eastAsia"/>
          <w:i/>
          <w:sz w:val="24"/>
          <w:szCs w:val="24"/>
          <w:lang w:eastAsia="zh-CN"/>
        </w:rPr>
        <w:t>或翻译</w:t>
      </w:r>
      <w:r w:rsidR="00CE6379" w:rsidRPr="0067613D">
        <w:rPr>
          <w:rFonts w:asciiTheme="minorEastAsia" w:eastAsiaTheme="minorEastAsia" w:hAnsiTheme="minorEastAsia" w:hint="eastAsia"/>
          <w:i/>
          <w:sz w:val="24"/>
          <w:szCs w:val="24"/>
          <w:lang w:eastAsia="zh-CN"/>
        </w:rPr>
        <w:t>的行为</w:t>
      </w:r>
      <w:r w:rsidRPr="0067613D">
        <w:rPr>
          <w:rFonts w:asciiTheme="minorEastAsia" w:eastAsiaTheme="minorEastAsia" w:hAnsiTheme="minorEastAsia" w:hint="eastAsia"/>
          <w:i/>
          <w:sz w:val="24"/>
          <w:szCs w:val="24"/>
          <w:lang w:eastAsia="zh-CN"/>
        </w:rPr>
        <w:t>。</w:t>
      </w:r>
    </w:p>
    <w:p w14:paraId="0FDD28C7" w14:textId="0A2CF939" w:rsidR="00E31B1A" w:rsidRPr="0067613D" w:rsidRDefault="001861A7" w:rsidP="00C20EBE">
      <w:pPr>
        <w:snapToGrid w:val="0"/>
        <w:spacing w:line="360" w:lineRule="auto"/>
        <w:ind w:firstLineChars="200" w:firstLine="480"/>
        <w:jc w:val="both"/>
        <w:rPr>
          <w:i/>
          <w:sz w:val="24"/>
          <w:szCs w:val="24"/>
        </w:rPr>
      </w:pPr>
      <w:r w:rsidRPr="0067613D">
        <w:rPr>
          <w:rFonts w:asciiTheme="minorEastAsia" w:eastAsiaTheme="minorEastAsia" w:hAnsiTheme="minorEastAsia" w:hint="eastAsia"/>
          <w:i/>
          <w:sz w:val="24"/>
          <w:szCs w:val="24"/>
          <w:lang w:eastAsia="zh-CN"/>
        </w:rPr>
        <w:t>本文件“按原样”提供，</w:t>
      </w:r>
      <w:r w:rsidR="00CE6379" w:rsidRPr="0067613D">
        <w:rPr>
          <w:rFonts w:asciiTheme="minorEastAsia" w:eastAsiaTheme="minorEastAsia" w:hAnsiTheme="minorEastAsia" w:hint="eastAsia"/>
          <w:i/>
          <w:sz w:val="24"/>
          <w:szCs w:val="24"/>
          <w:lang w:eastAsia="zh-CN"/>
        </w:rPr>
        <w:t>不提供</w:t>
      </w:r>
      <w:r w:rsidRPr="0067613D">
        <w:rPr>
          <w:rFonts w:asciiTheme="minorEastAsia" w:eastAsiaTheme="minorEastAsia" w:hAnsiTheme="minorEastAsia" w:hint="eastAsia"/>
          <w:i/>
          <w:sz w:val="24"/>
          <w:szCs w:val="24"/>
          <w:lang w:eastAsia="zh-CN"/>
        </w:rPr>
        <w:t>任何形式的担保。在任何情况下，I</w:t>
      </w:r>
      <w:r w:rsidRPr="0067613D">
        <w:rPr>
          <w:rFonts w:asciiTheme="minorEastAsia" w:eastAsiaTheme="minorEastAsia" w:hAnsiTheme="minorEastAsia"/>
          <w:i/>
          <w:sz w:val="24"/>
          <w:szCs w:val="24"/>
          <w:lang w:eastAsia="zh-CN"/>
        </w:rPr>
        <w:t>CH</w:t>
      </w:r>
      <w:r w:rsidRPr="0067613D">
        <w:rPr>
          <w:rFonts w:asciiTheme="minorEastAsia" w:eastAsiaTheme="minorEastAsia" w:hAnsiTheme="minorEastAsia" w:hint="eastAsia"/>
          <w:i/>
          <w:sz w:val="24"/>
          <w:szCs w:val="24"/>
          <w:lang w:eastAsia="zh-CN"/>
        </w:rPr>
        <w:t>或原始文件的作者都不</w:t>
      </w:r>
      <w:r w:rsidR="0067613D" w:rsidRPr="0067613D">
        <w:rPr>
          <w:rFonts w:asciiTheme="minorEastAsia" w:eastAsiaTheme="minorEastAsia" w:hAnsiTheme="minorEastAsia" w:hint="eastAsia"/>
          <w:i/>
          <w:sz w:val="24"/>
          <w:szCs w:val="24"/>
          <w:lang w:eastAsia="zh-CN"/>
        </w:rPr>
        <w:t>对因使用本文件造成的</w:t>
      </w:r>
      <w:r w:rsidRPr="0067613D">
        <w:rPr>
          <w:rFonts w:asciiTheme="minorEastAsia" w:eastAsiaTheme="minorEastAsia" w:hAnsiTheme="minorEastAsia" w:hint="eastAsia"/>
          <w:i/>
          <w:sz w:val="24"/>
          <w:szCs w:val="24"/>
          <w:lang w:eastAsia="zh-CN"/>
        </w:rPr>
        <w:t>任何索赔、损害或</w:t>
      </w:r>
      <w:r w:rsidR="00762D8C">
        <w:rPr>
          <w:rFonts w:asciiTheme="minorEastAsia" w:eastAsiaTheme="minorEastAsia" w:hAnsiTheme="minorEastAsia" w:hint="eastAsia"/>
          <w:i/>
          <w:sz w:val="24"/>
          <w:szCs w:val="24"/>
          <w:lang w:eastAsia="zh-CN"/>
        </w:rPr>
        <w:t>其他</w:t>
      </w:r>
      <w:r w:rsidRPr="0067613D">
        <w:rPr>
          <w:rFonts w:asciiTheme="minorEastAsia" w:eastAsiaTheme="minorEastAsia" w:hAnsiTheme="minorEastAsia" w:hint="eastAsia"/>
          <w:i/>
          <w:sz w:val="24"/>
          <w:szCs w:val="24"/>
          <w:lang w:eastAsia="zh-CN"/>
        </w:rPr>
        <w:t>责任</w:t>
      </w:r>
      <w:r w:rsidR="0067613D" w:rsidRPr="0067613D">
        <w:rPr>
          <w:rFonts w:asciiTheme="minorEastAsia" w:eastAsiaTheme="minorEastAsia" w:hAnsiTheme="minorEastAsia" w:hint="eastAsia"/>
          <w:i/>
          <w:sz w:val="24"/>
          <w:szCs w:val="24"/>
          <w:lang w:eastAsia="zh-CN"/>
        </w:rPr>
        <w:t>负责</w:t>
      </w:r>
      <w:r w:rsidRPr="0067613D">
        <w:rPr>
          <w:rFonts w:asciiTheme="minorEastAsia" w:eastAsiaTheme="minorEastAsia" w:hAnsiTheme="minorEastAsia" w:hint="eastAsia"/>
          <w:i/>
          <w:sz w:val="24"/>
          <w:szCs w:val="24"/>
          <w:lang w:eastAsia="zh-CN"/>
        </w:rPr>
        <w:t>。</w:t>
      </w:r>
    </w:p>
    <w:p w14:paraId="3272011B" w14:textId="7B1F043E" w:rsidR="00E31B1A" w:rsidRPr="0067613D" w:rsidRDefault="001861A7" w:rsidP="00C20EBE">
      <w:pPr>
        <w:snapToGrid w:val="0"/>
        <w:spacing w:line="360" w:lineRule="auto"/>
        <w:ind w:firstLineChars="200" w:firstLine="480"/>
        <w:jc w:val="both"/>
        <w:rPr>
          <w:rFonts w:asciiTheme="minorEastAsia" w:eastAsiaTheme="minorEastAsia" w:hAnsiTheme="minorEastAsia"/>
          <w:i/>
          <w:sz w:val="24"/>
          <w:szCs w:val="24"/>
          <w:lang w:eastAsia="zh-CN"/>
        </w:rPr>
      </w:pPr>
      <w:r w:rsidRPr="0067613D">
        <w:rPr>
          <w:rFonts w:asciiTheme="minorEastAsia" w:eastAsiaTheme="minorEastAsia" w:hAnsiTheme="minorEastAsia" w:hint="eastAsia"/>
          <w:i/>
          <w:sz w:val="24"/>
          <w:szCs w:val="24"/>
          <w:lang w:eastAsia="zh-CN"/>
        </w:rPr>
        <w:t>上述许可不适用于第三方提供的内容。因此，对于版权归属于第三方的文件，必须</w:t>
      </w:r>
      <w:r w:rsidR="0067613D" w:rsidRPr="0067613D">
        <w:rPr>
          <w:rFonts w:asciiTheme="minorEastAsia" w:eastAsiaTheme="minorEastAsia" w:hAnsiTheme="minorEastAsia" w:hint="eastAsia"/>
          <w:i/>
          <w:sz w:val="24"/>
          <w:szCs w:val="24"/>
          <w:lang w:eastAsia="zh-CN"/>
        </w:rPr>
        <w:t>从</w:t>
      </w:r>
      <w:r w:rsidRPr="0067613D">
        <w:rPr>
          <w:rFonts w:asciiTheme="minorEastAsia" w:eastAsiaTheme="minorEastAsia" w:hAnsiTheme="minorEastAsia" w:hint="eastAsia"/>
          <w:i/>
          <w:sz w:val="24"/>
          <w:szCs w:val="24"/>
          <w:lang w:eastAsia="zh-CN"/>
        </w:rPr>
        <w:t>该版权持有者</w:t>
      </w:r>
      <w:r w:rsidR="0067613D" w:rsidRPr="0067613D">
        <w:rPr>
          <w:rFonts w:asciiTheme="minorEastAsia" w:eastAsiaTheme="minorEastAsia" w:hAnsiTheme="minorEastAsia" w:hint="eastAsia"/>
          <w:i/>
          <w:sz w:val="24"/>
          <w:szCs w:val="24"/>
          <w:lang w:eastAsia="zh-CN"/>
        </w:rPr>
        <w:t>处获得</w:t>
      </w:r>
      <w:r w:rsidRPr="0067613D">
        <w:rPr>
          <w:rFonts w:asciiTheme="minorEastAsia" w:eastAsiaTheme="minorEastAsia" w:hAnsiTheme="minorEastAsia" w:hint="eastAsia"/>
          <w:i/>
          <w:sz w:val="24"/>
          <w:szCs w:val="24"/>
          <w:lang w:eastAsia="zh-CN"/>
        </w:rPr>
        <w:t>复制许可。</w:t>
      </w:r>
    </w:p>
    <w:p w14:paraId="0E3663C0" w14:textId="77777777" w:rsidR="001F6E09" w:rsidRPr="00364CD6" w:rsidRDefault="001F6E09" w:rsidP="00C20EBE">
      <w:pPr>
        <w:snapToGrid w:val="0"/>
        <w:spacing w:line="360" w:lineRule="auto"/>
        <w:ind w:firstLineChars="200" w:firstLine="420"/>
        <w:jc w:val="both"/>
        <w:rPr>
          <w:i/>
          <w:sz w:val="21"/>
          <w:szCs w:val="21"/>
        </w:rPr>
        <w:sectPr w:rsidR="001F6E09" w:rsidRPr="00364CD6" w:rsidSect="00AA06DF">
          <w:pgSz w:w="11910" w:h="16840" w:code="9"/>
          <w:pgMar w:top="1418" w:right="1701" w:bottom="1418" w:left="1701" w:header="720" w:footer="720" w:gutter="0"/>
          <w:cols w:space="720"/>
          <w:docGrid w:linePitch="299"/>
        </w:sectPr>
      </w:pPr>
    </w:p>
    <w:p w14:paraId="5AA14618" w14:textId="77777777" w:rsidR="00E31B1A" w:rsidRDefault="004F35AA" w:rsidP="0017777D">
      <w:pPr>
        <w:spacing w:before="60"/>
        <w:jc w:val="center"/>
        <w:rPr>
          <w:b/>
          <w:sz w:val="26"/>
        </w:rPr>
      </w:pPr>
      <w:r>
        <w:rPr>
          <w:b/>
          <w:sz w:val="32"/>
        </w:rPr>
        <w:lastRenderedPageBreak/>
        <w:t>ICH</w:t>
      </w:r>
      <w:r w:rsidR="003C7D22">
        <w:rPr>
          <w:rFonts w:asciiTheme="minorEastAsia" w:eastAsiaTheme="minorEastAsia" w:hAnsiTheme="minorEastAsia" w:hint="eastAsia"/>
          <w:b/>
          <w:sz w:val="32"/>
          <w:lang w:eastAsia="zh-CN"/>
        </w:rPr>
        <w:t>协调指导原则</w:t>
      </w:r>
    </w:p>
    <w:p w14:paraId="4D2FF7ED" w14:textId="77777777" w:rsidR="005D24C0" w:rsidRDefault="005D24C0" w:rsidP="00C51C86">
      <w:pPr>
        <w:jc w:val="center"/>
        <w:rPr>
          <w:rFonts w:eastAsiaTheme="minorEastAsia"/>
          <w:b/>
          <w:sz w:val="36"/>
          <w:szCs w:val="36"/>
          <w:lang w:eastAsia="zh-CN"/>
        </w:rPr>
      </w:pPr>
      <w:bookmarkStart w:id="5" w:name="_Toc67315382"/>
      <w:bookmarkStart w:id="6" w:name="_Toc67315709"/>
    </w:p>
    <w:p w14:paraId="780AE606" w14:textId="4FD6462F" w:rsidR="00E31B1A" w:rsidRPr="005D24C0" w:rsidRDefault="003C7D22" w:rsidP="00C51C86">
      <w:pPr>
        <w:jc w:val="center"/>
        <w:rPr>
          <w:b/>
          <w:sz w:val="36"/>
          <w:szCs w:val="36"/>
        </w:rPr>
      </w:pPr>
      <w:r w:rsidRPr="005D24C0">
        <w:rPr>
          <w:rFonts w:eastAsiaTheme="minorEastAsia" w:hint="eastAsia"/>
          <w:b/>
          <w:sz w:val="36"/>
          <w:szCs w:val="36"/>
          <w:lang w:eastAsia="zh-CN"/>
        </w:rPr>
        <w:t>药物致癌性</w:t>
      </w:r>
      <w:r w:rsidR="00415053" w:rsidRPr="005D24C0">
        <w:rPr>
          <w:rFonts w:eastAsiaTheme="minorEastAsia" w:hint="eastAsia"/>
          <w:b/>
          <w:sz w:val="36"/>
          <w:szCs w:val="36"/>
          <w:lang w:eastAsia="zh-CN"/>
        </w:rPr>
        <w:t>试验</w:t>
      </w:r>
      <w:bookmarkEnd w:id="5"/>
      <w:bookmarkEnd w:id="6"/>
      <w:r w:rsidR="005D24C0">
        <w:rPr>
          <w:rFonts w:eastAsiaTheme="minorEastAsia" w:hint="eastAsia"/>
          <w:b/>
          <w:sz w:val="36"/>
          <w:szCs w:val="36"/>
          <w:lang w:eastAsia="zh-CN"/>
        </w:rPr>
        <w:t>指导原则</w:t>
      </w:r>
      <w:r w:rsidR="005D24C0">
        <w:rPr>
          <w:rFonts w:asciiTheme="minorEastAsia" w:eastAsiaTheme="minorEastAsia" w:hAnsiTheme="minorEastAsia" w:hint="eastAsia"/>
          <w:b/>
          <w:sz w:val="36"/>
          <w:lang w:eastAsia="zh-CN"/>
        </w:rPr>
        <w:t>增补文件</w:t>
      </w:r>
    </w:p>
    <w:p w14:paraId="5527762E" w14:textId="77777777" w:rsidR="00E31B1A" w:rsidRDefault="00E31B1A" w:rsidP="0017777D">
      <w:pPr>
        <w:pStyle w:val="a3"/>
        <w:spacing w:before="8"/>
        <w:ind w:left="0"/>
        <w:jc w:val="center"/>
        <w:rPr>
          <w:b/>
          <w:sz w:val="44"/>
        </w:rPr>
      </w:pPr>
    </w:p>
    <w:p w14:paraId="65EDA23E" w14:textId="27F67269" w:rsidR="00E31B1A" w:rsidRPr="005D24C0" w:rsidRDefault="004F35AA" w:rsidP="00CB1724">
      <w:pPr>
        <w:spacing w:line="360" w:lineRule="auto"/>
        <w:jc w:val="center"/>
        <w:rPr>
          <w:rFonts w:eastAsiaTheme="minorEastAsia" w:hint="eastAsia"/>
          <w:b/>
          <w:sz w:val="36"/>
          <w:lang w:eastAsia="zh-CN"/>
        </w:rPr>
      </w:pPr>
      <w:r>
        <w:rPr>
          <w:b/>
          <w:sz w:val="36"/>
        </w:rPr>
        <w:t>ICH S1B</w:t>
      </w:r>
      <w:r w:rsidR="005D24C0">
        <w:rPr>
          <w:b/>
          <w:sz w:val="36"/>
        </w:rPr>
        <w:t xml:space="preserve"> </w:t>
      </w:r>
      <w:r w:rsidR="005D24C0">
        <w:rPr>
          <w:rFonts w:eastAsiaTheme="minorEastAsia" w:hint="eastAsia"/>
          <w:b/>
          <w:sz w:val="36"/>
          <w:lang w:eastAsia="zh-CN"/>
        </w:rPr>
        <w:t>（</w:t>
      </w:r>
      <w:r w:rsidR="005D24C0">
        <w:rPr>
          <w:rFonts w:eastAsiaTheme="minorEastAsia" w:hint="eastAsia"/>
          <w:b/>
          <w:sz w:val="36"/>
          <w:lang w:eastAsia="zh-CN"/>
        </w:rPr>
        <w:t>R1</w:t>
      </w:r>
      <w:r w:rsidR="005D24C0">
        <w:rPr>
          <w:rFonts w:eastAsiaTheme="minorEastAsia" w:hint="eastAsia"/>
          <w:b/>
          <w:sz w:val="36"/>
          <w:lang w:eastAsia="zh-CN"/>
        </w:rPr>
        <w:t>）</w:t>
      </w:r>
    </w:p>
    <w:p w14:paraId="68761510" w14:textId="77777777" w:rsidR="00E31B1A" w:rsidRPr="00CB1724" w:rsidRDefault="004F35AA" w:rsidP="00CB1724">
      <w:pPr>
        <w:spacing w:line="360" w:lineRule="auto"/>
        <w:jc w:val="center"/>
        <w:rPr>
          <w:b/>
          <w:sz w:val="30"/>
          <w:szCs w:val="30"/>
        </w:rPr>
      </w:pPr>
      <w:bookmarkStart w:id="7" w:name="_Toc67315383"/>
      <w:bookmarkStart w:id="8" w:name="_Toc67315710"/>
      <w:r w:rsidRPr="00CB1724">
        <w:rPr>
          <w:b/>
          <w:sz w:val="30"/>
          <w:szCs w:val="30"/>
        </w:rPr>
        <w:t>ICH</w:t>
      </w:r>
      <w:r w:rsidR="003C7D22" w:rsidRPr="00CB1724">
        <w:rPr>
          <w:rFonts w:eastAsiaTheme="minorEastAsia" w:hint="eastAsia"/>
          <w:b/>
          <w:sz w:val="30"/>
          <w:szCs w:val="30"/>
          <w:lang w:eastAsia="zh-CN"/>
        </w:rPr>
        <w:t>共识指导原则</w:t>
      </w:r>
      <w:bookmarkEnd w:id="7"/>
      <w:bookmarkEnd w:id="8"/>
    </w:p>
    <w:p w14:paraId="15130046" w14:textId="77777777" w:rsidR="00E31B1A" w:rsidRDefault="00E31B1A"/>
    <w:sdt>
      <w:sdtPr>
        <w:rPr>
          <w:rFonts w:ascii="Times New Roman" w:eastAsia="Times New Roman" w:hAnsi="Times New Roman" w:cs="Times New Roman"/>
          <w:color w:val="auto"/>
          <w:sz w:val="22"/>
          <w:szCs w:val="22"/>
          <w:lang w:val="zh-CN" w:eastAsia="fr-CH" w:bidi="fr-CH"/>
        </w:rPr>
        <w:id w:val="1655643279"/>
        <w:docPartObj>
          <w:docPartGallery w:val="Table of Contents"/>
          <w:docPartUnique/>
        </w:docPartObj>
      </w:sdtPr>
      <w:sdtEndPr>
        <w:rPr>
          <w:b/>
          <w:bCs/>
        </w:rPr>
      </w:sdtEndPr>
      <w:sdtContent>
        <w:p w14:paraId="14FE41C4" w14:textId="09D7E61B" w:rsidR="004129C3" w:rsidRDefault="004129C3" w:rsidP="00A615F2">
          <w:pPr>
            <w:pStyle w:val="TOC"/>
            <w:rPr>
              <w:b/>
              <w:color w:val="auto"/>
              <w:sz w:val="24"/>
              <w:szCs w:val="24"/>
              <w:lang w:val="zh-CN"/>
            </w:rPr>
          </w:pPr>
          <w:r w:rsidRPr="00FD50EB">
            <w:rPr>
              <w:b/>
              <w:color w:val="auto"/>
              <w:sz w:val="24"/>
              <w:szCs w:val="24"/>
              <w:lang w:val="zh-CN"/>
            </w:rPr>
            <w:t>目</w:t>
          </w:r>
          <w:r w:rsidR="00430572">
            <w:rPr>
              <w:rFonts w:hint="eastAsia"/>
              <w:b/>
              <w:color w:val="auto"/>
              <w:sz w:val="24"/>
              <w:szCs w:val="24"/>
              <w:lang w:val="zh-CN"/>
            </w:rPr>
            <w:t xml:space="preserve"> </w:t>
          </w:r>
          <w:r w:rsidRPr="00FD50EB">
            <w:rPr>
              <w:b/>
              <w:color w:val="auto"/>
              <w:sz w:val="24"/>
              <w:szCs w:val="24"/>
              <w:lang w:val="zh-CN"/>
            </w:rPr>
            <w:t>录</w:t>
          </w:r>
        </w:p>
        <w:p w14:paraId="3AA3565A" w14:textId="77777777" w:rsidR="00A615F2" w:rsidRPr="00A615F2" w:rsidRDefault="00A615F2" w:rsidP="00A615F2">
          <w:pPr>
            <w:rPr>
              <w:rFonts w:eastAsiaTheme="minorEastAsia"/>
              <w:lang w:val="zh-CN" w:eastAsia="zh-CN" w:bidi="ar-SA"/>
            </w:rPr>
          </w:pPr>
        </w:p>
        <w:p w14:paraId="561A0DD8" w14:textId="647F5789" w:rsidR="001E3BB5" w:rsidRPr="001E3BB5" w:rsidRDefault="00DC1576">
          <w:pPr>
            <w:pStyle w:val="10"/>
            <w:tabs>
              <w:tab w:val="right" w:leader="dot" w:pos="8498"/>
            </w:tabs>
            <w:rPr>
              <w:rFonts w:ascii="Times New Roman" w:hAnsi="Times New Roman"/>
              <w:noProof/>
              <w:kern w:val="2"/>
              <w:sz w:val="21"/>
            </w:rPr>
          </w:pPr>
          <w:r w:rsidRPr="001E3BB5">
            <w:rPr>
              <w:rFonts w:ascii="Times New Roman" w:eastAsia="宋体" w:hAnsi="Times New Roman"/>
              <w:sz w:val="21"/>
              <w:szCs w:val="21"/>
            </w:rPr>
            <w:fldChar w:fldCharType="begin"/>
          </w:r>
          <w:r w:rsidR="004129C3" w:rsidRPr="001E3BB5">
            <w:rPr>
              <w:rFonts w:ascii="Times New Roman" w:eastAsia="宋体" w:hAnsi="Times New Roman"/>
              <w:sz w:val="21"/>
              <w:szCs w:val="21"/>
            </w:rPr>
            <w:instrText xml:space="preserve"> TOC \o "1-3" \h \z \u </w:instrText>
          </w:r>
          <w:r w:rsidRPr="001E3BB5">
            <w:rPr>
              <w:rFonts w:ascii="Times New Roman" w:eastAsia="宋体" w:hAnsi="Times New Roman"/>
              <w:sz w:val="21"/>
              <w:szCs w:val="21"/>
            </w:rPr>
            <w:fldChar w:fldCharType="separate"/>
          </w:r>
          <w:hyperlink w:anchor="_Toc67988960" w:history="1">
            <w:r w:rsidR="001E3BB5" w:rsidRPr="001E3BB5">
              <w:rPr>
                <w:rStyle w:val="af0"/>
                <w:rFonts w:ascii="Times New Roman" w:hAnsi="Times New Roman"/>
                <w:noProof/>
                <w:lang w:bidi="fr-CH"/>
              </w:rPr>
              <w:t>序言</w:t>
            </w:r>
            <w:r w:rsidR="001E3BB5" w:rsidRPr="001E3BB5">
              <w:rPr>
                <w:rFonts w:ascii="Times New Roman" w:hAnsi="Times New Roman"/>
                <w:noProof/>
                <w:webHidden/>
              </w:rPr>
              <w:tab/>
            </w:r>
            <w:r w:rsidR="001E3BB5" w:rsidRPr="001E3BB5">
              <w:rPr>
                <w:rFonts w:ascii="Times New Roman" w:hAnsi="Times New Roman"/>
                <w:noProof/>
                <w:webHidden/>
              </w:rPr>
              <w:fldChar w:fldCharType="begin"/>
            </w:r>
            <w:r w:rsidR="001E3BB5" w:rsidRPr="001E3BB5">
              <w:rPr>
                <w:rFonts w:ascii="Times New Roman" w:hAnsi="Times New Roman"/>
                <w:noProof/>
                <w:webHidden/>
              </w:rPr>
              <w:instrText xml:space="preserve"> PAGEREF _Toc67988960 \h </w:instrText>
            </w:r>
            <w:r w:rsidR="001E3BB5" w:rsidRPr="001E3BB5">
              <w:rPr>
                <w:rFonts w:ascii="Times New Roman" w:hAnsi="Times New Roman"/>
                <w:noProof/>
                <w:webHidden/>
              </w:rPr>
            </w:r>
            <w:r w:rsidR="001E3BB5" w:rsidRPr="001E3BB5">
              <w:rPr>
                <w:rFonts w:ascii="Times New Roman" w:hAnsi="Times New Roman"/>
                <w:noProof/>
                <w:webHidden/>
              </w:rPr>
              <w:fldChar w:fldCharType="separate"/>
            </w:r>
            <w:r w:rsidR="0067613D">
              <w:rPr>
                <w:rFonts w:ascii="Times New Roman" w:hAnsi="Times New Roman"/>
                <w:noProof/>
                <w:webHidden/>
              </w:rPr>
              <w:t>1</w:t>
            </w:r>
            <w:r w:rsidR="001E3BB5" w:rsidRPr="001E3BB5">
              <w:rPr>
                <w:rFonts w:ascii="Times New Roman" w:hAnsi="Times New Roman"/>
                <w:noProof/>
                <w:webHidden/>
              </w:rPr>
              <w:fldChar w:fldCharType="end"/>
            </w:r>
          </w:hyperlink>
        </w:p>
        <w:p w14:paraId="4091FC79" w14:textId="79A47482" w:rsidR="001E3BB5" w:rsidRPr="001E3BB5" w:rsidRDefault="00B80967">
          <w:pPr>
            <w:pStyle w:val="10"/>
            <w:tabs>
              <w:tab w:val="right" w:leader="dot" w:pos="8498"/>
            </w:tabs>
            <w:rPr>
              <w:rFonts w:ascii="Times New Roman" w:hAnsi="Times New Roman"/>
              <w:noProof/>
              <w:kern w:val="2"/>
              <w:sz w:val="21"/>
            </w:rPr>
          </w:pPr>
          <w:hyperlink w:anchor="_Toc67988961" w:history="1">
            <w:r w:rsidR="001E3BB5" w:rsidRPr="001E3BB5">
              <w:rPr>
                <w:rStyle w:val="af0"/>
                <w:rFonts w:ascii="Times New Roman" w:hAnsi="Times New Roman"/>
                <w:noProof/>
                <w:lang w:bidi="fr-CH"/>
              </w:rPr>
              <w:t>1.</w:t>
            </w:r>
            <w:r w:rsidR="001E3BB5" w:rsidRPr="001E3BB5">
              <w:rPr>
                <w:rStyle w:val="af0"/>
                <w:rFonts w:ascii="Times New Roman" w:hAnsi="Times New Roman"/>
                <w:noProof/>
                <w:spacing w:val="56"/>
                <w:lang w:bidi="fr-CH"/>
              </w:rPr>
              <w:t xml:space="preserve"> </w:t>
            </w:r>
            <w:r w:rsidR="001E3BB5" w:rsidRPr="001E3BB5">
              <w:rPr>
                <w:rStyle w:val="af0"/>
                <w:rFonts w:ascii="Times New Roman" w:hAnsi="Times New Roman"/>
                <w:noProof/>
                <w:lang w:bidi="fr-CH"/>
              </w:rPr>
              <w:t>前言</w:t>
            </w:r>
            <w:r w:rsidR="001E3BB5" w:rsidRPr="001E3BB5">
              <w:rPr>
                <w:rFonts w:ascii="Times New Roman" w:hAnsi="Times New Roman"/>
                <w:noProof/>
                <w:webHidden/>
              </w:rPr>
              <w:tab/>
            </w:r>
            <w:r w:rsidR="001E3BB5" w:rsidRPr="001E3BB5">
              <w:rPr>
                <w:rFonts w:ascii="Times New Roman" w:hAnsi="Times New Roman"/>
                <w:noProof/>
                <w:webHidden/>
              </w:rPr>
              <w:fldChar w:fldCharType="begin"/>
            </w:r>
            <w:r w:rsidR="001E3BB5" w:rsidRPr="001E3BB5">
              <w:rPr>
                <w:rFonts w:ascii="Times New Roman" w:hAnsi="Times New Roman"/>
                <w:noProof/>
                <w:webHidden/>
              </w:rPr>
              <w:instrText xml:space="preserve"> PAGEREF _Toc67988961 \h </w:instrText>
            </w:r>
            <w:r w:rsidR="001E3BB5" w:rsidRPr="001E3BB5">
              <w:rPr>
                <w:rFonts w:ascii="Times New Roman" w:hAnsi="Times New Roman"/>
                <w:noProof/>
                <w:webHidden/>
              </w:rPr>
            </w:r>
            <w:r w:rsidR="001E3BB5" w:rsidRPr="001E3BB5">
              <w:rPr>
                <w:rFonts w:ascii="Times New Roman" w:hAnsi="Times New Roman"/>
                <w:noProof/>
                <w:webHidden/>
              </w:rPr>
              <w:fldChar w:fldCharType="separate"/>
            </w:r>
            <w:r w:rsidR="0067613D">
              <w:rPr>
                <w:rFonts w:ascii="Times New Roman" w:hAnsi="Times New Roman"/>
                <w:noProof/>
                <w:webHidden/>
              </w:rPr>
              <w:t>1</w:t>
            </w:r>
            <w:r w:rsidR="001E3BB5" w:rsidRPr="001E3BB5">
              <w:rPr>
                <w:rFonts w:ascii="Times New Roman" w:hAnsi="Times New Roman"/>
                <w:noProof/>
                <w:webHidden/>
              </w:rPr>
              <w:fldChar w:fldCharType="end"/>
            </w:r>
          </w:hyperlink>
        </w:p>
        <w:p w14:paraId="3B8F821A" w14:textId="3BBA54C5" w:rsidR="001E3BB5" w:rsidRPr="001E3BB5" w:rsidRDefault="00B80967">
          <w:pPr>
            <w:pStyle w:val="20"/>
            <w:tabs>
              <w:tab w:val="right" w:leader="dot" w:pos="8498"/>
            </w:tabs>
            <w:rPr>
              <w:rFonts w:ascii="Times New Roman" w:hAnsi="Times New Roman"/>
              <w:noProof/>
              <w:kern w:val="2"/>
              <w:sz w:val="21"/>
            </w:rPr>
          </w:pPr>
          <w:hyperlink w:anchor="_Toc67988962" w:history="1">
            <w:r w:rsidR="001E3BB5" w:rsidRPr="001E3BB5">
              <w:rPr>
                <w:rStyle w:val="af0"/>
                <w:rFonts w:ascii="Times New Roman" w:hAnsi="Times New Roman"/>
                <w:noProof/>
                <w:lang w:bidi="fr-CH"/>
              </w:rPr>
              <w:t xml:space="preserve">1.1 </w:t>
            </w:r>
            <w:r w:rsidR="001E3BB5" w:rsidRPr="001E3BB5">
              <w:rPr>
                <w:rStyle w:val="af0"/>
                <w:rFonts w:ascii="Times New Roman" w:hAnsi="Times New Roman"/>
                <w:noProof/>
                <w:lang w:bidi="fr-CH"/>
              </w:rPr>
              <w:t>适用范围</w:t>
            </w:r>
            <w:r w:rsidR="001E3BB5" w:rsidRPr="001E3BB5">
              <w:rPr>
                <w:rFonts w:ascii="Times New Roman" w:hAnsi="Times New Roman"/>
                <w:noProof/>
                <w:webHidden/>
              </w:rPr>
              <w:tab/>
            </w:r>
            <w:r w:rsidR="001E3BB5" w:rsidRPr="001E3BB5">
              <w:rPr>
                <w:rFonts w:ascii="Times New Roman" w:hAnsi="Times New Roman"/>
                <w:noProof/>
                <w:webHidden/>
              </w:rPr>
              <w:fldChar w:fldCharType="begin"/>
            </w:r>
            <w:r w:rsidR="001E3BB5" w:rsidRPr="001E3BB5">
              <w:rPr>
                <w:rFonts w:ascii="Times New Roman" w:hAnsi="Times New Roman"/>
                <w:noProof/>
                <w:webHidden/>
              </w:rPr>
              <w:instrText xml:space="preserve"> PAGEREF _Toc67988962 \h </w:instrText>
            </w:r>
            <w:r w:rsidR="001E3BB5" w:rsidRPr="001E3BB5">
              <w:rPr>
                <w:rFonts w:ascii="Times New Roman" w:hAnsi="Times New Roman"/>
                <w:noProof/>
                <w:webHidden/>
              </w:rPr>
            </w:r>
            <w:r w:rsidR="001E3BB5" w:rsidRPr="001E3BB5">
              <w:rPr>
                <w:rFonts w:ascii="Times New Roman" w:hAnsi="Times New Roman"/>
                <w:noProof/>
                <w:webHidden/>
              </w:rPr>
              <w:fldChar w:fldCharType="separate"/>
            </w:r>
            <w:r w:rsidR="0067613D">
              <w:rPr>
                <w:rFonts w:ascii="Times New Roman" w:hAnsi="Times New Roman"/>
                <w:noProof/>
                <w:webHidden/>
              </w:rPr>
              <w:t>1</w:t>
            </w:r>
            <w:r w:rsidR="001E3BB5" w:rsidRPr="001E3BB5">
              <w:rPr>
                <w:rFonts w:ascii="Times New Roman" w:hAnsi="Times New Roman"/>
                <w:noProof/>
                <w:webHidden/>
              </w:rPr>
              <w:fldChar w:fldCharType="end"/>
            </w:r>
          </w:hyperlink>
        </w:p>
        <w:p w14:paraId="0B7EF89D" w14:textId="3F619BEC" w:rsidR="001E3BB5" w:rsidRPr="001E3BB5" w:rsidRDefault="00B80967">
          <w:pPr>
            <w:pStyle w:val="20"/>
            <w:tabs>
              <w:tab w:val="right" w:leader="dot" w:pos="8498"/>
            </w:tabs>
            <w:rPr>
              <w:rFonts w:ascii="Times New Roman" w:hAnsi="Times New Roman"/>
              <w:noProof/>
              <w:kern w:val="2"/>
              <w:sz w:val="21"/>
            </w:rPr>
          </w:pPr>
          <w:hyperlink w:anchor="_Toc67988963" w:history="1">
            <w:r w:rsidR="001E3BB5" w:rsidRPr="001E3BB5">
              <w:rPr>
                <w:rStyle w:val="af0"/>
                <w:rFonts w:ascii="Times New Roman" w:hAnsi="Times New Roman"/>
                <w:noProof/>
                <w:lang w:bidi="fr-CH"/>
              </w:rPr>
              <w:t xml:space="preserve">1.2 </w:t>
            </w:r>
            <w:r w:rsidR="001E3BB5" w:rsidRPr="001E3BB5">
              <w:rPr>
                <w:rStyle w:val="af0"/>
                <w:rFonts w:ascii="Times New Roman" w:hAnsi="Times New Roman"/>
                <w:noProof/>
                <w:lang w:bidi="fr-CH"/>
              </w:rPr>
              <w:t>增补目的</w:t>
            </w:r>
            <w:r w:rsidR="001E3BB5" w:rsidRPr="001E3BB5">
              <w:rPr>
                <w:rFonts w:ascii="Times New Roman" w:hAnsi="Times New Roman"/>
                <w:noProof/>
                <w:webHidden/>
              </w:rPr>
              <w:tab/>
            </w:r>
            <w:r w:rsidR="001E3BB5" w:rsidRPr="001E3BB5">
              <w:rPr>
                <w:rFonts w:ascii="Times New Roman" w:hAnsi="Times New Roman"/>
                <w:noProof/>
                <w:webHidden/>
              </w:rPr>
              <w:fldChar w:fldCharType="begin"/>
            </w:r>
            <w:r w:rsidR="001E3BB5" w:rsidRPr="001E3BB5">
              <w:rPr>
                <w:rFonts w:ascii="Times New Roman" w:hAnsi="Times New Roman"/>
                <w:noProof/>
                <w:webHidden/>
              </w:rPr>
              <w:instrText xml:space="preserve"> PAGEREF _Toc67988963 \h </w:instrText>
            </w:r>
            <w:r w:rsidR="001E3BB5" w:rsidRPr="001E3BB5">
              <w:rPr>
                <w:rFonts w:ascii="Times New Roman" w:hAnsi="Times New Roman"/>
                <w:noProof/>
                <w:webHidden/>
              </w:rPr>
            </w:r>
            <w:r w:rsidR="001E3BB5" w:rsidRPr="001E3BB5">
              <w:rPr>
                <w:rFonts w:ascii="Times New Roman" w:hAnsi="Times New Roman"/>
                <w:noProof/>
                <w:webHidden/>
              </w:rPr>
              <w:fldChar w:fldCharType="separate"/>
            </w:r>
            <w:r w:rsidR="0067613D">
              <w:rPr>
                <w:rFonts w:ascii="Times New Roman" w:hAnsi="Times New Roman"/>
                <w:noProof/>
                <w:webHidden/>
              </w:rPr>
              <w:t>1</w:t>
            </w:r>
            <w:r w:rsidR="001E3BB5" w:rsidRPr="001E3BB5">
              <w:rPr>
                <w:rFonts w:ascii="Times New Roman" w:hAnsi="Times New Roman"/>
                <w:noProof/>
                <w:webHidden/>
              </w:rPr>
              <w:fldChar w:fldCharType="end"/>
            </w:r>
          </w:hyperlink>
        </w:p>
        <w:p w14:paraId="2114585C" w14:textId="6682C325" w:rsidR="001E3BB5" w:rsidRPr="001E3BB5" w:rsidRDefault="00B80967">
          <w:pPr>
            <w:pStyle w:val="20"/>
            <w:tabs>
              <w:tab w:val="right" w:leader="dot" w:pos="8498"/>
            </w:tabs>
            <w:rPr>
              <w:rFonts w:ascii="Times New Roman" w:hAnsi="Times New Roman"/>
              <w:noProof/>
              <w:kern w:val="2"/>
              <w:sz w:val="21"/>
            </w:rPr>
          </w:pPr>
          <w:hyperlink w:anchor="_Toc67988964" w:history="1">
            <w:r w:rsidR="001E3BB5" w:rsidRPr="001E3BB5">
              <w:rPr>
                <w:rStyle w:val="af0"/>
                <w:rFonts w:ascii="Times New Roman" w:hAnsi="Times New Roman"/>
                <w:noProof/>
                <w:lang w:bidi="fr-CH"/>
              </w:rPr>
              <w:t>1.3</w:t>
            </w:r>
            <w:r w:rsidR="001E3BB5" w:rsidRPr="001E3BB5">
              <w:rPr>
                <w:rStyle w:val="af0"/>
                <w:rFonts w:ascii="Times New Roman" w:hAnsi="Times New Roman"/>
                <w:noProof/>
                <w:spacing w:val="25"/>
                <w:lang w:bidi="fr-CH"/>
              </w:rPr>
              <w:t xml:space="preserve"> </w:t>
            </w:r>
            <w:r w:rsidR="001E3BB5" w:rsidRPr="001E3BB5">
              <w:rPr>
                <w:rStyle w:val="af0"/>
                <w:rFonts w:ascii="Times New Roman" w:eastAsia="宋体" w:hAnsi="Times New Roman"/>
                <w:noProof/>
                <w:spacing w:val="25"/>
                <w:lang w:bidi="fr-CH"/>
              </w:rPr>
              <w:t>背景</w:t>
            </w:r>
            <w:r w:rsidR="001E3BB5" w:rsidRPr="001E3BB5">
              <w:rPr>
                <w:rFonts w:ascii="Times New Roman" w:hAnsi="Times New Roman"/>
                <w:noProof/>
                <w:webHidden/>
              </w:rPr>
              <w:tab/>
            </w:r>
            <w:r w:rsidR="001E3BB5" w:rsidRPr="001E3BB5">
              <w:rPr>
                <w:rFonts w:ascii="Times New Roman" w:hAnsi="Times New Roman"/>
                <w:noProof/>
                <w:webHidden/>
              </w:rPr>
              <w:fldChar w:fldCharType="begin"/>
            </w:r>
            <w:r w:rsidR="001E3BB5" w:rsidRPr="001E3BB5">
              <w:rPr>
                <w:rFonts w:ascii="Times New Roman" w:hAnsi="Times New Roman"/>
                <w:noProof/>
                <w:webHidden/>
              </w:rPr>
              <w:instrText xml:space="preserve"> PAGEREF _Toc67988964 \h </w:instrText>
            </w:r>
            <w:r w:rsidR="001E3BB5" w:rsidRPr="001E3BB5">
              <w:rPr>
                <w:rFonts w:ascii="Times New Roman" w:hAnsi="Times New Roman"/>
                <w:noProof/>
                <w:webHidden/>
              </w:rPr>
            </w:r>
            <w:r w:rsidR="001E3BB5" w:rsidRPr="001E3BB5">
              <w:rPr>
                <w:rFonts w:ascii="Times New Roman" w:hAnsi="Times New Roman"/>
                <w:noProof/>
                <w:webHidden/>
              </w:rPr>
              <w:fldChar w:fldCharType="separate"/>
            </w:r>
            <w:r w:rsidR="0067613D">
              <w:rPr>
                <w:rFonts w:ascii="Times New Roman" w:hAnsi="Times New Roman"/>
                <w:noProof/>
                <w:webHidden/>
              </w:rPr>
              <w:t>2</w:t>
            </w:r>
            <w:r w:rsidR="001E3BB5" w:rsidRPr="001E3BB5">
              <w:rPr>
                <w:rFonts w:ascii="Times New Roman" w:hAnsi="Times New Roman"/>
                <w:noProof/>
                <w:webHidden/>
              </w:rPr>
              <w:fldChar w:fldCharType="end"/>
            </w:r>
          </w:hyperlink>
        </w:p>
        <w:p w14:paraId="248E732D" w14:textId="0E4599AA" w:rsidR="001E3BB5" w:rsidRPr="001E3BB5" w:rsidRDefault="00B80967">
          <w:pPr>
            <w:pStyle w:val="10"/>
            <w:tabs>
              <w:tab w:val="right" w:leader="dot" w:pos="8498"/>
            </w:tabs>
            <w:rPr>
              <w:rFonts w:ascii="Times New Roman" w:hAnsi="Times New Roman"/>
              <w:noProof/>
              <w:kern w:val="2"/>
              <w:sz w:val="21"/>
            </w:rPr>
          </w:pPr>
          <w:hyperlink w:anchor="_Toc67988965" w:history="1">
            <w:r w:rsidR="001E3BB5" w:rsidRPr="001E3BB5">
              <w:rPr>
                <w:rStyle w:val="af0"/>
                <w:rFonts w:ascii="Times New Roman" w:hAnsi="Times New Roman"/>
                <w:noProof/>
                <w:lang w:bidi="fr-CH"/>
              </w:rPr>
              <w:t xml:space="preserve">2.  </w:t>
            </w:r>
            <w:r w:rsidR="001E3BB5" w:rsidRPr="001E3BB5">
              <w:rPr>
                <w:rStyle w:val="af0"/>
                <w:rFonts w:ascii="Times New Roman" w:eastAsia="宋体" w:hAnsi="Times New Roman"/>
                <w:noProof/>
                <w:lang w:bidi="fr-CH"/>
              </w:rPr>
              <w:t>证据权重法评估小分子药物的人体致癌性风险</w:t>
            </w:r>
            <w:r w:rsidR="001E3BB5" w:rsidRPr="001E3BB5">
              <w:rPr>
                <w:rFonts w:ascii="Times New Roman" w:hAnsi="Times New Roman"/>
                <w:noProof/>
                <w:webHidden/>
              </w:rPr>
              <w:tab/>
            </w:r>
            <w:r w:rsidR="001E3BB5" w:rsidRPr="001E3BB5">
              <w:rPr>
                <w:rFonts w:ascii="Times New Roman" w:hAnsi="Times New Roman"/>
                <w:noProof/>
                <w:webHidden/>
              </w:rPr>
              <w:fldChar w:fldCharType="begin"/>
            </w:r>
            <w:r w:rsidR="001E3BB5" w:rsidRPr="001E3BB5">
              <w:rPr>
                <w:rFonts w:ascii="Times New Roman" w:hAnsi="Times New Roman"/>
                <w:noProof/>
                <w:webHidden/>
              </w:rPr>
              <w:instrText xml:space="preserve"> PAGEREF _Toc67988965 \h </w:instrText>
            </w:r>
            <w:r w:rsidR="001E3BB5" w:rsidRPr="001E3BB5">
              <w:rPr>
                <w:rFonts w:ascii="Times New Roman" w:hAnsi="Times New Roman"/>
                <w:noProof/>
                <w:webHidden/>
              </w:rPr>
            </w:r>
            <w:r w:rsidR="001E3BB5" w:rsidRPr="001E3BB5">
              <w:rPr>
                <w:rFonts w:ascii="Times New Roman" w:hAnsi="Times New Roman"/>
                <w:noProof/>
                <w:webHidden/>
              </w:rPr>
              <w:fldChar w:fldCharType="separate"/>
            </w:r>
            <w:r w:rsidR="0067613D">
              <w:rPr>
                <w:rFonts w:ascii="Times New Roman" w:hAnsi="Times New Roman"/>
                <w:noProof/>
                <w:webHidden/>
              </w:rPr>
              <w:t>3</w:t>
            </w:r>
            <w:r w:rsidR="001E3BB5" w:rsidRPr="001E3BB5">
              <w:rPr>
                <w:rFonts w:ascii="Times New Roman" w:hAnsi="Times New Roman"/>
                <w:noProof/>
                <w:webHidden/>
              </w:rPr>
              <w:fldChar w:fldCharType="end"/>
            </w:r>
          </w:hyperlink>
        </w:p>
        <w:p w14:paraId="07E55034" w14:textId="2EF19C3B" w:rsidR="001E3BB5" w:rsidRPr="001E3BB5" w:rsidRDefault="00B80967">
          <w:pPr>
            <w:pStyle w:val="20"/>
            <w:tabs>
              <w:tab w:val="right" w:leader="dot" w:pos="8498"/>
            </w:tabs>
            <w:rPr>
              <w:rFonts w:ascii="Times New Roman" w:hAnsi="Times New Roman"/>
              <w:noProof/>
              <w:kern w:val="2"/>
              <w:sz w:val="21"/>
            </w:rPr>
          </w:pPr>
          <w:hyperlink w:anchor="_Toc67988966" w:history="1">
            <w:r w:rsidR="001E3BB5" w:rsidRPr="001E3BB5">
              <w:rPr>
                <w:rStyle w:val="af0"/>
                <w:rFonts w:ascii="Times New Roman" w:hAnsi="Times New Roman"/>
                <w:noProof/>
                <w:lang w:bidi="fr-CH"/>
              </w:rPr>
              <w:t>2.1 WoE</w:t>
            </w:r>
            <w:r w:rsidR="001E3BB5" w:rsidRPr="001E3BB5">
              <w:rPr>
                <w:rStyle w:val="af0"/>
                <w:rFonts w:ascii="Times New Roman" w:eastAsia="宋体" w:hAnsi="Times New Roman"/>
                <w:noProof/>
                <w:lang w:bidi="fr-CH"/>
              </w:rPr>
              <w:t>评估</w:t>
            </w:r>
            <w:r w:rsidR="00143791">
              <w:rPr>
                <w:rStyle w:val="af0"/>
                <w:rFonts w:ascii="Times New Roman" w:eastAsia="宋体" w:hAnsi="Times New Roman" w:hint="eastAsia"/>
                <w:noProof/>
                <w:lang w:bidi="fr-CH"/>
              </w:rPr>
              <w:t>的</w:t>
            </w:r>
            <w:r w:rsidR="001E3BB5" w:rsidRPr="001E3BB5">
              <w:rPr>
                <w:rStyle w:val="af0"/>
                <w:rFonts w:ascii="Times New Roman" w:eastAsia="宋体" w:hAnsi="Times New Roman"/>
                <w:noProof/>
                <w:lang w:bidi="fr-CH"/>
              </w:rPr>
              <w:t>考虑因素</w:t>
            </w:r>
            <w:r w:rsidR="001E3BB5" w:rsidRPr="001E3BB5">
              <w:rPr>
                <w:rFonts w:ascii="Times New Roman" w:hAnsi="Times New Roman"/>
                <w:noProof/>
                <w:webHidden/>
              </w:rPr>
              <w:tab/>
            </w:r>
            <w:r w:rsidR="001E3BB5" w:rsidRPr="001E3BB5">
              <w:rPr>
                <w:rFonts w:ascii="Times New Roman" w:hAnsi="Times New Roman"/>
                <w:noProof/>
                <w:webHidden/>
              </w:rPr>
              <w:fldChar w:fldCharType="begin"/>
            </w:r>
            <w:r w:rsidR="001E3BB5" w:rsidRPr="001E3BB5">
              <w:rPr>
                <w:rFonts w:ascii="Times New Roman" w:hAnsi="Times New Roman"/>
                <w:noProof/>
                <w:webHidden/>
              </w:rPr>
              <w:instrText xml:space="preserve"> PAGEREF _Toc67988966 \h </w:instrText>
            </w:r>
            <w:r w:rsidR="001E3BB5" w:rsidRPr="001E3BB5">
              <w:rPr>
                <w:rFonts w:ascii="Times New Roman" w:hAnsi="Times New Roman"/>
                <w:noProof/>
                <w:webHidden/>
              </w:rPr>
            </w:r>
            <w:r w:rsidR="001E3BB5" w:rsidRPr="001E3BB5">
              <w:rPr>
                <w:rFonts w:ascii="Times New Roman" w:hAnsi="Times New Roman"/>
                <w:noProof/>
                <w:webHidden/>
              </w:rPr>
              <w:fldChar w:fldCharType="separate"/>
            </w:r>
            <w:r w:rsidR="0067613D">
              <w:rPr>
                <w:rFonts w:ascii="Times New Roman" w:hAnsi="Times New Roman"/>
                <w:noProof/>
                <w:webHidden/>
              </w:rPr>
              <w:t>3</w:t>
            </w:r>
            <w:r w:rsidR="001E3BB5" w:rsidRPr="001E3BB5">
              <w:rPr>
                <w:rFonts w:ascii="Times New Roman" w:hAnsi="Times New Roman"/>
                <w:noProof/>
                <w:webHidden/>
              </w:rPr>
              <w:fldChar w:fldCharType="end"/>
            </w:r>
          </w:hyperlink>
        </w:p>
        <w:p w14:paraId="03429FFB" w14:textId="68DDCDF0" w:rsidR="001E3BB5" w:rsidRPr="001E3BB5" w:rsidRDefault="00B80967">
          <w:pPr>
            <w:pStyle w:val="20"/>
            <w:tabs>
              <w:tab w:val="right" w:leader="dot" w:pos="8498"/>
            </w:tabs>
            <w:rPr>
              <w:rFonts w:ascii="Times New Roman" w:hAnsi="Times New Roman"/>
              <w:noProof/>
              <w:kern w:val="2"/>
              <w:sz w:val="21"/>
            </w:rPr>
          </w:pPr>
          <w:hyperlink w:anchor="_Toc67988967" w:history="1">
            <w:r w:rsidR="001E3BB5" w:rsidRPr="001E3BB5">
              <w:rPr>
                <w:rStyle w:val="af0"/>
                <w:rFonts w:ascii="Times New Roman" w:eastAsia="宋体" w:hAnsi="Times New Roman"/>
                <w:noProof/>
                <w:lang w:bidi="fr-CH"/>
              </w:rPr>
              <w:t xml:space="preserve">2.2 </w:t>
            </w:r>
            <w:r w:rsidR="001E3BB5" w:rsidRPr="001E3BB5">
              <w:rPr>
                <w:rStyle w:val="af0"/>
                <w:rFonts w:ascii="Times New Roman" w:eastAsia="宋体" w:hAnsi="Times New Roman"/>
                <w:noProof/>
                <w:lang w:bidi="fr-CH"/>
              </w:rPr>
              <w:t>评估人体致癌性风险的</w:t>
            </w:r>
            <w:r w:rsidR="001E3BB5" w:rsidRPr="001E3BB5">
              <w:rPr>
                <w:rStyle w:val="af0"/>
                <w:rFonts w:ascii="Times New Roman" w:eastAsia="宋体" w:hAnsi="Times New Roman"/>
                <w:noProof/>
                <w:lang w:bidi="fr-CH"/>
              </w:rPr>
              <w:t>WoE</w:t>
            </w:r>
            <w:r w:rsidR="001E3BB5" w:rsidRPr="001E3BB5">
              <w:rPr>
                <w:rStyle w:val="af0"/>
                <w:rFonts w:ascii="Times New Roman" w:eastAsia="宋体" w:hAnsi="Times New Roman"/>
                <w:noProof/>
                <w:lang w:bidi="fr-CH"/>
              </w:rPr>
              <w:t>因素的整合</w:t>
            </w:r>
            <w:r w:rsidR="001E3BB5" w:rsidRPr="001E3BB5">
              <w:rPr>
                <w:rFonts w:ascii="Times New Roman" w:hAnsi="Times New Roman"/>
                <w:noProof/>
                <w:webHidden/>
              </w:rPr>
              <w:tab/>
            </w:r>
            <w:r w:rsidR="00A615F2">
              <w:rPr>
                <w:rFonts w:ascii="Times New Roman" w:hAnsi="Times New Roman"/>
                <w:noProof/>
                <w:webHidden/>
              </w:rPr>
              <w:t>5</w:t>
            </w:r>
          </w:hyperlink>
        </w:p>
        <w:p w14:paraId="2DFFFF6E" w14:textId="7A61BDE5" w:rsidR="001E3BB5" w:rsidRPr="001E3BB5" w:rsidRDefault="00B80967">
          <w:pPr>
            <w:pStyle w:val="20"/>
            <w:tabs>
              <w:tab w:val="right" w:leader="dot" w:pos="8498"/>
            </w:tabs>
            <w:rPr>
              <w:rFonts w:ascii="Times New Roman" w:hAnsi="Times New Roman"/>
              <w:noProof/>
              <w:kern w:val="2"/>
              <w:sz w:val="21"/>
            </w:rPr>
          </w:pPr>
          <w:hyperlink w:anchor="_Toc67988968" w:history="1">
            <w:r w:rsidR="001E3BB5" w:rsidRPr="001E3BB5">
              <w:rPr>
                <w:rStyle w:val="af0"/>
                <w:rFonts w:ascii="Times New Roman" w:eastAsia="宋体" w:hAnsi="Times New Roman"/>
                <w:noProof/>
                <w:lang w:bidi="fr-CH"/>
              </w:rPr>
              <w:t xml:space="preserve">2.3 </w:t>
            </w:r>
            <w:r w:rsidR="001E3BB5" w:rsidRPr="001E3BB5">
              <w:rPr>
                <w:rStyle w:val="af0"/>
                <w:rFonts w:ascii="Times New Roman" w:eastAsia="宋体" w:hAnsi="Times New Roman"/>
                <w:noProof/>
                <w:lang w:bidi="fr-CH"/>
              </w:rPr>
              <w:t>小鼠致癌性</w:t>
            </w:r>
            <w:r w:rsidR="00D713AC">
              <w:rPr>
                <w:rStyle w:val="af0"/>
                <w:rFonts w:ascii="Times New Roman" w:eastAsia="宋体" w:hAnsi="Times New Roman" w:hint="eastAsia"/>
                <w:noProof/>
                <w:lang w:bidi="fr-CH"/>
              </w:rPr>
              <w:t>试验</w:t>
            </w:r>
            <w:r w:rsidR="001E3BB5" w:rsidRPr="001E3BB5">
              <w:rPr>
                <w:rFonts w:ascii="Times New Roman" w:hAnsi="Times New Roman"/>
                <w:noProof/>
                <w:webHidden/>
              </w:rPr>
              <w:tab/>
            </w:r>
            <w:r w:rsidR="001E3BB5" w:rsidRPr="001E3BB5">
              <w:rPr>
                <w:rFonts w:ascii="Times New Roman" w:hAnsi="Times New Roman"/>
                <w:noProof/>
                <w:webHidden/>
              </w:rPr>
              <w:fldChar w:fldCharType="begin"/>
            </w:r>
            <w:r w:rsidR="001E3BB5" w:rsidRPr="001E3BB5">
              <w:rPr>
                <w:rFonts w:ascii="Times New Roman" w:hAnsi="Times New Roman"/>
                <w:noProof/>
                <w:webHidden/>
              </w:rPr>
              <w:instrText xml:space="preserve"> PAGEREF _Toc67988968 \h </w:instrText>
            </w:r>
            <w:r w:rsidR="001E3BB5" w:rsidRPr="001E3BB5">
              <w:rPr>
                <w:rFonts w:ascii="Times New Roman" w:hAnsi="Times New Roman"/>
                <w:noProof/>
                <w:webHidden/>
              </w:rPr>
            </w:r>
            <w:r w:rsidR="001E3BB5" w:rsidRPr="001E3BB5">
              <w:rPr>
                <w:rFonts w:ascii="Times New Roman" w:hAnsi="Times New Roman"/>
                <w:noProof/>
                <w:webHidden/>
              </w:rPr>
              <w:fldChar w:fldCharType="separate"/>
            </w:r>
            <w:r w:rsidR="0067613D">
              <w:rPr>
                <w:rFonts w:ascii="Times New Roman" w:hAnsi="Times New Roman"/>
                <w:noProof/>
                <w:webHidden/>
              </w:rPr>
              <w:t>5</w:t>
            </w:r>
            <w:r w:rsidR="001E3BB5" w:rsidRPr="001E3BB5">
              <w:rPr>
                <w:rFonts w:ascii="Times New Roman" w:hAnsi="Times New Roman"/>
                <w:noProof/>
                <w:webHidden/>
              </w:rPr>
              <w:fldChar w:fldCharType="end"/>
            </w:r>
          </w:hyperlink>
        </w:p>
        <w:p w14:paraId="50F6EEFC" w14:textId="1DD6BE2A" w:rsidR="001E3BB5" w:rsidRPr="001E3BB5" w:rsidRDefault="00B80967">
          <w:pPr>
            <w:pStyle w:val="10"/>
            <w:tabs>
              <w:tab w:val="right" w:leader="dot" w:pos="8498"/>
            </w:tabs>
            <w:rPr>
              <w:rFonts w:ascii="Times New Roman" w:hAnsi="Times New Roman"/>
              <w:noProof/>
              <w:kern w:val="2"/>
              <w:sz w:val="21"/>
            </w:rPr>
          </w:pPr>
          <w:hyperlink w:anchor="_Toc67988969" w:history="1">
            <w:r w:rsidR="001E3BB5" w:rsidRPr="001E3BB5">
              <w:rPr>
                <w:rStyle w:val="af0"/>
                <w:rFonts w:ascii="Times New Roman" w:hAnsi="Times New Roman"/>
                <w:noProof/>
                <w:lang w:bidi="fr-CH"/>
              </w:rPr>
              <w:t>3. rasH2-Tg</w:t>
            </w:r>
            <w:r w:rsidR="001E3BB5" w:rsidRPr="001E3BB5">
              <w:rPr>
                <w:rStyle w:val="af0"/>
                <w:rFonts w:ascii="Times New Roman" w:hAnsi="Times New Roman"/>
                <w:noProof/>
                <w:lang w:bidi="fr-CH"/>
              </w:rPr>
              <w:t>小鼠致癌性</w:t>
            </w:r>
            <w:r w:rsidR="001E3BB5" w:rsidRPr="00E24531">
              <w:rPr>
                <w:rStyle w:val="af0"/>
                <w:rFonts w:ascii="Times New Roman" w:hAnsi="Times New Roman" w:hint="eastAsia"/>
                <w:noProof/>
                <w:lang w:bidi="fr-CH"/>
              </w:rPr>
              <w:t>试验</w:t>
            </w:r>
            <w:r w:rsidR="001E3BB5" w:rsidRPr="001E3BB5">
              <w:rPr>
                <w:rStyle w:val="af0"/>
                <w:rFonts w:ascii="Times New Roman" w:hAnsi="Times New Roman"/>
                <w:noProof/>
                <w:lang w:bidi="fr-CH"/>
              </w:rPr>
              <w:t>高剂量选择标准的说明</w:t>
            </w:r>
            <w:r w:rsidR="001E3BB5" w:rsidRPr="001E3BB5">
              <w:rPr>
                <w:rFonts w:ascii="Times New Roman" w:hAnsi="Times New Roman"/>
                <w:noProof/>
                <w:webHidden/>
              </w:rPr>
              <w:tab/>
            </w:r>
            <w:r w:rsidR="00A615F2">
              <w:rPr>
                <w:rFonts w:ascii="Times New Roman" w:hAnsi="Times New Roman"/>
                <w:noProof/>
                <w:webHidden/>
              </w:rPr>
              <w:t>6</w:t>
            </w:r>
          </w:hyperlink>
        </w:p>
        <w:p w14:paraId="2C3B2A17" w14:textId="357C7C30" w:rsidR="001E3BB5" w:rsidRPr="001E3BB5" w:rsidRDefault="00B80967">
          <w:pPr>
            <w:pStyle w:val="10"/>
            <w:tabs>
              <w:tab w:val="right" w:leader="dot" w:pos="8498"/>
            </w:tabs>
            <w:rPr>
              <w:rFonts w:ascii="Times New Roman" w:hAnsi="Times New Roman"/>
              <w:noProof/>
              <w:kern w:val="2"/>
              <w:sz w:val="21"/>
            </w:rPr>
          </w:pPr>
          <w:hyperlink w:anchor="_Toc67988970" w:history="1">
            <w:r w:rsidR="001E3BB5" w:rsidRPr="001E3BB5">
              <w:rPr>
                <w:rStyle w:val="af0"/>
                <w:rFonts w:ascii="Times New Roman" w:hAnsi="Times New Roman"/>
                <w:noProof/>
                <w:lang w:bidi="fr-CH"/>
              </w:rPr>
              <w:t>参考文献</w:t>
            </w:r>
            <w:r w:rsidR="001E3BB5" w:rsidRPr="001E3BB5">
              <w:rPr>
                <w:rFonts w:ascii="Times New Roman" w:hAnsi="Times New Roman"/>
                <w:noProof/>
                <w:webHidden/>
              </w:rPr>
              <w:tab/>
            </w:r>
            <w:r w:rsidR="00A615F2">
              <w:rPr>
                <w:rFonts w:ascii="Times New Roman" w:hAnsi="Times New Roman"/>
                <w:noProof/>
                <w:webHidden/>
              </w:rPr>
              <w:t>7</w:t>
            </w:r>
          </w:hyperlink>
        </w:p>
        <w:p w14:paraId="74CA8773" w14:textId="2011D9E4" w:rsidR="001E3BB5" w:rsidRPr="001E3BB5" w:rsidRDefault="00B80967">
          <w:pPr>
            <w:pStyle w:val="10"/>
            <w:tabs>
              <w:tab w:val="right" w:leader="dot" w:pos="8498"/>
            </w:tabs>
            <w:rPr>
              <w:rFonts w:ascii="Times New Roman" w:hAnsi="Times New Roman"/>
              <w:noProof/>
              <w:kern w:val="2"/>
              <w:sz w:val="21"/>
            </w:rPr>
          </w:pPr>
          <w:hyperlink w:anchor="_Toc67988971" w:history="1">
            <w:r w:rsidR="001E3BB5" w:rsidRPr="001E3BB5">
              <w:rPr>
                <w:rStyle w:val="af0"/>
                <w:rFonts w:ascii="Times New Roman" w:hAnsi="Times New Roman"/>
                <w:noProof/>
                <w:lang w:bidi="fr-CH"/>
              </w:rPr>
              <w:t>附录</w:t>
            </w:r>
            <w:r w:rsidR="001E3BB5" w:rsidRPr="001E3BB5">
              <w:rPr>
                <w:rStyle w:val="af0"/>
                <w:rFonts w:ascii="Times New Roman" w:hAnsi="Times New Roman"/>
                <w:noProof/>
                <w:lang w:bidi="fr-CH"/>
              </w:rPr>
              <w:t xml:space="preserve">1: </w:t>
            </w:r>
            <w:r w:rsidR="001E3BB5" w:rsidRPr="001E3BB5">
              <w:rPr>
                <w:rStyle w:val="af0"/>
                <w:rFonts w:ascii="Times New Roman" w:hAnsi="Times New Roman"/>
                <w:noProof/>
                <w:lang w:bidi="fr-CH"/>
              </w:rPr>
              <w:t>应用证据权重法的案例</w:t>
            </w:r>
            <w:r w:rsidR="001E3BB5" w:rsidRPr="001E3BB5">
              <w:rPr>
                <w:rFonts w:ascii="Times New Roman" w:hAnsi="Times New Roman"/>
                <w:noProof/>
                <w:webHidden/>
              </w:rPr>
              <w:tab/>
            </w:r>
            <w:r w:rsidR="00A615F2">
              <w:rPr>
                <w:rFonts w:ascii="Times New Roman" w:hAnsi="Times New Roman"/>
                <w:noProof/>
                <w:webHidden/>
              </w:rPr>
              <w:t>9</w:t>
            </w:r>
          </w:hyperlink>
        </w:p>
        <w:p w14:paraId="2156CBB7" w14:textId="760DDA1E" w:rsidR="001E3BB5" w:rsidRPr="001E3BB5" w:rsidRDefault="001E3BB5">
          <w:pPr>
            <w:pStyle w:val="20"/>
            <w:tabs>
              <w:tab w:val="right" w:leader="dot" w:pos="8498"/>
            </w:tabs>
            <w:rPr>
              <w:rFonts w:ascii="Times New Roman" w:hAnsi="Times New Roman"/>
              <w:noProof/>
              <w:kern w:val="2"/>
              <w:sz w:val="21"/>
            </w:rPr>
          </w:pPr>
        </w:p>
        <w:p w14:paraId="08695F98" w14:textId="61AD72CD" w:rsidR="004129C3" w:rsidRDefault="00DC1576">
          <w:r w:rsidRPr="001E3BB5">
            <w:rPr>
              <w:rFonts w:eastAsia="宋体"/>
              <w:bCs/>
              <w:sz w:val="21"/>
              <w:szCs w:val="21"/>
              <w:lang w:val="zh-CN"/>
            </w:rPr>
            <w:fldChar w:fldCharType="end"/>
          </w:r>
        </w:p>
      </w:sdtContent>
    </w:sdt>
    <w:p w14:paraId="4D84F5AD" w14:textId="77777777" w:rsidR="00F4681D" w:rsidRDefault="00F4681D"/>
    <w:p w14:paraId="00D1D52E" w14:textId="77777777" w:rsidR="00F4681D" w:rsidRDefault="00F4681D"/>
    <w:p w14:paraId="0CEBE556" w14:textId="77777777" w:rsidR="00F4681D" w:rsidRDefault="00F4681D">
      <w:pPr>
        <w:sectPr w:rsidR="00F4681D" w:rsidSect="0087405D">
          <w:pgSz w:w="11910" w:h="16840" w:code="9"/>
          <w:pgMar w:top="1418" w:right="1701" w:bottom="1418" w:left="1701" w:header="850" w:footer="850" w:gutter="0"/>
          <w:cols w:space="720"/>
          <w:docGrid w:linePitch="299"/>
        </w:sectPr>
      </w:pPr>
    </w:p>
    <w:p w14:paraId="50C9BA62" w14:textId="77777777" w:rsidR="00E31B1A" w:rsidRPr="009D2146" w:rsidRDefault="003C7D22" w:rsidP="0067613D">
      <w:pPr>
        <w:pStyle w:val="1"/>
        <w:snapToGrid w:val="0"/>
        <w:spacing w:line="360" w:lineRule="auto"/>
        <w:ind w:left="0"/>
        <w:jc w:val="left"/>
        <w:rPr>
          <w:sz w:val="24"/>
          <w:szCs w:val="24"/>
        </w:rPr>
      </w:pPr>
      <w:bookmarkStart w:id="9" w:name="_bookmark0"/>
      <w:bookmarkStart w:id="10" w:name="_Toc67315384"/>
      <w:bookmarkStart w:id="11" w:name="_Toc67315711"/>
      <w:bookmarkStart w:id="12" w:name="_Toc67988960"/>
      <w:bookmarkEnd w:id="9"/>
      <w:r w:rsidRPr="009D2146">
        <w:rPr>
          <w:rFonts w:eastAsiaTheme="minorEastAsia" w:hint="eastAsia"/>
          <w:sz w:val="24"/>
          <w:szCs w:val="24"/>
          <w:lang w:eastAsia="zh-CN"/>
        </w:rPr>
        <w:lastRenderedPageBreak/>
        <w:t>序</w:t>
      </w:r>
      <w:bookmarkEnd w:id="10"/>
      <w:bookmarkEnd w:id="11"/>
      <w:r w:rsidR="0051650A">
        <w:rPr>
          <w:rFonts w:eastAsiaTheme="minorEastAsia" w:hint="eastAsia"/>
          <w:sz w:val="24"/>
          <w:szCs w:val="24"/>
          <w:lang w:eastAsia="zh-CN"/>
        </w:rPr>
        <w:t>言</w:t>
      </w:r>
      <w:bookmarkEnd w:id="12"/>
    </w:p>
    <w:p w14:paraId="66001209" w14:textId="45799F50" w:rsidR="00E31B1A" w:rsidRDefault="00486177" w:rsidP="0067613D">
      <w:pPr>
        <w:tabs>
          <w:tab w:val="left" w:pos="1120"/>
          <w:tab w:val="left" w:pos="1121"/>
        </w:tabs>
        <w:snapToGrid w:val="0"/>
        <w:spacing w:line="360" w:lineRule="auto"/>
        <w:ind w:firstLineChars="200" w:firstLine="480"/>
        <w:jc w:val="both"/>
        <w:rPr>
          <w:rFonts w:eastAsia="宋体"/>
          <w:sz w:val="24"/>
          <w:szCs w:val="24"/>
          <w:lang w:eastAsia="zh-CN"/>
        </w:rPr>
      </w:pPr>
      <w:r>
        <w:rPr>
          <w:rFonts w:eastAsiaTheme="minorEastAsia" w:hint="eastAsia"/>
          <w:sz w:val="24"/>
          <w:szCs w:val="24"/>
          <w:lang w:eastAsia="zh-CN"/>
        </w:rPr>
        <w:t>本</w:t>
      </w:r>
      <w:r w:rsidR="00415053" w:rsidRPr="009D2146">
        <w:rPr>
          <w:rFonts w:eastAsiaTheme="minorEastAsia" w:hint="eastAsia"/>
          <w:sz w:val="24"/>
          <w:szCs w:val="24"/>
          <w:lang w:eastAsia="zh-CN"/>
        </w:rPr>
        <w:t>文件</w:t>
      </w:r>
      <w:r w:rsidR="003C7D22" w:rsidRPr="009D2146">
        <w:rPr>
          <w:rFonts w:eastAsiaTheme="minorEastAsia"/>
          <w:sz w:val="24"/>
          <w:szCs w:val="24"/>
          <w:lang w:eastAsia="zh-CN"/>
        </w:rPr>
        <w:t>是</w:t>
      </w:r>
      <w:r w:rsidR="00415053" w:rsidRPr="009D2146">
        <w:rPr>
          <w:rFonts w:eastAsiaTheme="minorEastAsia" w:hint="eastAsia"/>
          <w:sz w:val="24"/>
          <w:szCs w:val="24"/>
          <w:lang w:eastAsia="zh-CN"/>
        </w:rPr>
        <w:t>对</w:t>
      </w:r>
      <w:r w:rsidR="003C7D22" w:rsidRPr="009D2146">
        <w:rPr>
          <w:sz w:val="24"/>
          <w:szCs w:val="24"/>
        </w:rPr>
        <w:t>S1</w:t>
      </w:r>
      <w:r w:rsidR="003C7D22" w:rsidRPr="009D2146">
        <w:rPr>
          <w:rFonts w:eastAsiaTheme="minorEastAsia"/>
          <w:sz w:val="24"/>
          <w:szCs w:val="24"/>
          <w:lang w:eastAsia="zh-CN"/>
        </w:rPr>
        <w:t>指导原则的补充，</w:t>
      </w:r>
      <w:r w:rsidR="00D153DC" w:rsidRPr="009D2146">
        <w:rPr>
          <w:rFonts w:eastAsiaTheme="minorEastAsia" w:hint="eastAsia"/>
          <w:sz w:val="24"/>
          <w:szCs w:val="24"/>
          <w:lang w:eastAsia="zh-CN"/>
        </w:rPr>
        <w:t>应</w:t>
      </w:r>
      <w:r w:rsidR="00D153DC" w:rsidRPr="009D2146">
        <w:rPr>
          <w:rFonts w:eastAsia="宋体"/>
          <w:sz w:val="24"/>
          <w:szCs w:val="24"/>
        </w:rPr>
        <w:t>与</w:t>
      </w:r>
      <w:r w:rsidR="00D153DC" w:rsidRPr="009D2146">
        <w:rPr>
          <w:sz w:val="24"/>
          <w:szCs w:val="24"/>
        </w:rPr>
        <w:t>ICH S1A</w:t>
      </w:r>
      <w:r w:rsidR="00D153DC" w:rsidRPr="009D2146">
        <w:rPr>
          <w:rFonts w:eastAsia="宋体"/>
          <w:sz w:val="24"/>
          <w:szCs w:val="24"/>
          <w:lang w:eastAsia="zh-CN"/>
        </w:rPr>
        <w:t>《药物致癌</w:t>
      </w:r>
      <w:r w:rsidR="00D153DC" w:rsidRPr="009D2146">
        <w:rPr>
          <w:rFonts w:eastAsia="宋体" w:hint="eastAsia"/>
          <w:sz w:val="24"/>
          <w:szCs w:val="24"/>
          <w:lang w:eastAsia="zh-CN"/>
        </w:rPr>
        <w:t>性试验的必要</w:t>
      </w:r>
      <w:r w:rsidR="003D4938" w:rsidRPr="009D2146">
        <w:rPr>
          <w:rFonts w:eastAsia="宋体" w:hint="eastAsia"/>
          <w:sz w:val="24"/>
          <w:szCs w:val="24"/>
          <w:lang w:eastAsia="zh-CN"/>
        </w:rPr>
        <w:t>性》</w:t>
      </w:r>
      <w:r w:rsidR="00D153DC" w:rsidRPr="009D2146">
        <w:rPr>
          <w:rFonts w:eastAsia="宋体" w:hint="eastAsia"/>
          <w:sz w:val="24"/>
          <w:szCs w:val="24"/>
          <w:lang w:eastAsia="zh-CN"/>
        </w:rPr>
        <w:t>、</w:t>
      </w:r>
      <w:r w:rsidR="00D153DC" w:rsidRPr="009D2146">
        <w:rPr>
          <w:sz w:val="24"/>
          <w:szCs w:val="24"/>
        </w:rPr>
        <w:t>S1B</w:t>
      </w:r>
      <w:r w:rsidR="00D153DC" w:rsidRPr="009D2146">
        <w:rPr>
          <w:rFonts w:eastAsia="宋体"/>
          <w:sz w:val="24"/>
          <w:szCs w:val="24"/>
          <w:lang w:eastAsia="zh-CN"/>
        </w:rPr>
        <w:t>《药物致癌</w:t>
      </w:r>
      <w:r w:rsidR="00D153DC" w:rsidRPr="009D2146">
        <w:rPr>
          <w:rFonts w:eastAsia="宋体" w:hint="eastAsia"/>
          <w:sz w:val="24"/>
          <w:szCs w:val="24"/>
          <w:lang w:eastAsia="zh-CN"/>
        </w:rPr>
        <w:t>性</w:t>
      </w:r>
      <w:r w:rsidR="00D153DC" w:rsidRPr="009D2146">
        <w:rPr>
          <w:rFonts w:eastAsia="宋体"/>
          <w:sz w:val="24"/>
          <w:szCs w:val="24"/>
          <w:lang w:eastAsia="zh-CN"/>
        </w:rPr>
        <w:t>试验》</w:t>
      </w:r>
      <w:r w:rsidR="00D153DC" w:rsidRPr="009D2146">
        <w:rPr>
          <w:rFonts w:eastAsia="宋体" w:hint="eastAsia"/>
          <w:sz w:val="24"/>
          <w:szCs w:val="24"/>
          <w:lang w:eastAsia="zh-CN"/>
        </w:rPr>
        <w:t>和</w:t>
      </w:r>
      <w:r w:rsidR="00D153DC" w:rsidRPr="009D2146">
        <w:rPr>
          <w:sz w:val="24"/>
          <w:szCs w:val="24"/>
        </w:rPr>
        <w:t>S1C</w:t>
      </w:r>
      <w:r w:rsidR="00D153DC" w:rsidRPr="009D2146">
        <w:rPr>
          <w:rFonts w:eastAsia="宋体"/>
          <w:sz w:val="24"/>
          <w:szCs w:val="24"/>
        </w:rPr>
        <w:t>（</w:t>
      </w:r>
      <w:r w:rsidR="00D153DC" w:rsidRPr="009D2146">
        <w:rPr>
          <w:sz w:val="24"/>
          <w:szCs w:val="24"/>
        </w:rPr>
        <w:t>R2</w:t>
      </w:r>
      <w:r w:rsidR="00D153DC" w:rsidRPr="009D2146">
        <w:rPr>
          <w:rFonts w:eastAsia="宋体"/>
          <w:sz w:val="24"/>
          <w:szCs w:val="24"/>
        </w:rPr>
        <w:t>）</w:t>
      </w:r>
      <w:r w:rsidR="00D153DC" w:rsidRPr="009D2146">
        <w:rPr>
          <w:rFonts w:eastAsia="宋体"/>
          <w:sz w:val="24"/>
          <w:szCs w:val="24"/>
          <w:lang w:eastAsia="zh-CN"/>
        </w:rPr>
        <w:t>《药物致癌</w:t>
      </w:r>
      <w:r w:rsidR="00D153DC" w:rsidRPr="009D2146">
        <w:rPr>
          <w:rFonts w:eastAsia="宋体" w:hint="eastAsia"/>
          <w:sz w:val="24"/>
          <w:szCs w:val="24"/>
          <w:lang w:eastAsia="zh-CN"/>
        </w:rPr>
        <w:t>性</w:t>
      </w:r>
      <w:r w:rsidR="00D153DC" w:rsidRPr="009D2146">
        <w:rPr>
          <w:rFonts w:eastAsia="宋体"/>
          <w:sz w:val="24"/>
          <w:szCs w:val="24"/>
          <w:lang w:eastAsia="zh-CN"/>
        </w:rPr>
        <w:t>试验的剂量选择》</w:t>
      </w:r>
      <w:r w:rsidR="00D153DC" w:rsidRPr="009D2146">
        <w:rPr>
          <w:rFonts w:eastAsia="宋体"/>
          <w:sz w:val="24"/>
          <w:szCs w:val="24"/>
        </w:rPr>
        <w:t>结合使用</w:t>
      </w:r>
      <w:r w:rsidR="00D153DC" w:rsidRPr="009D2146">
        <w:rPr>
          <w:rFonts w:eastAsia="宋体" w:hint="eastAsia"/>
          <w:sz w:val="24"/>
          <w:szCs w:val="24"/>
          <w:lang w:eastAsia="zh-CN"/>
        </w:rPr>
        <w:t>。</w:t>
      </w:r>
    </w:p>
    <w:p w14:paraId="65E1ACEE" w14:textId="77777777" w:rsidR="0067613D" w:rsidRPr="009D2146" w:rsidRDefault="0067613D" w:rsidP="0067613D">
      <w:pPr>
        <w:tabs>
          <w:tab w:val="left" w:pos="1120"/>
          <w:tab w:val="left" w:pos="1121"/>
        </w:tabs>
        <w:snapToGrid w:val="0"/>
        <w:spacing w:line="360" w:lineRule="auto"/>
        <w:ind w:firstLineChars="200" w:firstLine="480"/>
        <w:jc w:val="both"/>
        <w:rPr>
          <w:sz w:val="24"/>
          <w:szCs w:val="24"/>
        </w:rPr>
      </w:pPr>
    </w:p>
    <w:p w14:paraId="2BC0CFEB" w14:textId="77777777" w:rsidR="00E31B1A" w:rsidRPr="009D2146" w:rsidRDefault="004F35AA" w:rsidP="0067613D">
      <w:pPr>
        <w:pStyle w:val="1"/>
        <w:snapToGrid w:val="0"/>
        <w:spacing w:line="360" w:lineRule="auto"/>
        <w:ind w:left="0"/>
        <w:jc w:val="left"/>
        <w:rPr>
          <w:sz w:val="24"/>
          <w:szCs w:val="24"/>
        </w:rPr>
      </w:pPr>
      <w:bookmarkStart w:id="13" w:name="_Toc67315385"/>
      <w:bookmarkStart w:id="14" w:name="_Toc67315712"/>
      <w:bookmarkStart w:id="15" w:name="_Toc67988961"/>
      <w:r w:rsidRPr="009D2146">
        <w:rPr>
          <w:sz w:val="24"/>
          <w:szCs w:val="24"/>
        </w:rPr>
        <w:t>1.</w:t>
      </w:r>
      <w:r w:rsidRPr="009D2146">
        <w:rPr>
          <w:spacing w:val="56"/>
          <w:sz w:val="24"/>
          <w:szCs w:val="24"/>
        </w:rPr>
        <w:t xml:space="preserve"> </w:t>
      </w:r>
      <w:r w:rsidR="00CB33D8">
        <w:rPr>
          <w:rFonts w:asciiTheme="minorEastAsia" w:eastAsiaTheme="minorEastAsia" w:hAnsiTheme="minorEastAsia" w:hint="eastAsia"/>
          <w:sz w:val="24"/>
          <w:szCs w:val="24"/>
          <w:lang w:eastAsia="zh-CN"/>
        </w:rPr>
        <w:t>前</w:t>
      </w:r>
      <w:r w:rsidR="003C7D22" w:rsidRPr="009D2146">
        <w:rPr>
          <w:rFonts w:asciiTheme="minorEastAsia" w:eastAsiaTheme="minorEastAsia" w:hAnsiTheme="minorEastAsia" w:hint="eastAsia"/>
          <w:sz w:val="24"/>
          <w:szCs w:val="24"/>
          <w:lang w:eastAsia="zh-CN"/>
        </w:rPr>
        <w:t>言</w:t>
      </w:r>
      <w:bookmarkEnd w:id="13"/>
      <w:bookmarkEnd w:id="14"/>
      <w:bookmarkEnd w:id="15"/>
    </w:p>
    <w:p w14:paraId="1EF52C63" w14:textId="77777777" w:rsidR="00E31B1A" w:rsidRPr="009D2146" w:rsidRDefault="004F35AA" w:rsidP="0067613D">
      <w:pPr>
        <w:pStyle w:val="2"/>
        <w:snapToGrid w:val="0"/>
        <w:spacing w:line="360" w:lineRule="auto"/>
        <w:ind w:left="0" w:firstLine="0"/>
      </w:pPr>
      <w:bookmarkStart w:id="16" w:name="_bookmark1"/>
      <w:bookmarkStart w:id="17" w:name="_Toc67988962"/>
      <w:bookmarkEnd w:id="16"/>
      <w:r w:rsidRPr="009D2146">
        <w:t xml:space="preserve">1.1 </w:t>
      </w:r>
      <w:r w:rsidR="00EB152B" w:rsidRPr="009D2146">
        <w:rPr>
          <w:rFonts w:asciiTheme="minorEastAsia" w:eastAsiaTheme="minorEastAsia" w:hAnsiTheme="minorEastAsia" w:hint="eastAsia"/>
          <w:lang w:eastAsia="zh-CN"/>
        </w:rPr>
        <w:t>适用范围</w:t>
      </w:r>
      <w:bookmarkEnd w:id="17"/>
    </w:p>
    <w:p w14:paraId="3EB4866A" w14:textId="5EE73C2C" w:rsidR="00E31B1A" w:rsidRDefault="00EB152B" w:rsidP="0067613D">
      <w:pPr>
        <w:tabs>
          <w:tab w:val="left" w:pos="1120"/>
          <w:tab w:val="left" w:pos="1121"/>
        </w:tabs>
        <w:snapToGrid w:val="0"/>
        <w:spacing w:line="360" w:lineRule="auto"/>
        <w:ind w:firstLineChars="200" w:firstLine="480"/>
        <w:rPr>
          <w:rFonts w:asciiTheme="minorEastAsia" w:eastAsiaTheme="minorEastAsia" w:hAnsiTheme="minorEastAsia"/>
          <w:sz w:val="24"/>
          <w:szCs w:val="24"/>
          <w:lang w:eastAsia="zh-CN"/>
        </w:rPr>
      </w:pPr>
      <w:r w:rsidRPr="009D2146">
        <w:rPr>
          <w:rFonts w:asciiTheme="minorEastAsia" w:eastAsiaTheme="minorEastAsia" w:hAnsiTheme="minorEastAsia" w:hint="eastAsia"/>
          <w:sz w:val="24"/>
          <w:szCs w:val="24"/>
          <w:lang w:eastAsia="zh-CN"/>
        </w:rPr>
        <w:t>本</w:t>
      </w:r>
      <w:r w:rsidR="00415053" w:rsidRPr="009D2146">
        <w:rPr>
          <w:rFonts w:asciiTheme="minorEastAsia" w:eastAsiaTheme="minorEastAsia" w:hAnsiTheme="minorEastAsia" w:hint="eastAsia"/>
          <w:sz w:val="24"/>
          <w:szCs w:val="24"/>
          <w:lang w:eastAsia="zh-CN"/>
        </w:rPr>
        <w:t>文件</w:t>
      </w:r>
      <w:r w:rsidRPr="009D2146">
        <w:rPr>
          <w:rFonts w:asciiTheme="minorEastAsia" w:eastAsiaTheme="minorEastAsia" w:hAnsiTheme="minorEastAsia" w:hint="eastAsia"/>
          <w:sz w:val="24"/>
          <w:szCs w:val="24"/>
          <w:lang w:eastAsia="zh-CN"/>
        </w:rPr>
        <w:t>涵盖了</w:t>
      </w:r>
      <w:r w:rsidR="00486177">
        <w:rPr>
          <w:rFonts w:asciiTheme="minorEastAsia" w:eastAsiaTheme="minorEastAsia" w:hAnsiTheme="minorEastAsia" w:hint="eastAsia"/>
          <w:sz w:val="24"/>
          <w:szCs w:val="24"/>
          <w:lang w:eastAsia="zh-CN"/>
        </w:rPr>
        <w:t>所有在</w:t>
      </w:r>
      <w:r w:rsidRPr="009D2146">
        <w:rPr>
          <w:sz w:val="24"/>
          <w:szCs w:val="24"/>
        </w:rPr>
        <w:t>S1A</w:t>
      </w:r>
      <w:r w:rsidRPr="009D2146">
        <w:rPr>
          <w:rFonts w:asciiTheme="minorEastAsia" w:eastAsiaTheme="minorEastAsia" w:hAnsiTheme="minorEastAsia" w:hint="eastAsia"/>
          <w:sz w:val="24"/>
          <w:szCs w:val="24"/>
          <w:lang w:eastAsia="zh-CN"/>
        </w:rPr>
        <w:t>中</w:t>
      </w:r>
      <w:r w:rsidR="00143791">
        <w:rPr>
          <w:rFonts w:asciiTheme="minorEastAsia" w:eastAsiaTheme="minorEastAsia" w:hAnsiTheme="minorEastAsia" w:hint="eastAsia"/>
          <w:sz w:val="24"/>
          <w:szCs w:val="24"/>
          <w:lang w:eastAsia="zh-CN"/>
        </w:rPr>
        <w:t>描述</w:t>
      </w:r>
      <w:r w:rsidRPr="009D2146">
        <w:rPr>
          <w:rFonts w:asciiTheme="minorEastAsia" w:eastAsiaTheme="minorEastAsia" w:hAnsiTheme="minorEastAsia" w:hint="eastAsia"/>
          <w:sz w:val="24"/>
          <w:szCs w:val="24"/>
          <w:lang w:eastAsia="zh-CN"/>
        </w:rPr>
        <w:t>的</w:t>
      </w:r>
      <w:r w:rsidR="00143791">
        <w:rPr>
          <w:rFonts w:asciiTheme="minorEastAsia" w:eastAsiaTheme="minorEastAsia" w:hAnsiTheme="minorEastAsia" w:hint="eastAsia"/>
          <w:sz w:val="24"/>
          <w:szCs w:val="24"/>
          <w:lang w:eastAsia="zh-CN"/>
        </w:rPr>
        <w:t>建议</w:t>
      </w:r>
      <w:r w:rsidRPr="009D2146">
        <w:rPr>
          <w:rFonts w:asciiTheme="minorEastAsia" w:eastAsiaTheme="minorEastAsia" w:hAnsiTheme="minorEastAsia" w:hint="eastAsia"/>
          <w:sz w:val="24"/>
          <w:szCs w:val="24"/>
          <w:lang w:eastAsia="zh-CN"/>
        </w:rPr>
        <w:t>进行致癌性</w:t>
      </w:r>
      <w:r w:rsidR="00370B77" w:rsidRPr="009D2146">
        <w:rPr>
          <w:rFonts w:asciiTheme="minorEastAsia" w:eastAsiaTheme="minorEastAsia" w:hAnsiTheme="minorEastAsia" w:hint="eastAsia"/>
          <w:sz w:val="24"/>
          <w:szCs w:val="24"/>
          <w:lang w:eastAsia="zh-CN"/>
        </w:rPr>
        <w:t>评估</w:t>
      </w:r>
      <w:r w:rsidRPr="009D2146">
        <w:rPr>
          <w:rFonts w:asciiTheme="minorEastAsia" w:eastAsiaTheme="minorEastAsia" w:hAnsiTheme="minorEastAsia" w:hint="eastAsia"/>
          <w:sz w:val="24"/>
          <w:szCs w:val="24"/>
          <w:lang w:eastAsia="zh-CN"/>
        </w:rPr>
        <w:t>的小分子药物。</w:t>
      </w:r>
    </w:p>
    <w:p w14:paraId="75CE5FBF" w14:textId="77777777" w:rsidR="0067613D" w:rsidRPr="009D2146" w:rsidRDefault="0067613D" w:rsidP="0067613D">
      <w:pPr>
        <w:tabs>
          <w:tab w:val="left" w:pos="1120"/>
          <w:tab w:val="left" w:pos="1121"/>
        </w:tabs>
        <w:snapToGrid w:val="0"/>
        <w:spacing w:line="360" w:lineRule="auto"/>
        <w:ind w:firstLineChars="200" w:firstLine="480"/>
        <w:rPr>
          <w:sz w:val="24"/>
          <w:szCs w:val="24"/>
        </w:rPr>
      </w:pPr>
    </w:p>
    <w:p w14:paraId="2E95700B" w14:textId="77777777" w:rsidR="00E31B1A" w:rsidRPr="009D2146" w:rsidRDefault="00EB152B" w:rsidP="0067613D">
      <w:pPr>
        <w:pStyle w:val="2"/>
        <w:snapToGrid w:val="0"/>
        <w:spacing w:line="360" w:lineRule="auto"/>
        <w:ind w:left="0" w:firstLine="0"/>
      </w:pPr>
      <w:bookmarkStart w:id="18" w:name="_bookmark2"/>
      <w:bookmarkStart w:id="19" w:name="_Toc67988963"/>
      <w:bookmarkEnd w:id="18"/>
      <w:r w:rsidRPr="009D2146">
        <w:t xml:space="preserve">1.2 </w:t>
      </w:r>
      <w:r w:rsidR="00486177">
        <w:rPr>
          <w:rFonts w:asciiTheme="minorEastAsia" w:eastAsiaTheme="minorEastAsia" w:hAnsiTheme="minorEastAsia" w:hint="eastAsia"/>
          <w:lang w:eastAsia="zh-CN"/>
        </w:rPr>
        <w:t>增补</w:t>
      </w:r>
      <w:r w:rsidRPr="009D2146">
        <w:rPr>
          <w:rFonts w:asciiTheme="minorEastAsia" w:eastAsiaTheme="minorEastAsia" w:hAnsiTheme="minorEastAsia" w:hint="eastAsia"/>
          <w:lang w:eastAsia="zh-CN"/>
        </w:rPr>
        <w:t>目的</w:t>
      </w:r>
      <w:bookmarkEnd w:id="19"/>
    </w:p>
    <w:p w14:paraId="35F8202D" w14:textId="746B7A6F" w:rsidR="00CC2FE3" w:rsidRPr="00C20EBE" w:rsidRDefault="00AE0958" w:rsidP="0067613D">
      <w:pPr>
        <w:tabs>
          <w:tab w:val="left" w:pos="1120"/>
          <w:tab w:val="left" w:pos="1121"/>
        </w:tabs>
        <w:snapToGrid w:val="0"/>
        <w:spacing w:line="360" w:lineRule="auto"/>
        <w:ind w:firstLineChars="200" w:firstLine="480"/>
        <w:jc w:val="both"/>
        <w:rPr>
          <w:sz w:val="24"/>
          <w:szCs w:val="24"/>
        </w:rPr>
      </w:pPr>
      <w:r w:rsidRPr="00C20EBE">
        <w:rPr>
          <w:rFonts w:eastAsia="宋体"/>
          <w:sz w:val="24"/>
          <w:szCs w:val="24"/>
          <w:lang w:eastAsia="zh-CN"/>
        </w:rPr>
        <w:t>本文件通过引入原</w:t>
      </w:r>
      <w:r w:rsidRPr="00C20EBE">
        <w:rPr>
          <w:rFonts w:eastAsia="宋体"/>
          <w:sz w:val="24"/>
          <w:szCs w:val="24"/>
          <w:lang w:eastAsia="zh-CN"/>
        </w:rPr>
        <w:t>S1B</w:t>
      </w:r>
      <w:r w:rsidRPr="00C20EBE">
        <w:rPr>
          <w:rFonts w:eastAsia="宋体"/>
          <w:sz w:val="24"/>
          <w:szCs w:val="24"/>
          <w:lang w:eastAsia="zh-CN"/>
        </w:rPr>
        <w:t>指导原则中未描述的</w:t>
      </w:r>
      <w:r w:rsidR="00430572">
        <w:rPr>
          <w:rFonts w:eastAsia="宋体" w:hint="eastAsia"/>
          <w:sz w:val="24"/>
          <w:szCs w:val="24"/>
          <w:lang w:eastAsia="zh-CN"/>
        </w:rPr>
        <w:t>新</w:t>
      </w:r>
      <w:r w:rsidRPr="00C20EBE">
        <w:rPr>
          <w:rFonts w:eastAsia="宋体"/>
          <w:sz w:val="24"/>
          <w:szCs w:val="24"/>
          <w:lang w:eastAsia="zh-CN"/>
        </w:rPr>
        <w:t>方法，扩展了小分子药物人体致癌性风险评估的</w:t>
      </w:r>
      <w:r w:rsidR="0016431B" w:rsidRPr="00C20EBE">
        <w:rPr>
          <w:rFonts w:eastAsia="宋体"/>
          <w:sz w:val="24"/>
          <w:szCs w:val="24"/>
          <w:lang w:eastAsia="zh-CN"/>
        </w:rPr>
        <w:t>测试方案</w:t>
      </w:r>
      <w:r w:rsidR="00430572">
        <w:rPr>
          <w:rFonts w:eastAsia="宋体"/>
          <w:sz w:val="24"/>
          <w:szCs w:val="24"/>
          <w:lang w:eastAsia="zh-CN"/>
        </w:rPr>
        <w:t>。这是一种</w:t>
      </w:r>
      <w:r w:rsidRPr="00C20EBE">
        <w:rPr>
          <w:rFonts w:eastAsia="宋体"/>
          <w:sz w:val="24"/>
          <w:szCs w:val="24"/>
          <w:lang w:eastAsia="zh-CN"/>
        </w:rPr>
        <w:t>提供了</w:t>
      </w:r>
      <w:r w:rsidR="00EB3CBA" w:rsidRPr="00C20EBE">
        <w:rPr>
          <w:rFonts w:eastAsia="宋体"/>
          <w:sz w:val="24"/>
          <w:szCs w:val="24"/>
          <w:lang w:eastAsia="zh-CN"/>
        </w:rPr>
        <w:t>具体的证据权重</w:t>
      </w:r>
      <w:r w:rsidRPr="00C20EBE">
        <w:rPr>
          <w:rFonts w:eastAsia="宋体"/>
          <w:sz w:val="24"/>
          <w:szCs w:val="24"/>
          <w:lang w:eastAsia="zh-CN"/>
        </w:rPr>
        <w:t>（</w:t>
      </w:r>
      <w:r w:rsidR="00D5778F" w:rsidRPr="00C20EBE">
        <w:rPr>
          <w:rFonts w:eastAsiaTheme="minorEastAsia"/>
          <w:sz w:val="24"/>
          <w:szCs w:val="24"/>
          <w:lang w:eastAsia="zh-CN"/>
        </w:rPr>
        <w:t>Weight of Evidence</w:t>
      </w:r>
      <w:r w:rsidR="00D5778F" w:rsidRPr="00C20EBE">
        <w:rPr>
          <w:rFonts w:eastAsiaTheme="minorEastAsia"/>
          <w:sz w:val="24"/>
          <w:szCs w:val="24"/>
          <w:lang w:eastAsia="zh-CN"/>
        </w:rPr>
        <w:t>，简称</w:t>
      </w:r>
      <w:r w:rsidR="00D5778F" w:rsidRPr="00C20EBE">
        <w:rPr>
          <w:rFonts w:eastAsiaTheme="minorEastAsia"/>
          <w:sz w:val="24"/>
          <w:szCs w:val="24"/>
          <w:lang w:eastAsia="zh-CN"/>
        </w:rPr>
        <w:t>WoE</w:t>
      </w:r>
      <w:r w:rsidRPr="00C20EBE">
        <w:rPr>
          <w:rFonts w:eastAsia="宋体"/>
          <w:sz w:val="24"/>
          <w:szCs w:val="24"/>
          <w:lang w:eastAsia="zh-CN"/>
        </w:rPr>
        <w:t>）标准</w:t>
      </w:r>
      <w:r w:rsidR="00143791">
        <w:rPr>
          <w:rFonts w:eastAsia="宋体" w:hint="eastAsia"/>
          <w:sz w:val="24"/>
          <w:szCs w:val="24"/>
          <w:lang w:eastAsia="zh-CN"/>
        </w:rPr>
        <w:t>的综合方法</w:t>
      </w:r>
      <w:r w:rsidRPr="00C20EBE">
        <w:rPr>
          <w:rFonts w:eastAsia="宋体"/>
          <w:sz w:val="24"/>
          <w:szCs w:val="24"/>
          <w:lang w:eastAsia="zh-CN"/>
        </w:rPr>
        <w:t>，</w:t>
      </w:r>
      <w:r w:rsidR="00EB3CBA" w:rsidRPr="00C20EBE">
        <w:rPr>
          <w:rFonts w:eastAsia="宋体"/>
          <w:sz w:val="24"/>
          <w:szCs w:val="24"/>
          <w:lang w:eastAsia="zh-CN"/>
        </w:rPr>
        <w:t>该</w:t>
      </w:r>
      <w:r w:rsidR="00143791" w:rsidRPr="00C20EBE">
        <w:rPr>
          <w:rFonts w:eastAsiaTheme="minorEastAsia"/>
          <w:sz w:val="24"/>
          <w:szCs w:val="24"/>
          <w:lang w:eastAsia="zh-CN"/>
        </w:rPr>
        <w:t>WoE</w:t>
      </w:r>
      <w:r w:rsidR="00EB3CBA" w:rsidRPr="00C20EBE">
        <w:rPr>
          <w:rFonts w:eastAsia="宋体"/>
          <w:sz w:val="24"/>
          <w:szCs w:val="24"/>
          <w:lang w:eastAsia="zh-CN"/>
        </w:rPr>
        <w:t>标准</w:t>
      </w:r>
      <w:r w:rsidR="000523A6">
        <w:rPr>
          <w:rFonts w:eastAsia="宋体" w:hint="eastAsia"/>
          <w:sz w:val="24"/>
          <w:szCs w:val="24"/>
          <w:lang w:eastAsia="zh-CN"/>
        </w:rPr>
        <w:t>可提示</w:t>
      </w:r>
      <w:r w:rsidR="00EB3CBA" w:rsidRPr="00C20EBE">
        <w:rPr>
          <w:rFonts w:eastAsia="宋体"/>
          <w:sz w:val="24"/>
          <w:szCs w:val="24"/>
          <w:lang w:eastAsia="zh-CN"/>
        </w:rPr>
        <w:t>两年大鼠</w:t>
      </w:r>
      <w:r w:rsidR="00370B77" w:rsidRPr="00C20EBE">
        <w:rPr>
          <w:rFonts w:eastAsia="宋体"/>
          <w:sz w:val="24"/>
          <w:szCs w:val="24"/>
          <w:lang w:eastAsia="zh-CN"/>
        </w:rPr>
        <w:t>致癌性试验</w:t>
      </w:r>
      <w:r w:rsidR="00430572">
        <w:rPr>
          <w:rFonts w:eastAsia="宋体"/>
          <w:sz w:val="24"/>
          <w:szCs w:val="24"/>
          <w:lang w:eastAsia="zh-CN"/>
        </w:rPr>
        <w:t>是否能够为人体致癌性风险评估</w:t>
      </w:r>
      <w:r w:rsidR="00957732">
        <w:rPr>
          <w:rFonts w:eastAsia="宋体" w:hint="eastAsia"/>
          <w:sz w:val="24"/>
          <w:szCs w:val="24"/>
          <w:lang w:eastAsia="zh-CN"/>
        </w:rPr>
        <w:t>提供更多</w:t>
      </w:r>
      <w:r w:rsidR="00957732">
        <w:rPr>
          <w:rFonts w:eastAsia="宋体"/>
          <w:sz w:val="24"/>
          <w:szCs w:val="24"/>
          <w:lang w:eastAsia="zh-CN"/>
        </w:rPr>
        <w:t>有价值的信息</w:t>
      </w:r>
      <w:r w:rsidR="00430572">
        <w:rPr>
          <w:rFonts w:eastAsia="宋体"/>
          <w:sz w:val="24"/>
          <w:szCs w:val="24"/>
          <w:lang w:eastAsia="zh-CN"/>
        </w:rPr>
        <w:t>。该</w:t>
      </w:r>
      <w:r w:rsidR="00EB3CBA" w:rsidRPr="00C20EBE">
        <w:rPr>
          <w:rFonts w:eastAsia="宋体"/>
          <w:sz w:val="24"/>
          <w:szCs w:val="24"/>
          <w:lang w:eastAsia="zh-CN"/>
        </w:rPr>
        <w:t>文件还</w:t>
      </w:r>
      <w:r w:rsidR="000523A6">
        <w:rPr>
          <w:rFonts w:eastAsia="宋体" w:hint="eastAsia"/>
          <w:sz w:val="24"/>
          <w:szCs w:val="24"/>
          <w:lang w:eastAsia="zh-CN"/>
        </w:rPr>
        <w:t>增加</w:t>
      </w:r>
      <w:r w:rsidR="00EB3CBA" w:rsidRPr="00C20EBE">
        <w:rPr>
          <w:rFonts w:eastAsia="宋体"/>
          <w:sz w:val="24"/>
          <w:szCs w:val="24"/>
          <w:lang w:eastAsia="zh-CN"/>
        </w:rPr>
        <w:t>了基于血浆</w:t>
      </w:r>
      <w:r w:rsidR="007E73A0" w:rsidRPr="00C20EBE">
        <w:rPr>
          <w:rFonts w:eastAsia="宋体"/>
          <w:sz w:val="24"/>
          <w:szCs w:val="24"/>
          <w:lang w:eastAsia="zh-CN"/>
        </w:rPr>
        <w:t>暴露量比值</w:t>
      </w:r>
      <w:r w:rsidR="00EB3CBA" w:rsidRPr="00C20EBE">
        <w:rPr>
          <w:rFonts w:eastAsia="宋体"/>
          <w:sz w:val="24"/>
          <w:szCs w:val="24"/>
          <w:lang w:eastAsia="zh-CN"/>
        </w:rPr>
        <w:t>的方法来设置</w:t>
      </w:r>
      <w:r w:rsidR="00EB3CBA" w:rsidRPr="00C20EBE">
        <w:rPr>
          <w:rFonts w:eastAsia="宋体"/>
          <w:sz w:val="24"/>
          <w:szCs w:val="24"/>
          <w:lang w:eastAsia="zh-CN"/>
        </w:rPr>
        <w:t>rasH2-Tg</w:t>
      </w:r>
      <w:r w:rsidR="00EB3CBA" w:rsidRPr="00C20EBE">
        <w:rPr>
          <w:rFonts w:eastAsia="宋体"/>
          <w:sz w:val="24"/>
          <w:szCs w:val="24"/>
          <w:lang w:eastAsia="zh-CN"/>
        </w:rPr>
        <w:t>小鼠</w:t>
      </w:r>
      <w:r w:rsidR="00486177">
        <w:rPr>
          <w:rFonts w:eastAsia="宋体" w:hint="eastAsia"/>
          <w:sz w:val="24"/>
          <w:szCs w:val="24"/>
          <w:lang w:eastAsia="zh-CN"/>
        </w:rPr>
        <w:t>试验</w:t>
      </w:r>
      <w:r w:rsidR="00EB3CBA" w:rsidRPr="00C20EBE">
        <w:rPr>
          <w:rFonts w:eastAsia="宋体"/>
          <w:sz w:val="24"/>
          <w:szCs w:val="24"/>
          <w:lang w:eastAsia="zh-CN"/>
        </w:rPr>
        <w:t>的高剂量</w:t>
      </w:r>
      <w:r w:rsidR="00EB3CBA" w:rsidRPr="00C20EBE">
        <w:rPr>
          <w:position w:val="8"/>
          <w:sz w:val="18"/>
          <w:szCs w:val="18"/>
        </w:rPr>
        <w:t>1</w:t>
      </w:r>
      <w:r w:rsidR="00EB3CBA" w:rsidRPr="00C20EBE">
        <w:rPr>
          <w:rFonts w:eastAsia="宋体"/>
          <w:sz w:val="24"/>
          <w:szCs w:val="24"/>
          <w:lang w:eastAsia="zh-CN"/>
        </w:rPr>
        <w:t>，</w:t>
      </w:r>
      <w:r w:rsidR="001B3B8F" w:rsidRPr="00C20EBE">
        <w:rPr>
          <w:rFonts w:eastAsia="宋体"/>
          <w:sz w:val="24"/>
          <w:szCs w:val="24"/>
          <w:lang w:eastAsia="zh-CN"/>
        </w:rPr>
        <w:t>与此同时，</w:t>
      </w:r>
      <w:r w:rsidR="00EB3CBA" w:rsidRPr="00C20EBE">
        <w:rPr>
          <w:rFonts w:eastAsia="宋体"/>
          <w:sz w:val="24"/>
          <w:szCs w:val="24"/>
          <w:lang w:eastAsia="zh-CN"/>
        </w:rPr>
        <w:t>S1C(R2)</w:t>
      </w:r>
      <w:r w:rsidR="00EB3CBA" w:rsidRPr="00C20EBE">
        <w:rPr>
          <w:rFonts w:eastAsia="宋体"/>
          <w:sz w:val="24"/>
          <w:szCs w:val="24"/>
          <w:lang w:eastAsia="zh-CN"/>
        </w:rPr>
        <w:t>指导原则中关于高剂量选择的</w:t>
      </w:r>
      <w:r w:rsidR="00762D8C">
        <w:rPr>
          <w:rFonts w:eastAsia="宋体"/>
          <w:sz w:val="24"/>
          <w:szCs w:val="24"/>
          <w:lang w:eastAsia="zh-CN"/>
        </w:rPr>
        <w:t>其他</w:t>
      </w:r>
      <w:r w:rsidR="004706D2" w:rsidRPr="00C20EBE">
        <w:rPr>
          <w:rFonts w:eastAsia="宋体"/>
          <w:sz w:val="24"/>
          <w:szCs w:val="24"/>
          <w:lang w:eastAsia="zh-CN"/>
        </w:rPr>
        <w:t>推荐方法</w:t>
      </w:r>
      <w:r w:rsidR="00EB3CBA" w:rsidRPr="00C20EBE">
        <w:rPr>
          <w:rFonts w:eastAsia="宋体"/>
          <w:sz w:val="24"/>
          <w:szCs w:val="24"/>
          <w:lang w:eastAsia="zh-CN"/>
        </w:rPr>
        <w:t>仍然适用。</w:t>
      </w:r>
    </w:p>
    <w:p w14:paraId="0AF73172" w14:textId="79FFCBA0" w:rsidR="00E31B1A" w:rsidRDefault="00EB3CBA" w:rsidP="0067613D">
      <w:pPr>
        <w:tabs>
          <w:tab w:val="left" w:pos="1120"/>
          <w:tab w:val="left" w:pos="1121"/>
        </w:tabs>
        <w:snapToGrid w:val="0"/>
        <w:spacing w:line="360" w:lineRule="auto"/>
        <w:ind w:firstLineChars="200" w:firstLine="480"/>
        <w:jc w:val="both"/>
        <w:rPr>
          <w:rFonts w:ascii="宋体" w:eastAsia="宋体" w:hAnsi="宋体" w:cs="宋体"/>
          <w:sz w:val="24"/>
          <w:szCs w:val="24"/>
          <w:lang w:eastAsia="zh-CN"/>
        </w:rPr>
      </w:pPr>
      <w:r w:rsidRPr="00C20EBE">
        <w:rPr>
          <w:rFonts w:eastAsia="宋体"/>
          <w:sz w:val="24"/>
          <w:szCs w:val="24"/>
          <w:lang w:eastAsia="zh-CN"/>
        </w:rPr>
        <w:t>该综合方法的应用将遵循</w:t>
      </w:r>
      <w:r w:rsidRPr="00C20EBE">
        <w:rPr>
          <w:rFonts w:eastAsia="宋体"/>
          <w:sz w:val="24"/>
          <w:szCs w:val="24"/>
          <w:lang w:eastAsia="zh-CN"/>
        </w:rPr>
        <w:t>3R</w:t>
      </w:r>
      <w:r w:rsidRPr="00C20EBE">
        <w:rPr>
          <w:rFonts w:eastAsia="宋体"/>
          <w:sz w:val="24"/>
          <w:szCs w:val="24"/>
          <w:lang w:eastAsia="zh-CN"/>
        </w:rPr>
        <w:t>原则（减少</w:t>
      </w:r>
      <w:r w:rsidRPr="00C20EBE">
        <w:rPr>
          <w:rFonts w:eastAsia="宋体"/>
          <w:sz w:val="24"/>
          <w:szCs w:val="24"/>
          <w:lang w:eastAsia="zh-CN"/>
        </w:rPr>
        <w:t>/</w:t>
      </w:r>
      <w:r w:rsidRPr="00C20EBE">
        <w:rPr>
          <w:rFonts w:eastAsia="宋体"/>
          <w:sz w:val="24"/>
          <w:szCs w:val="24"/>
          <w:lang w:eastAsia="zh-CN"/>
        </w:rPr>
        <w:t>优化</w:t>
      </w:r>
      <w:r w:rsidRPr="00C20EBE">
        <w:rPr>
          <w:rFonts w:eastAsia="宋体"/>
          <w:sz w:val="24"/>
          <w:szCs w:val="24"/>
          <w:lang w:eastAsia="zh-CN"/>
        </w:rPr>
        <w:t>/</w:t>
      </w:r>
      <w:r w:rsidR="00430572">
        <w:rPr>
          <w:rFonts w:eastAsia="宋体"/>
          <w:sz w:val="24"/>
          <w:szCs w:val="24"/>
          <w:lang w:eastAsia="zh-CN"/>
        </w:rPr>
        <w:t>替代）减少动物的使用，并将资源</w:t>
      </w:r>
      <w:r w:rsidRPr="00C20EBE">
        <w:rPr>
          <w:rFonts w:eastAsia="宋体"/>
          <w:sz w:val="24"/>
          <w:szCs w:val="24"/>
          <w:lang w:eastAsia="zh-CN"/>
        </w:rPr>
        <w:t>集中到</w:t>
      </w:r>
      <w:r w:rsidR="00533E12">
        <w:rPr>
          <w:rFonts w:eastAsia="宋体" w:hint="eastAsia"/>
          <w:sz w:val="24"/>
          <w:szCs w:val="24"/>
          <w:lang w:eastAsia="zh-CN"/>
        </w:rPr>
        <w:t>更加</w:t>
      </w:r>
      <w:r w:rsidRPr="00C20EBE">
        <w:rPr>
          <w:rFonts w:eastAsia="宋体"/>
          <w:sz w:val="24"/>
          <w:szCs w:val="24"/>
          <w:lang w:eastAsia="zh-CN"/>
        </w:rPr>
        <w:t>科学的</w:t>
      </w:r>
      <w:r w:rsidR="006012B6">
        <w:rPr>
          <w:rFonts w:eastAsia="宋体" w:hint="eastAsia"/>
          <w:sz w:val="24"/>
          <w:szCs w:val="24"/>
          <w:lang w:eastAsia="zh-CN"/>
        </w:rPr>
        <w:t>、</w:t>
      </w:r>
      <w:r w:rsidRPr="00C20EBE">
        <w:rPr>
          <w:rFonts w:eastAsia="宋体"/>
          <w:sz w:val="24"/>
          <w:szCs w:val="24"/>
          <w:lang w:eastAsia="zh-CN"/>
        </w:rPr>
        <w:t>基于机制的致癌性评估上，同时促进</w:t>
      </w:r>
      <w:r w:rsidR="007D4BF0">
        <w:rPr>
          <w:rFonts w:eastAsia="宋体" w:hint="eastAsia"/>
          <w:sz w:val="24"/>
          <w:szCs w:val="24"/>
          <w:lang w:eastAsia="zh-CN"/>
        </w:rPr>
        <w:t>创新性</w:t>
      </w:r>
      <w:r w:rsidR="007D4BF0" w:rsidRPr="00C20EBE">
        <w:rPr>
          <w:rFonts w:eastAsia="宋体"/>
          <w:sz w:val="24"/>
          <w:szCs w:val="24"/>
          <w:lang w:eastAsia="zh-CN"/>
        </w:rPr>
        <w:t>小分子药物的</w:t>
      </w:r>
      <w:r w:rsidRPr="00C20EBE">
        <w:rPr>
          <w:rFonts w:eastAsia="宋体"/>
          <w:sz w:val="24"/>
          <w:szCs w:val="24"/>
          <w:lang w:eastAsia="zh-CN"/>
        </w:rPr>
        <w:t>安全</w:t>
      </w:r>
      <w:r w:rsidR="007D4BF0">
        <w:rPr>
          <w:rFonts w:eastAsia="宋体" w:hint="eastAsia"/>
          <w:sz w:val="24"/>
          <w:szCs w:val="24"/>
          <w:lang w:eastAsia="zh-CN"/>
        </w:rPr>
        <w:t>并</w:t>
      </w:r>
      <w:r w:rsidRPr="00C20EBE">
        <w:rPr>
          <w:rFonts w:eastAsia="宋体"/>
          <w:sz w:val="24"/>
          <w:szCs w:val="24"/>
          <w:lang w:eastAsia="zh-CN"/>
        </w:rPr>
        <w:t>合乎伦理的开发</w:t>
      </w:r>
      <w:r w:rsidRPr="006B22C0">
        <w:rPr>
          <w:rFonts w:ascii="宋体" w:eastAsia="宋体" w:hAnsi="宋体" w:cs="宋体" w:hint="eastAsia"/>
          <w:sz w:val="24"/>
          <w:szCs w:val="24"/>
          <w:lang w:eastAsia="zh-CN"/>
        </w:rPr>
        <w:t>。</w:t>
      </w:r>
    </w:p>
    <w:p w14:paraId="4830A6C0" w14:textId="77777777" w:rsidR="007A5F3A" w:rsidRPr="006012B6" w:rsidRDefault="007A5F3A" w:rsidP="001E3432">
      <w:pPr>
        <w:suppressLineNumbers/>
        <w:tabs>
          <w:tab w:val="left" w:pos="1120"/>
          <w:tab w:val="left" w:pos="1121"/>
        </w:tabs>
        <w:spacing w:line="360" w:lineRule="auto"/>
        <w:ind w:firstLineChars="200" w:firstLine="480"/>
        <w:rPr>
          <w:rFonts w:ascii="宋体" w:eastAsia="宋体" w:hAnsi="宋体" w:cs="宋体"/>
          <w:sz w:val="24"/>
          <w:szCs w:val="24"/>
          <w:lang w:eastAsia="zh-CN"/>
        </w:rPr>
      </w:pPr>
    </w:p>
    <w:p w14:paraId="0D79E068" w14:textId="77777777" w:rsidR="008044D3" w:rsidRDefault="008044D3" w:rsidP="001E3432">
      <w:pPr>
        <w:suppressLineNumbers/>
        <w:tabs>
          <w:tab w:val="left" w:pos="1120"/>
          <w:tab w:val="left" w:pos="1121"/>
        </w:tabs>
        <w:spacing w:line="360" w:lineRule="auto"/>
        <w:ind w:firstLineChars="200" w:firstLine="480"/>
        <w:rPr>
          <w:rFonts w:ascii="宋体" w:eastAsia="宋体" w:hAnsi="宋体" w:cs="宋体"/>
          <w:sz w:val="24"/>
          <w:szCs w:val="24"/>
          <w:lang w:eastAsia="zh-CN"/>
        </w:rPr>
      </w:pPr>
    </w:p>
    <w:p w14:paraId="17A2A24B" w14:textId="5EA33CB0" w:rsidR="008227DF" w:rsidRDefault="008227DF" w:rsidP="001E3432">
      <w:pPr>
        <w:suppressLineNumbers/>
        <w:tabs>
          <w:tab w:val="left" w:pos="1120"/>
          <w:tab w:val="left" w:pos="1121"/>
        </w:tabs>
        <w:spacing w:line="360" w:lineRule="auto"/>
        <w:ind w:firstLineChars="200" w:firstLine="480"/>
        <w:rPr>
          <w:rFonts w:ascii="宋体" w:eastAsia="宋体" w:hAnsi="宋体" w:cs="宋体"/>
          <w:sz w:val="24"/>
          <w:szCs w:val="24"/>
          <w:lang w:eastAsia="zh-CN"/>
        </w:rPr>
      </w:pPr>
    </w:p>
    <w:p w14:paraId="5538C6AD" w14:textId="375C2193" w:rsidR="008227DF" w:rsidRDefault="001E3BB5" w:rsidP="001E3432">
      <w:pPr>
        <w:suppressLineNumbers/>
        <w:tabs>
          <w:tab w:val="left" w:pos="1120"/>
          <w:tab w:val="left" w:pos="1121"/>
        </w:tabs>
        <w:spacing w:line="360" w:lineRule="auto"/>
        <w:ind w:firstLineChars="200" w:firstLine="440"/>
        <w:rPr>
          <w:rFonts w:ascii="宋体" w:eastAsia="宋体" w:hAnsi="宋体" w:cs="宋体"/>
          <w:sz w:val="24"/>
          <w:szCs w:val="24"/>
          <w:lang w:eastAsia="zh-CN"/>
        </w:rPr>
      </w:pPr>
      <w:r>
        <w:rPr>
          <w:noProof/>
          <w:lang w:val="en-US" w:eastAsia="zh-CN" w:bidi="ar-SA"/>
        </w:rPr>
        <mc:AlternateContent>
          <mc:Choice Requires="wps">
            <w:drawing>
              <wp:anchor distT="4294967295" distB="4294967295" distL="0" distR="0" simplePos="0" relativeHeight="251661312" behindDoc="1" locked="0" layoutInCell="1" allowOverlap="1" wp14:anchorId="30B2DB47" wp14:editId="35202305">
                <wp:simplePos x="0" y="0"/>
                <wp:positionH relativeFrom="page">
                  <wp:posOffset>972137</wp:posOffset>
                </wp:positionH>
                <wp:positionV relativeFrom="paragraph">
                  <wp:posOffset>217422</wp:posOffset>
                </wp:positionV>
                <wp:extent cx="1829435" cy="0"/>
                <wp:effectExtent l="0" t="0" r="18415" b="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7FF9" id="Line 5" o:spid="_x0000_s1026" style="position:absolute;left:0;text-align:left;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6.55pt,17.1pt" to="220.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A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6z2WiejycY0ZsvIcUt0VjnP3PdoWCUWALnCEyOG+cDEVLcQsI9Sq+F&#10;lFFsqVBf4mk6f4oJTkvBgjOEObvfVdKiIwnjEr9YFXgew6w+KBbBWk7Y6mp7IuTFhsulCnhQCtC5&#10;Wpd5+DFP56vZapYP8tF0NcjTuh58Wlf5YLrOnib1uK6qOvsZqGV50QrGuArsbrOZ5X+n/fWVXKbq&#10;Pp33NiTv0WO/gOztH0lHLYN8l0HYaXbe2pvGMI4x+Pp0wrw/7sF+fODLXwAAAP//AwBQSwMEFAAG&#10;AAgAAAAhAIsEsYrdAAAACQEAAA8AAABkcnMvZG93bnJldi54bWxMj0FPwzAMhe9I/IfISNxY2rVD&#10;U2k6wSQkJE5swDltTFuROFWTdS2/HiMOcPOzn56/V+5mZ8WEY+g9KUhXCQikxpueWgWvx8ebLYgQ&#10;NRltPaGCBQPsqsuLUhfGn+kFp0NsBYdQKLSCLsahkDI0HTodVn5A4tuHH52OLMdWmlGfOdxZuU6S&#10;W+l0T/yh0wPuO2w+DyenIJ/m5flrjw9Z/ZQu2037loV3q9T11Xx/ByLiHP/M8IPP6FAxU+1PZIKw&#10;rDdZylYFWb4GwYY8T3mofxeyKuX/BtU3AAAA//8DAFBLAQItABQABgAIAAAAIQC2gziS/gAAAOEB&#10;AAATAAAAAAAAAAAAAAAAAAAAAABbQ29udGVudF9UeXBlc10ueG1sUEsBAi0AFAAGAAgAAAAhADj9&#10;If/WAAAAlAEAAAsAAAAAAAAAAAAAAAAALwEAAF9yZWxzLy5yZWxzUEsBAi0AFAAGAAgAAAAhAHYc&#10;gBYTAgAAKAQAAA4AAAAAAAAAAAAAAAAALgIAAGRycy9lMm9Eb2MueG1sUEsBAi0AFAAGAAgAAAAh&#10;AIsEsYrdAAAACQEAAA8AAAAAAAAAAAAAAAAAbQQAAGRycy9kb3ducmV2LnhtbFBLBQYAAAAABAAE&#10;APMAAAB3BQAAAAA=&#10;" strokeweight=".16936mm">
                <w10:wrap type="topAndBottom" anchorx="page"/>
              </v:line>
            </w:pict>
          </mc:Fallback>
        </mc:AlternateContent>
      </w:r>
    </w:p>
    <w:p w14:paraId="7E2AB3DC" w14:textId="68678B15" w:rsidR="007A5F3A" w:rsidRPr="00C20EBE" w:rsidRDefault="007A5F3A" w:rsidP="001E3432">
      <w:pPr>
        <w:pStyle w:val="a3"/>
        <w:suppressLineNumbers/>
        <w:spacing w:before="8"/>
        <w:ind w:left="0" w:firstLineChars="300" w:firstLine="390"/>
        <w:jc w:val="both"/>
        <w:rPr>
          <w:rFonts w:eastAsia="宋体"/>
          <w:sz w:val="20"/>
        </w:rPr>
      </w:pPr>
      <w:r w:rsidRPr="00C20EBE">
        <w:rPr>
          <w:position w:val="5"/>
          <w:sz w:val="13"/>
        </w:rPr>
        <w:t xml:space="preserve">1 </w:t>
      </w:r>
      <w:r w:rsidRPr="00C20EBE">
        <w:rPr>
          <w:rFonts w:eastAsia="宋体"/>
          <w:sz w:val="20"/>
        </w:rPr>
        <w:t>rasH2-Tg</w:t>
      </w:r>
      <w:r w:rsidRPr="00C20EBE">
        <w:rPr>
          <w:rFonts w:eastAsia="宋体"/>
          <w:sz w:val="20"/>
          <w:lang w:eastAsia="zh-CN"/>
        </w:rPr>
        <w:t>小鼠由</w:t>
      </w:r>
      <w:r w:rsidRPr="00C20EBE">
        <w:rPr>
          <w:rFonts w:eastAsia="宋体"/>
          <w:sz w:val="20"/>
        </w:rPr>
        <w:t>Central Institute for Experimental Animals</w:t>
      </w:r>
      <w:r w:rsidRPr="00C20EBE">
        <w:rPr>
          <w:rFonts w:eastAsia="宋体"/>
          <w:sz w:val="20"/>
          <w:lang w:eastAsia="zh-CN"/>
        </w:rPr>
        <w:t>（简称</w:t>
      </w:r>
      <w:r w:rsidRPr="00C20EBE">
        <w:rPr>
          <w:rFonts w:eastAsia="宋体"/>
          <w:sz w:val="20"/>
          <w:lang w:eastAsia="zh-CN"/>
        </w:rPr>
        <w:t>CIEA</w:t>
      </w:r>
      <w:r w:rsidRPr="00C20EBE">
        <w:rPr>
          <w:rFonts w:eastAsia="宋体"/>
          <w:sz w:val="20"/>
          <w:lang w:eastAsia="zh-CN"/>
        </w:rPr>
        <w:t>）的</w:t>
      </w:r>
      <w:r w:rsidRPr="00C20EBE">
        <w:rPr>
          <w:rFonts w:eastAsia="宋体"/>
          <w:sz w:val="20"/>
        </w:rPr>
        <w:t>Tatsuji Nomura</w:t>
      </w:r>
      <w:r w:rsidRPr="00C20EBE">
        <w:rPr>
          <w:rFonts w:eastAsia="宋体"/>
          <w:sz w:val="20"/>
          <w:lang w:eastAsia="zh-CN"/>
        </w:rPr>
        <w:t>实验室研发</w:t>
      </w:r>
      <w:r w:rsidRPr="00C20EBE">
        <w:rPr>
          <w:rFonts w:eastAsia="宋体"/>
          <w:sz w:val="20"/>
        </w:rPr>
        <w:t xml:space="preserve"> (1). </w:t>
      </w:r>
      <w:r w:rsidRPr="00C20EBE">
        <w:rPr>
          <w:rFonts w:eastAsia="宋体"/>
          <w:sz w:val="20"/>
          <w:lang w:eastAsia="zh-CN"/>
        </w:rPr>
        <w:t>该动物模型在</w:t>
      </w:r>
      <w:r w:rsidRPr="00C20EBE">
        <w:rPr>
          <w:rFonts w:eastAsia="宋体"/>
          <w:sz w:val="20"/>
          <w:lang w:eastAsia="zh-CN"/>
        </w:rPr>
        <w:t>S1B</w:t>
      </w:r>
      <w:r w:rsidRPr="00C20EBE">
        <w:rPr>
          <w:rFonts w:eastAsia="宋体"/>
          <w:sz w:val="20"/>
          <w:lang w:eastAsia="zh-CN"/>
        </w:rPr>
        <w:t>指导原则中被称为</w:t>
      </w:r>
      <w:r w:rsidRPr="00C20EBE">
        <w:rPr>
          <w:rFonts w:eastAsia="宋体"/>
          <w:sz w:val="20"/>
        </w:rPr>
        <w:t>TgHras2</w:t>
      </w:r>
      <w:r w:rsidRPr="00C20EBE">
        <w:rPr>
          <w:rFonts w:eastAsia="宋体"/>
          <w:sz w:val="20"/>
          <w:lang w:eastAsia="zh-CN"/>
        </w:rPr>
        <w:t>转基因小鼠。该动物模型的官方名称为</w:t>
      </w:r>
      <w:r w:rsidRPr="00C20EBE">
        <w:rPr>
          <w:rFonts w:eastAsia="宋体"/>
          <w:sz w:val="20"/>
        </w:rPr>
        <w:t>CByB6F1-Tg(HRAS)2Jic</w:t>
      </w:r>
      <w:r w:rsidRPr="00C20EBE">
        <w:rPr>
          <w:rFonts w:eastAsia="宋体"/>
          <w:sz w:val="20"/>
          <w:lang w:eastAsia="zh-CN"/>
        </w:rPr>
        <w:t>，该小鼠是由</w:t>
      </w:r>
      <w:r w:rsidRPr="00C20EBE">
        <w:rPr>
          <w:rFonts w:eastAsia="宋体"/>
          <w:sz w:val="20"/>
        </w:rPr>
        <w:t>C57BL/6JJic-Tg(HRAS)2Jic</w:t>
      </w:r>
      <w:r w:rsidRPr="00C20EBE">
        <w:rPr>
          <w:rFonts w:eastAsia="宋体"/>
          <w:sz w:val="20"/>
          <w:lang w:eastAsia="zh-CN"/>
        </w:rPr>
        <w:t>半合子雄性小鼠与</w:t>
      </w:r>
      <w:r w:rsidRPr="00C20EBE">
        <w:rPr>
          <w:rFonts w:eastAsia="宋体"/>
          <w:sz w:val="20"/>
        </w:rPr>
        <w:t>BALB/cByJJic</w:t>
      </w:r>
      <w:r w:rsidRPr="00C20EBE">
        <w:rPr>
          <w:rFonts w:eastAsia="宋体"/>
          <w:sz w:val="20"/>
          <w:lang w:eastAsia="zh-CN"/>
        </w:rPr>
        <w:t>雌性小鼠交配获得</w:t>
      </w:r>
      <w:r w:rsidR="009A6C7C">
        <w:rPr>
          <w:rFonts w:eastAsia="宋体" w:hint="eastAsia"/>
          <w:sz w:val="20"/>
          <w:lang w:eastAsia="zh-CN"/>
        </w:rPr>
        <w:t>；</w:t>
      </w:r>
      <w:r w:rsidRPr="00C20EBE">
        <w:rPr>
          <w:rFonts w:eastAsia="宋体"/>
          <w:sz w:val="20"/>
          <w:lang w:eastAsia="zh-CN"/>
        </w:rPr>
        <w:t>同窝动物是</w:t>
      </w:r>
      <w:r w:rsidRPr="00C20EBE">
        <w:rPr>
          <w:rFonts w:eastAsia="宋体"/>
          <w:sz w:val="20"/>
          <w:lang w:eastAsia="zh-CN"/>
        </w:rPr>
        <w:t>tg/wt</w:t>
      </w:r>
      <w:r w:rsidRPr="00C20EBE">
        <w:rPr>
          <w:rFonts w:eastAsia="宋体"/>
          <w:sz w:val="20"/>
          <w:lang w:eastAsia="zh-CN"/>
        </w:rPr>
        <w:t>基因型的</w:t>
      </w:r>
      <w:r w:rsidRPr="00C20EBE">
        <w:rPr>
          <w:rFonts w:eastAsia="宋体"/>
          <w:sz w:val="20"/>
        </w:rPr>
        <w:t>rasH2-Tg</w:t>
      </w:r>
      <w:r w:rsidRPr="00C20EBE">
        <w:rPr>
          <w:rFonts w:eastAsia="宋体"/>
          <w:sz w:val="20"/>
          <w:lang w:eastAsia="zh-CN"/>
        </w:rPr>
        <w:t>转基因小鼠和</w:t>
      </w:r>
      <w:r w:rsidRPr="00C20EBE">
        <w:rPr>
          <w:rFonts w:eastAsia="宋体"/>
          <w:sz w:val="20"/>
          <w:lang w:eastAsia="zh-CN"/>
        </w:rPr>
        <w:t>w</w:t>
      </w:r>
      <w:r w:rsidRPr="00C20EBE">
        <w:rPr>
          <w:rFonts w:eastAsia="宋体"/>
          <w:sz w:val="20"/>
        </w:rPr>
        <w:t>t/w</w:t>
      </w:r>
      <w:r w:rsidRPr="00C20EBE">
        <w:rPr>
          <w:rFonts w:eastAsia="宋体"/>
          <w:sz w:val="20"/>
          <w:lang w:eastAsia="zh-CN"/>
        </w:rPr>
        <w:t>t</w:t>
      </w:r>
      <w:r w:rsidRPr="00C20EBE">
        <w:rPr>
          <w:rFonts w:eastAsia="宋体"/>
          <w:sz w:val="20"/>
          <w:lang w:eastAsia="zh-CN"/>
        </w:rPr>
        <w:t>基因型的</w:t>
      </w:r>
      <w:r w:rsidRPr="00C20EBE">
        <w:rPr>
          <w:rFonts w:eastAsia="宋体"/>
          <w:sz w:val="20"/>
        </w:rPr>
        <w:t xml:space="preserve">rasH2-Wt </w:t>
      </w:r>
      <w:r w:rsidRPr="00C20EBE">
        <w:rPr>
          <w:rFonts w:eastAsia="宋体"/>
          <w:sz w:val="20"/>
          <w:lang w:eastAsia="zh-CN"/>
        </w:rPr>
        <w:t>野生型小鼠。</w:t>
      </w:r>
    </w:p>
    <w:p w14:paraId="66C48A52" w14:textId="6A683CF6" w:rsidR="007D4BF0" w:rsidRDefault="007A5F3A" w:rsidP="001E3432">
      <w:pPr>
        <w:suppressLineNumbers/>
        <w:ind w:firstLineChars="200" w:firstLine="400"/>
        <w:jc w:val="both"/>
        <w:rPr>
          <w:rFonts w:eastAsia="宋体"/>
          <w:sz w:val="20"/>
          <w:lang w:eastAsia="zh-CN"/>
        </w:rPr>
      </w:pPr>
      <w:r w:rsidRPr="00C20EBE">
        <w:rPr>
          <w:rFonts w:eastAsia="宋体"/>
          <w:sz w:val="20"/>
          <w:lang w:eastAsia="zh-CN"/>
        </w:rPr>
        <w:t>在过去</w:t>
      </w:r>
      <w:r w:rsidRPr="00C20EBE">
        <w:rPr>
          <w:rFonts w:eastAsia="宋体"/>
          <w:sz w:val="20"/>
          <w:lang w:eastAsia="zh-CN"/>
        </w:rPr>
        <w:t>20</w:t>
      </w:r>
      <w:r w:rsidRPr="00C20EBE">
        <w:rPr>
          <w:rFonts w:eastAsia="宋体"/>
          <w:sz w:val="20"/>
          <w:lang w:eastAsia="zh-CN"/>
        </w:rPr>
        <w:t>年中，与</w:t>
      </w:r>
      <w:r w:rsidRPr="00C20EBE">
        <w:rPr>
          <w:rFonts w:eastAsia="宋体"/>
          <w:sz w:val="20"/>
          <w:lang w:eastAsia="zh-CN"/>
        </w:rPr>
        <w:t>rasH2-Tg</w:t>
      </w:r>
      <w:r w:rsidRPr="00C20EBE">
        <w:rPr>
          <w:rFonts w:eastAsia="宋体"/>
          <w:sz w:val="20"/>
          <w:lang w:eastAsia="zh-CN"/>
        </w:rPr>
        <w:t>小鼠相比，</w:t>
      </w:r>
      <w:r w:rsidRPr="00C20EBE">
        <w:rPr>
          <w:rFonts w:eastAsia="宋体"/>
          <w:sz w:val="20"/>
          <w:lang w:eastAsia="zh-CN"/>
        </w:rPr>
        <w:t>S1B</w:t>
      </w:r>
      <w:r w:rsidRPr="00C20EBE">
        <w:rPr>
          <w:rFonts w:eastAsia="宋体"/>
          <w:sz w:val="20"/>
          <w:lang w:eastAsia="zh-CN"/>
        </w:rPr>
        <w:t>中提到的</w:t>
      </w:r>
      <w:r w:rsidR="00762D8C">
        <w:rPr>
          <w:rFonts w:eastAsia="宋体"/>
          <w:sz w:val="20"/>
          <w:lang w:eastAsia="zh-CN"/>
        </w:rPr>
        <w:t>其他</w:t>
      </w:r>
      <w:r w:rsidRPr="00C20EBE">
        <w:rPr>
          <w:rFonts w:eastAsia="宋体"/>
          <w:sz w:val="20"/>
          <w:lang w:eastAsia="zh-CN"/>
        </w:rPr>
        <w:t>短期模型并没有得到广泛的应用，采用这些模型进行的药物开发经验非常有限。因此，</w:t>
      </w:r>
      <w:r w:rsidRPr="00C20EBE">
        <w:rPr>
          <w:rFonts w:eastAsia="宋体"/>
          <w:sz w:val="20"/>
          <w:lang w:eastAsia="zh-CN"/>
        </w:rPr>
        <w:t>S1B</w:t>
      </w:r>
      <w:r w:rsidRPr="00C20EBE">
        <w:rPr>
          <w:rFonts w:eastAsia="宋体"/>
          <w:sz w:val="20"/>
          <w:lang w:eastAsia="zh-CN"/>
        </w:rPr>
        <w:t>指导原则中提到的</w:t>
      </w:r>
      <w:r w:rsidR="00762D8C">
        <w:rPr>
          <w:rFonts w:eastAsia="宋体"/>
          <w:sz w:val="20"/>
          <w:lang w:eastAsia="zh-CN"/>
        </w:rPr>
        <w:t>其他</w:t>
      </w:r>
      <w:r w:rsidRPr="00C20EBE">
        <w:rPr>
          <w:rFonts w:eastAsia="宋体"/>
          <w:sz w:val="20"/>
          <w:lang w:eastAsia="zh-CN"/>
        </w:rPr>
        <w:t>短期致癌性模型不符合基于血浆暴露量比值的高剂量选择标准。</w:t>
      </w:r>
    </w:p>
    <w:p w14:paraId="4742F708" w14:textId="286C88B0" w:rsidR="009D2146" w:rsidRPr="00D70378" w:rsidRDefault="007A5F3A" w:rsidP="001E3432">
      <w:pPr>
        <w:suppressLineNumbers/>
        <w:ind w:firstLineChars="200" w:firstLine="400"/>
        <w:jc w:val="both"/>
        <w:rPr>
          <w:sz w:val="20"/>
        </w:rPr>
      </w:pPr>
      <w:r w:rsidRPr="00C20EBE">
        <w:rPr>
          <w:rFonts w:eastAsia="宋体"/>
          <w:sz w:val="20"/>
          <w:lang w:eastAsia="zh-CN"/>
        </w:rPr>
        <w:t>使用</w:t>
      </w:r>
      <w:r w:rsidRPr="00C20EBE">
        <w:rPr>
          <w:rFonts w:eastAsia="宋体"/>
          <w:sz w:val="20"/>
          <w:lang w:eastAsia="zh-CN"/>
        </w:rPr>
        <w:t>rasH2-Tg</w:t>
      </w:r>
      <w:r w:rsidRPr="00C20EBE">
        <w:rPr>
          <w:rFonts w:eastAsia="宋体"/>
          <w:sz w:val="20"/>
          <w:lang w:eastAsia="zh-CN"/>
        </w:rPr>
        <w:t>小鼠的野生型同窝幼仔即</w:t>
      </w:r>
      <w:r w:rsidRPr="00C20EBE">
        <w:rPr>
          <w:rFonts w:eastAsia="宋体"/>
          <w:sz w:val="20"/>
          <w:lang w:eastAsia="zh-CN"/>
        </w:rPr>
        <w:t>rasH2-Wt</w:t>
      </w:r>
      <w:r w:rsidRPr="00C20EBE">
        <w:rPr>
          <w:rFonts w:eastAsia="宋体"/>
          <w:sz w:val="20"/>
          <w:lang w:eastAsia="zh-CN"/>
        </w:rPr>
        <w:t>小鼠进行剂量</w:t>
      </w:r>
      <w:r w:rsidR="003C6B92">
        <w:rPr>
          <w:rFonts w:eastAsia="宋体" w:hint="eastAsia"/>
          <w:sz w:val="20"/>
          <w:lang w:eastAsia="zh-CN"/>
        </w:rPr>
        <w:t>范围</w:t>
      </w:r>
      <w:r w:rsidRPr="00C20EBE">
        <w:rPr>
          <w:rFonts w:eastAsia="宋体"/>
          <w:sz w:val="20"/>
          <w:lang w:eastAsia="zh-CN"/>
        </w:rPr>
        <w:t>探索</w:t>
      </w:r>
      <w:r w:rsidR="003C6B92">
        <w:rPr>
          <w:rFonts w:eastAsia="宋体" w:hint="eastAsia"/>
          <w:sz w:val="20"/>
          <w:lang w:eastAsia="zh-CN"/>
        </w:rPr>
        <w:t>试验</w:t>
      </w:r>
      <w:r w:rsidRPr="00C20EBE">
        <w:rPr>
          <w:rFonts w:eastAsia="宋体"/>
          <w:sz w:val="20"/>
          <w:lang w:eastAsia="zh-CN"/>
        </w:rPr>
        <w:t>和生成暴露数据是合适的</w:t>
      </w:r>
      <w:r w:rsidRPr="00C20EBE">
        <w:rPr>
          <w:rFonts w:eastAsiaTheme="minorEastAsia"/>
          <w:sz w:val="20"/>
          <w:lang w:eastAsia="zh-CN"/>
        </w:rPr>
        <w:t>。</w:t>
      </w:r>
    </w:p>
    <w:p w14:paraId="6F0BCE56" w14:textId="77777777" w:rsidR="00C20EBE" w:rsidRDefault="00C20EBE" w:rsidP="001E3432">
      <w:pPr>
        <w:pStyle w:val="2"/>
        <w:suppressLineNumbers/>
        <w:spacing w:line="360" w:lineRule="auto"/>
        <w:ind w:left="0" w:firstLine="0"/>
      </w:pPr>
      <w:r>
        <w:br w:type="page"/>
      </w:r>
    </w:p>
    <w:p w14:paraId="32F7B0AE" w14:textId="77777777" w:rsidR="00E31B1A" w:rsidRPr="006B22C0" w:rsidRDefault="004F35AA" w:rsidP="009D2146">
      <w:pPr>
        <w:pStyle w:val="2"/>
        <w:spacing w:line="360" w:lineRule="auto"/>
        <w:ind w:left="0" w:firstLine="0"/>
      </w:pPr>
      <w:bookmarkStart w:id="20" w:name="_Toc67988964"/>
      <w:r w:rsidRPr="006B22C0">
        <w:lastRenderedPageBreak/>
        <w:t>1.3</w:t>
      </w:r>
      <w:r w:rsidRPr="006B22C0">
        <w:rPr>
          <w:spacing w:val="25"/>
        </w:rPr>
        <w:t xml:space="preserve"> </w:t>
      </w:r>
      <w:r w:rsidR="00555333" w:rsidRPr="006B22C0">
        <w:rPr>
          <w:rFonts w:ascii="宋体" w:eastAsia="宋体" w:hAnsi="宋体" w:cs="宋体" w:hint="eastAsia"/>
          <w:spacing w:val="25"/>
          <w:lang w:eastAsia="zh-CN"/>
        </w:rPr>
        <w:t>背景</w:t>
      </w:r>
      <w:bookmarkEnd w:id="20"/>
    </w:p>
    <w:p w14:paraId="6341CB5D" w14:textId="7258956C" w:rsidR="007A5F3A" w:rsidRPr="00C20EBE" w:rsidRDefault="00555333" w:rsidP="00C20EBE">
      <w:pPr>
        <w:tabs>
          <w:tab w:val="left" w:pos="1120"/>
          <w:tab w:val="left" w:pos="1121"/>
        </w:tabs>
        <w:spacing w:line="360" w:lineRule="auto"/>
        <w:ind w:firstLineChars="200" w:firstLine="480"/>
        <w:jc w:val="both"/>
        <w:rPr>
          <w:rFonts w:eastAsia="宋体"/>
          <w:sz w:val="24"/>
          <w:lang w:eastAsia="zh-CN"/>
        </w:rPr>
      </w:pPr>
      <w:r w:rsidRPr="006B22C0">
        <w:rPr>
          <w:rFonts w:ascii="宋体" w:eastAsia="宋体" w:hAnsi="宋体" w:cs="宋体" w:hint="eastAsia"/>
          <w:sz w:val="24"/>
          <w:szCs w:val="24"/>
          <w:lang w:eastAsia="zh-CN"/>
        </w:rPr>
        <w:t>虽</w:t>
      </w:r>
      <w:r w:rsidRPr="00C20EBE">
        <w:rPr>
          <w:rFonts w:eastAsia="宋体"/>
          <w:sz w:val="24"/>
          <w:szCs w:val="24"/>
          <w:lang w:eastAsia="zh-CN"/>
        </w:rPr>
        <w:t>然</w:t>
      </w:r>
      <w:r w:rsidRPr="00C20EBE">
        <w:rPr>
          <w:rFonts w:eastAsia="宋体"/>
          <w:sz w:val="24"/>
          <w:szCs w:val="24"/>
          <w:lang w:eastAsia="zh-CN"/>
        </w:rPr>
        <w:t>S1B</w:t>
      </w:r>
      <w:r w:rsidRPr="00C20EBE">
        <w:rPr>
          <w:rFonts w:eastAsia="宋体"/>
          <w:sz w:val="24"/>
          <w:szCs w:val="24"/>
          <w:lang w:eastAsia="zh-CN"/>
        </w:rPr>
        <w:t>指导原则要求</w:t>
      </w:r>
      <w:r w:rsidR="00CC2FE3" w:rsidRPr="00C20EBE">
        <w:rPr>
          <w:rFonts w:eastAsia="宋体"/>
          <w:sz w:val="24"/>
          <w:szCs w:val="24"/>
          <w:lang w:eastAsia="zh-CN"/>
        </w:rPr>
        <w:t>考虑药物致癌性试验方法的灵活性</w:t>
      </w:r>
      <w:r w:rsidRPr="00C20EBE">
        <w:rPr>
          <w:rFonts w:eastAsia="宋体"/>
          <w:sz w:val="24"/>
          <w:szCs w:val="24"/>
          <w:lang w:eastAsia="zh-CN"/>
        </w:rPr>
        <w:t>，</w:t>
      </w:r>
      <w:r w:rsidR="00CC2FE3" w:rsidRPr="00C20EBE">
        <w:rPr>
          <w:rFonts w:eastAsia="宋体"/>
          <w:sz w:val="24"/>
          <w:szCs w:val="24"/>
          <w:lang w:eastAsia="zh-CN"/>
        </w:rPr>
        <w:t>但一般情况下推荐进行一项长期的</w:t>
      </w:r>
      <w:r w:rsidR="00486177">
        <w:rPr>
          <w:rFonts w:eastAsia="宋体"/>
          <w:sz w:val="24"/>
          <w:szCs w:val="24"/>
          <w:lang w:eastAsia="zh-CN"/>
        </w:rPr>
        <w:t>啮齿类</w:t>
      </w:r>
      <w:r w:rsidR="00CC2FE3" w:rsidRPr="00C20EBE">
        <w:rPr>
          <w:rFonts w:eastAsia="宋体"/>
          <w:sz w:val="24"/>
          <w:szCs w:val="24"/>
          <w:lang w:eastAsia="zh-CN"/>
        </w:rPr>
        <w:t>动物研究</w:t>
      </w:r>
      <w:r w:rsidR="004706D2" w:rsidRPr="00C20EBE">
        <w:rPr>
          <w:rFonts w:eastAsia="宋体"/>
          <w:sz w:val="24"/>
          <w:szCs w:val="24"/>
          <w:lang w:eastAsia="zh-CN"/>
        </w:rPr>
        <w:t>。</w:t>
      </w:r>
      <w:r w:rsidR="00EB25D4">
        <w:rPr>
          <w:rFonts w:eastAsia="宋体" w:hint="eastAsia"/>
          <w:sz w:val="24"/>
          <w:szCs w:val="24"/>
          <w:lang w:eastAsia="zh-CN"/>
        </w:rPr>
        <w:t>在实践</w:t>
      </w:r>
      <w:r w:rsidR="00EB25D4">
        <w:rPr>
          <w:rFonts w:eastAsia="宋体"/>
          <w:sz w:val="24"/>
          <w:szCs w:val="24"/>
          <w:lang w:eastAsia="zh-CN"/>
        </w:rPr>
        <w:t>中</w:t>
      </w:r>
      <w:r w:rsidR="006602E6" w:rsidRPr="00C20EBE">
        <w:rPr>
          <w:rFonts w:eastAsia="宋体"/>
          <w:sz w:val="24"/>
          <w:szCs w:val="24"/>
          <w:lang w:eastAsia="zh-CN"/>
        </w:rPr>
        <w:t>通常是两年大鼠</w:t>
      </w:r>
      <w:r w:rsidR="00D153DC" w:rsidRPr="00C20EBE">
        <w:rPr>
          <w:rFonts w:eastAsia="宋体"/>
          <w:sz w:val="24"/>
          <w:szCs w:val="24"/>
          <w:lang w:eastAsia="zh-CN"/>
        </w:rPr>
        <w:t>致癌性试验</w:t>
      </w:r>
      <w:r w:rsidR="006602E6" w:rsidRPr="00C20EBE">
        <w:rPr>
          <w:rFonts w:eastAsia="宋体"/>
          <w:sz w:val="24"/>
          <w:szCs w:val="24"/>
          <w:lang w:eastAsia="zh-CN"/>
        </w:rPr>
        <w:t>，</w:t>
      </w:r>
      <w:r w:rsidR="00D153DC" w:rsidRPr="00C20EBE">
        <w:rPr>
          <w:rFonts w:eastAsia="宋体"/>
          <w:sz w:val="24"/>
          <w:szCs w:val="24"/>
          <w:lang w:eastAsia="zh-CN"/>
        </w:rPr>
        <w:t>伴随</w:t>
      </w:r>
      <w:r w:rsidR="006602E6" w:rsidRPr="00C20EBE">
        <w:rPr>
          <w:rFonts w:eastAsia="宋体"/>
          <w:sz w:val="24"/>
          <w:szCs w:val="24"/>
          <w:lang w:eastAsia="zh-CN"/>
        </w:rPr>
        <w:t>第二</w:t>
      </w:r>
      <w:r w:rsidR="00D153DC" w:rsidRPr="00C20EBE">
        <w:rPr>
          <w:rFonts w:eastAsia="宋体"/>
          <w:sz w:val="24"/>
          <w:szCs w:val="24"/>
          <w:lang w:eastAsia="zh-CN"/>
        </w:rPr>
        <w:t>种</w:t>
      </w:r>
      <w:r w:rsidR="00486177">
        <w:rPr>
          <w:rFonts w:eastAsia="宋体"/>
          <w:sz w:val="24"/>
          <w:lang w:eastAsia="zh-CN"/>
        </w:rPr>
        <w:t>啮齿类</w:t>
      </w:r>
      <w:r w:rsidR="006602E6" w:rsidRPr="00C20EBE">
        <w:rPr>
          <w:rFonts w:eastAsia="宋体"/>
          <w:sz w:val="24"/>
          <w:lang w:eastAsia="zh-CN"/>
        </w:rPr>
        <w:t>动物即小鼠致癌性</w:t>
      </w:r>
      <w:r w:rsidR="00D153DC" w:rsidRPr="00C20EBE">
        <w:rPr>
          <w:rFonts w:eastAsia="宋体"/>
          <w:sz w:val="24"/>
          <w:lang w:eastAsia="zh-CN"/>
        </w:rPr>
        <w:t>试验</w:t>
      </w:r>
      <w:r w:rsidR="006602E6" w:rsidRPr="00C20EBE">
        <w:rPr>
          <w:rFonts w:eastAsia="宋体"/>
          <w:sz w:val="24"/>
          <w:lang w:eastAsia="zh-CN"/>
        </w:rPr>
        <w:t>（两年或短期</w:t>
      </w:r>
      <w:r w:rsidR="00430572">
        <w:rPr>
          <w:rFonts w:eastAsia="宋体" w:hint="eastAsia"/>
          <w:sz w:val="24"/>
          <w:lang w:eastAsia="zh-CN"/>
        </w:rPr>
        <w:t>研究</w:t>
      </w:r>
      <w:r w:rsidR="006602E6" w:rsidRPr="00C20EBE">
        <w:rPr>
          <w:rFonts w:eastAsia="宋体"/>
          <w:sz w:val="24"/>
          <w:lang w:eastAsia="zh-CN"/>
        </w:rPr>
        <w:t>）。</w:t>
      </w:r>
      <w:r w:rsidR="00CC2FE3" w:rsidRPr="00C20EBE">
        <w:rPr>
          <w:rFonts w:eastAsia="宋体"/>
          <w:sz w:val="24"/>
          <w:lang w:eastAsia="zh-CN"/>
        </w:rPr>
        <w:t>自</w:t>
      </w:r>
      <w:r w:rsidR="006602E6" w:rsidRPr="00C20EBE">
        <w:rPr>
          <w:rFonts w:eastAsia="宋体"/>
          <w:sz w:val="24"/>
          <w:lang w:eastAsia="zh-CN"/>
        </w:rPr>
        <w:t>ICH S1B</w:t>
      </w:r>
      <w:r w:rsidR="006602E6" w:rsidRPr="00C20EBE">
        <w:rPr>
          <w:rFonts w:eastAsia="宋体"/>
          <w:sz w:val="24"/>
          <w:lang w:eastAsia="zh-CN"/>
        </w:rPr>
        <w:t>指导原则</w:t>
      </w:r>
      <w:r w:rsidR="00CC2FE3" w:rsidRPr="00C20EBE">
        <w:rPr>
          <w:rFonts w:eastAsia="宋体"/>
          <w:sz w:val="24"/>
          <w:lang w:eastAsia="zh-CN"/>
        </w:rPr>
        <w:t>发布</w:t>
      </w:r>
      <w:r w:rsidR="006602E6" w:rsidRPr="00C20EBE">
        <w:rPr>
          <w:rFonts w:eastAsia="宋体"/>
          <w:sz w:val="24"/>
          <w:lang w:eastAsia="zh-CN"/>
        </w:rPr>
        <w:t>以来，</w:t>
      </w:r>
      <w:r w:rsidR="00D153DC" w:rsidRPr="00C20EBE">
        <w:rPr>
          <w:rFonts w:eastAsia="宋体"/>
          <w:sz w:val="24"/>
          <w:lang w:eastAsia="zh-CN"/>
        </w:rPr>
        <w:t>随着</w:t>
      </w:r>
      <w:r w:rsidR="007E7DF8">
        <w:rPr>
          <w:rFonts w:eastAsia="宋体" w:hint="eastAsia"/>
          <w:sz w:val="24"/>
          <w:lang w:eastAsia="zh-CN"/>
        </w:rPr>
        <w:t>对</w:t>
      </w:r>
      <w:r w:rsidR="00373260" w:rsidRPr="00C20EBE">
        <w:rPr>
          <w:rFonts w:eastAsia="宋体"/>
          <w:sz w:val="24"/>
          <w:lang w:eastAsia="zh-CN"/>
        </w:rPr>
        <w:t>肿瘤作用机制</w:t>
      </w:r>
      <w:r w:rsidR="007E7DF8">
        <w:rPr>
          <w:rFonts w:eastAsia="宋体" w:hint="eastAsia"/>
          <w:sz w:val="24"/>
          <w:lang w:eastAsia="zh-CN"/>
        </w:rPr>
        <w:t>阐述</w:t>
      </w:r>
      <w:r w:rsidR="00373260" w:rsidRPr="00C20EBE">
        <w:rPr>
          <w:rFonts w:eastAsia="宋体"/>
          <w:sz w:val="24"/>
          <w:lang w:eastAsia="zh-CN"/>
        </w:rPr>
        <w:t>的科学进步，对</w:t>
      </w:r>
      <w:r w:rsidR="00486177">
        <w:rPr>
          <w:rFonts w:eastAsia="宋体"/>
          <w:sz w:val="24"/>
          <w:lang w:eastAsia="zh-CN"/>
        </w:rPr>
        <w:t>啮齿类</w:t>
      </w:r>
      <w:r w:rsidR="00373260" w:rsidRPr="00C20EBE">
        <w:rPr>
          <w:rFonts w:eastAsia="宋体"/>
          <w:sz w:val="24"/>
          <w:lang w:eastAsia="zh-CN"/>
        </w:rPr>
        <w:t>动物模型</w:t>
      </w:r>
      <w:r w:rsidR="00C05A16">
        <w:rPr>
          <w:rFonts w:eastAsia="宋体" w:hint="eastAsia"/>
          <w:sz w:val="24"/>
          <w:lang w:eastAsia="zh-CN"/>
        </w:rPr>
        <w:t>所具</w:t>
      </w:r>
      <w:r w:rsidR="00373260" w:rsidRPr="00C20EBE">
        <w:rPr>
          <w:rFonts w:eastAsia="宋体"/>
          <w:sz w:val="24"/>
          <w:lang w:eastAsia="zh-CN"/>
        </w:rPr>
        <w:t>局限性的</w:t>
      </w:r>
      <w:r w:rsidR="00D153DC" w:rsidRPr="00C20EBE">
        <w:rPr>
          <w:rFonts w:eastAsia="宋体"/>
          <w:sz w:val="24"/>
          <w:lang w:eastAsia="zh-CN"/>
        </w:rPr>
        <w:t>深入理解</w:t>
      </w:r>
      <w:r w:rsidR="00373260" w:rsidRPr="00C20EBE">
        <w:rPr>
          <w:rFonts w:eastAsia="宋体"/>
          <w:sz w:val="24"/>
          <w:lang w:eastAsia="zh-CN"/>
        </w:rPr>
        <w:t>，以及</w:t>
      </w:r>
      <w:r w:rsidR="00D153DC" w:rsidRPr="00C20EBE">
        <w:rPr>
          <w:rFonts w:eastAsia="宋体"/>
          <w:sz w:val="24"/>
          <w:lang w:eastAsia="zh-CN"/>
        </w:rPr>
        <w:t>通过对一些</w:t>
      </w:r>
      <w:r w:rsidR="00373260" w:rsidRPr="00C20EBE">
        <w:rPr>
          <w:rFonts w:eastAsia="宋体"/>
          <w:sz w:val="24"/>
          <w:lang w:eastAsia="zh-CN"/>
        </w:rPr>
        <w:t>药物数据库的回顾性分析</w:t>
      </w:r>
      <w:r w:rsidR="007E7DF8">
        <w:rPr>
          <w:rFonts w:eastAsia="宋体" w:hint="eastAsia"/>
          <w:sz w:val="24"/>
          <w:lang w:eastAsia="zh-CN"/>
        </w:rPr>
        <w:t>结果显示</w:t>
      </w:r>
      <w:r w:rsidR="00AE51AD">
        <w:rPr>
          <w:rFonts w:eastAsia="宋体"/>
          <w:sz w:val="24"/>
          <w:lang w:eastAsia="zh-CN"/>
        </w:rPr>
        <w:t>，</w:t>
      </w:r>
      <w:r w:rsidR="00373260" w:rsidRPr="00C20EBE">
        <w:rPr>
          <w:rFonts w:eastAsia="宋体"/>
          <w:sz w:val="24"/>
          <w:lang w:eastAsia="zh-CN"/>
        </w:rPr>
        <w:t>两年大鼠致癌性</w:t>
      </w:r>
      <w:r w:rsidR="00D153DC" w:rsidRPr="00C20EBE">
        <w:rPr>
          <w:rFonts w:eastAsia="宋体"/>
          <w:sz w:val="24"/>
          <w:lang w:eastAsia="zh-CN"/>
        </w:rPr>
        <w:t>试验在某些情况下</w:t>
      </w:r>
      <w:r w:rsidR="00373260" w:rsidRPr="00C20EBE">
        <w:rPr>
          <w:rFonts w:eastAsia="宋体"/>
          <w:sz w:val="24"/>
          <w:lang w:eastAsia="zh-CN"/>
        </w:rPr>
        <w:t>可能不会</w:t>
      </w:r>
      <w:r w:rsidR="00D153DC" w:rsidRPr="00C20EBE">
        <w:rPr>
          <w:rFonts w:eastAsia="宋体"/>
          <w:sz w:val="24"/>
          <w:lang w:eastAsia="zh-CN"/>
        </w:rPr>
        <w:t>对</w:t>
      </w:r>
      <w:r w:rsidR="00373260" w:rsidRPr="00C20EBE">
        <w:rPr>
          <w:rFonts w:eastAsia="宋体"/>
          <w:sz w:val="24"/>
          <w:lang w:eastAsia="zh-CN"/>
        </w:rPr>
        <w:t>人体致癌性风险评估</w:t>
      </w:r>
      <w:r w:rsidR="004978E2">
        <w:rPr>
          <w:rFonts w:eastAsia="宋体" w:hint="eastAsia"/>
          <w:sz w:val="24"/>
          <w:lang w:eastAsia="zh-CN"/>
        </w:rPr>
        <w:t>提供更多</w:t>
      </w:r>
      <w:r w:rsidR="004978E2">
        <w:rPr>
          <w:rFonts w:eastAsia="宋体"/>
          <w:sz w:val="24"/>
          <w:lang w:eastAsia="zh-CN"/>
        </w:rPr>
        <w:t>有价值的信息</w:t>
      </w:r>
      <w:r w:rsidR="00F15F3E">
        <w:rPr>
          <w:rFonts w:eastAsia="宋体" w:hint="eastAsia"/>
          <w:sz w:val="24"/>
          <w:lang w:eastAsia="zh-CN"/>
        </w:rPr>
        <w:t>。在</w:t>
      </w:r>
      <w:r w:rsidR="00F15F3E">
        <w:rPr>
          <w:rFonts w:eastAsia="宋体"/>
          <w:sz w:val="24"/>
          <w:lang w:eastAsia="zh-CN"/>
        </w:rPr>
        <w:t>这种情况下，</w:t>
      </w:r>
      <w:r w:rsidR="00F15F3E">
        <w:rPr>
          <w:rFonts w:eastAsia="宋体" w:hint="eastAsia"/>
          <w:sz w:val="24"/>
          <w:lang w:eastAsia="zh-CN"/>
        </w:rPr>
        <w:t>对潜在</w:t>
      </w:r>
      <w:r w:rsidR="00F15F3E" w:rsidRPr="00C20EBE">
        <w:rPr>
          <w:rFonts w:eastAsia="宋体"/>
          <w:sz w:val="24"/>
          <w:lang w:eastAsia="zh-CN"/>
        </w:rPr>
        <w:t>致癌性风险</w:t>
      </w:r>
      <w:r w:rsidR="00F15F3E">
        <w:rPr>
          <w:rFonts w:eastAsia="宋体" w:hint="eastAsia"/>
          <w:sz w:val="24"/>
          <w:lang w:eastAsia="zh-CN"/>
        </w:rPr>
        <w:t>的充分</w:t>
      </w:r>
      <w:r w:rsidR="00F15F3E">
        <w:rPr>
          <w:rFonts w:eastAsia="宋体"/>
          <w:sz w:val="24"/>
          <w:lang w:eastAsia="zh-CN"/>
        </w:rPr>
        <w:t>评估可通过对已有</w:t>
      </w:r>
      <w:r w:rsidR="009D5F29">
        <w:rPr>
          <w:rFonts w:eastAsia="宋体" w:hint="eastAsia"/>
          <w:sz w:val="24"/>
          <w:lang w:eastAsia="zh-CN"/>
        </w:rPr>
        <w:t>的</w:t>
      </w:r>
      <w:r w:rsidR="00373260" w:rsidRPr="00C20EBE">
        <w:rPr>
          <w:rFonts w:eastAsia="宋体"/>
          <w:sz w:val="24"/>
          <w:lang w:eastAsia="zh-CN"/>
        </w:rPr>
        <w:t>药理学、生物学和毒理学数据</w:t>
      </w:r>
      <w:r w:rsidR="00055665">
        <w:rPr>
          <w:rFonts w:eastAsia="宋体" w:hint="eastAsia"/>
          <w:sz w:val="24"/>
          <w:lang w:eastAsia="zh-CN"/>
        </w:rPr>
        <w:t>的</w:t>
      </w:r>
      <w:r w:rsidR="00373260" w:rsidRPr="00C20EBE">
        <w:rPr>
          <w:rFonts w:eastAsia="宋体"/>
          <w:sz w:val="24"/>
          <w:lang w:eastAsia="zh-CN"/>
        </w:rPr>
        <w:t>全面评估</w:t>
      </w:r>
      <w:r w:rsidR="00F15F3E">
        <w:rPr>
          <w:rFonts w:eastAsia="宋体" w:hint="eastAsia"/>
          <w:sz w:val="24"/>
          <w:lang w:eastAsia="zh-CN"/>
        </w:rPr>
        <w:t>实现</w:t>
      </w:r>
      <w:r w:rsidR="00160E29" w:rsidRPr="00C20EBE">
        <w:rPr>
          <w:sz w:val="24"/>
        </w:rPr>
        <w:t>(2-9)</w:t>
      </w:r>
      <w:r w:rsidR="00373260" w:rsidRPr="00C20EBE">
        <w:rPr>
          <w:rFonts w:eastAsia="宋体"/>
          <w:sz w:val="24"/>
          <w:lang w:eastAsia="zh-CN"/>
        </w:rPr>
        <w:t>。</w:t>
      </w:r>
    </w:p>
    <w:p w14:paraId="6E23ABEA" w14:textId="2D2A93DD" w:rsidR="004706D2" w:rsidRPr="00A615F2" w:rsidRDefault="009D5F29" w:rsidP="00C20EBE">
      <w:pPr>
        <w:tabs>
          <w:tab w:val="left" w:pos="1120"/>
          <w:tab w:val="left" w:pos="1121"/>
        </w:tabs>
        <w:spacing w:line="360" w:lineRule="auto"/>
        <w:ind w:firstLineChars="200" w:firstLine="480"/>
        <w:jc w:val="both"/>
        <w:rPr>
          <w:color w:val="000000" w:themeColor="text1"/>
          <w:sz w:val="24"/>
        </w:rPr>
      </w:pPr>
      <w:r w:rsidRPr="00C20EBE">
        <w:rPr>
          <w:rFonts w:eastAsia="宋体"/>
          <w:sz w:val="24"/>
          <w:szCs w:val="24"/>
        </w:rPr>
        <w:t>为确定</w:t>
      </w:r>
      <w:r>
        <w:rPr>
          <w:rFonts w:eastAsia="宋体" w:hint="eastAsia"/>
          <w:sz w:val="24"/>
          <w:szCs w:val="24"/>
          <w:lang w:eastAsia="zh-CN"/>
        </w:rPr>
        <w:t>这些</w:t>
      </w:r>
      <w:r w:rsidR="004706D2" w:rsidRPr="00C20EBE">
        <w:rPr>
          <w:rFonts w:eastAsia="宋体"/>
          <w:sz w:val="24"/>
          <w:szCs w:val="24"/>
        </w:rPr>
        <w:t>回顾性分析</w:t>
      </w:r>
      <w:r w:rsidR="00A614D5">
        <w:rPr>
          <w:rFonts w:eastAsia="宋体" w:hint="eastAsia"/>
          <w:sz w:val="24"/>
          <w:szCs w:val="24"/>
          <w:lang w:eastAsia="zh-CN"/>
        </w:rPr>
        <w:t>得出</w:t>
      </w:r>
      <w:r w:rsidR="004706D2" w:rsidRPr="00C20EBE">
        <w:rPr>
          <w:rFonts w:eastAsia="宋体"/>
          <w:sz w:val="24"/>
          <w:szCs w:val="24"/>
        </w:rPr>
        <w:t>的结论</w:t>
      </w:r>
      <w:r w:rsidR="004706D2" w:rsidRPr="00C20EBE">
        <w:rPr>
          <w:rFonts w:eastAsia="宋体"/>
          <w:sz w:val="24"/>
          <w:szCs w:val="24"/>
          <w:lang w:eastAsia="zh-CN"/>
        </w:rPr>
        <w:t>是否能够</w:t>
      </w:r>
      <w:r w:rsidR="004706D2" w:rsidRPr="00C20EBE">
        <w:rPr>
          <w:rFonts w:eastAsia="宋体"/>
          <w:sz w:val="24"/>
          <w:szCs w:val="24"/>
        </w:rPr>
        <w:t>在</w:t>
      </w:r>
      <w:r w:rsidR="00A614D5">
        <w:rPr>
          <w:rFonts w:eastAsia="宋体"/>
          <w:sz w:val="24"/>
          <w:szCs w:val="24"/>
          <w:lang w:eastAsia="zh-CN"/>
        </w:rPr>
        <w:t>真实</w:t>
      </w:r>
      <w:r w:rsidR="00A614D5" w:rsidRPr="00A615F2">
        <w:rPr>
          <w:rFonts w:eastAsia="宋体"/>
          <w:color w:val="000000" w:themeColor="text1"/>
          <w:sz w:val="24"/>
          <w:szCs w:val="24"/>
          <w:lang w:eastAsia="zh-CN"/>
        </w:rPr>
        <w:t>世界</w:t>
      </w:r>
      <w:r w:rsidR="004706D2" w:rsidRPr="00A615F2">
        <w:rPr>
          <w:rFonts w:eastAsia="宋体"/>
          <w:color w:val="000000" w:themeColor="text1"/>
          <w:sz w:val="24"/>
          <w:szCs w:val="24"/>
        </w:rPr>
        <w:t>（</w:t>
      </w:r>
      <w:r w:rsidR="004706D2" w:rsidRPr="00A615F2">
        <w:rPr>
          <w:rFonts w:eastAsia="宋体"/>
          <w:color w:val="000000" w:themeColor="text1"/>
          <w:sz w:val="24"/>
          <w:szCs w:val="24"/>
          <w:lang w:eastAsia="zh-CN"/>
        </w:rPr>
        <w:t>即</w:t>
      </w:r>
      <w:r w:rsidR="004706D2" w:rsidRPr="00A615F2">
        <w:rPr>
          <w:rFonts w:eastAsia="宋体"/>
          <w:color w:val="000000" w:themeColor="text1"/>
          <w:sz w:val="24"/>
          <w:szCs w:val="24"/>
        </w:rPr>
        <w:t>在</w:t>
      </w:r>
      <w:r w:rsidR="004706D2" w:rsidRPr="00A615F2">
        <w:rPr>
          <w:rFonts w:eastAsia="宋体"/>
          <w:color w:val="000000" w:themeColor="text1"/>
          <w:sz w:val="24"/>
          <w:szCs w:val="24"/>
          <w:lang w:eastAsia="zh-CN"/>
        </w:rPr>
        <w:t>获得两</w:t>
      </w:r>
      <w:r w:rsidR="004706D2" w:rsidRPr="00A615F2">
        <w:rPr>
          <w:rFonts w:eastAsia="宋体"/>
          <w:color w:val="000000" w:themeColor="text1"/>
          <w:sz w:val="24"/>
          <w:szCs w:val="24"/>
        </w:rPr>
        <w:t>年大鼠致癌性</w:t>
      </w:r>
      <w:r w:rsidR="004706D2" w:rsidRPr="00A615F2">
        <w:rPr>
          <w:rFonts w:eastAsia="宋体"/>
          <w:color w:val="000000" w:themeColor="text1"/>
          <w:sz w:val="24"/>
          <w:szCs w:val="24"/>
          <w:lang w:eastAsia="zh-CN"/>
        </w:rPr>
        <w:t>试验</w:t>
      </w:r>
      <w:r w:rsidR="004706D2" w:rsidRPr="00A615F2">
        <w:rPr>
          <w:rFonts w:eastAsia="宋体"/>
          <w:color w:val="000000" w:themeColor="text1"/>
          <w:sz w:val="24"/>
          <w:szCs w:val="24"/>
        </w:rPr>
        <w:t>结果之前）</w:t>
      </w:r>
      <w:r w:rsidR="00A614D5" w:rsidRPr="00A615F2">
        <w:rPr>
          <w:rFonts w:eastAsia="宋体" w:hint="eastAsia"/>
          <w:color w:val="000000" w:themeColor="text1"/>
          <w:sz w:val="24"/>
          <w:szCs w:val="24"/>
          <w:lang w:eastAsia="zh-CN"/>
        </w:rPr>
        <w:t>中</w:t>
      </w:r>
      <w:r w:rsidR="004706D2" w:rsidRPr="00A615F2">
        <w:rPr>
          <w:rFonts w:eastAsia="宋体"/>
          <w:color w:val="000000" w:themeColor="text1"/>
          <w:sz w:val="24"/>
          <w:szCs w:val="24"/>
          <w:lang w:eastAsia="zh-CN"/>
        </w:rPr>
        <w:t>得到验证</w:t>
      </w:r>
      <w:r w:rsidR="004706D2" w:rsidRPr="00A615F2">
        <w:rPr>
          <w:rFonts w:eastAsia="宋体"/>
          <w:color w:val="000000" w:themeColor="text1"/>
          <w:sz w:val="24"/>
          <w:szCs w:val="24"/>
        </w:rPr>
        <w:t>，根据</w:t>
      </w:r>
      <w:r w:rsidR="004706D2" w:rsidRPr="00A615F2">
        <w:rPr>
          <w:color w:val="000000" w:themeColor="text1"/>
          <w:sz w:val="24"/>
          <w:szCs w:val="24"/>
        </w:rPr>
        <w:t>ICH S1</w:t>
      </w:r>
      <w:r w:rsidR="004706D2" w:rsidRPr="00A615F2">
        <w:rPr>
          <w:rFonts w:eastAsia="宋体"/>
          <w:color w:val="000000" w:themeColor="text1"/>
          <w:sz w:val="24"/>
          <w:szCs w:val="24"/>
        </w:rPr>
        <w:t>（</w:t>
      </w:r>
      <w:r w:rsidR="004706D2" w:rsidRPr="00A615F2">
        <w:rPr>
          <w:color w:val="000000" w:themeColor="text1"/>
          <w:sz w:val="24"/>
          <w:szCs w:val="24"/>
        </w:rPr>
        <w:t>R1</w:t>
      </w:r>
      <w:r w:rsidR="004706D2" w:rsidRPr="00A615F2">
        <w:rPr>
          <w:rFonts w:eastAsia="宋体"/>
          <w:color w:val="000000" w:themeColor="text1"/>
          <w:sz w:val="24"/>
          <w:szCs w:val="24"/>
        </w:rPr>
        <w:t>）</w:t>
      </w:r>
      <w:r w:rsidR="004706D2" w:rsidRPr="00A615F2">
        <w:rPr>
          <w:color w:val="000000" w:themeColor="text1"/>
          <w:sz w:val="24"/>
          <w:szCs w:val="24"/>
        </w:rPr>
        <w:t>RND</w:t>
      </w:r>
      <w:r w:rsidR="004706D2" w:rsidRPr="00A615F2">
        <w:rPr>
          <w:rFonts w:eastAsia="宋体"/>
          <w:color w:val="000000" w:themeColor="text1"/>
          <w:sz w:val="24"/>
          <w:szCs w:val="24"/>
          <w:lang w:eastAsia="zh-CN"/>
        </w:rPr>
        <w:t>《</w:t>
      </w:r>
      <w:r w:rsidR="00A347C8" w:rsidRPr="00A615F2">
        <w:rPr>
          <w:rFonts w:eastAsia="宋体"/>
          <w:color w:val="000000" w:themeColor="text1"/>
          <w:sz w:val="24"/>
          <w:szCs w:val="24"/>
          <w:lang w:eastAsia="zh-CN"/>
        </w:rPr>
        <w:t>药物</w:t>
      </w:r>
      <w:r w:rsidR="004706D2" w:rsidRPr="00A615F2">
        <w:rPr>
          <w:rFonts w:eastAsia="宋体"/>
          <w:color w:val="000000" w:themeColor="text1"/>
          <w:sz w:val="24"/>
          <w:szCs w:val="24"/>
        </w:rPr>
        <w:t>啮齿类动物致癌性</w:t>
      </w:r>
      <w:r w:rsidR="004706D2" w:rsidRPr="00A615F2">
        <w:rPr>
          <w:rFonts w:eastAsia="宋体"/>
          <w:color w:val="000000" w:themeColor="text1"/>
          <w:sz w:val="24"/>
          <w:szCs w:val="24"/>
          <w:lang w:eastAsia="zh-CN"/>
        </w:rPr>
        <w:t>试验</w:t>
      </w:r>
      <w:r w:rsidR="00E57CC7" w:rsidRPr="00A615F2">
        <w:rPr>
          <w:rFonts w:eastAsia="宋体"/>
          <w:color w:val="000000" w:themeColor="text1"/>
          <w:sz w:val="24"/>
          <w:szCs w:val="24"/>
          <w:lang w:eastAsia="zh-CN"/>
        </w:rPr>
        <w:t>指导原则</w:t>
      </w:r>
      <w:r w:rsidR="00A347C8" w:rsidRPr="00A615F2">
        <w:rPr>
          <w:rFonts w:eastAsia="宋体"/>
          <w:color w:val="000000" w:themeColor="text1"/>
          <w:sz w:val="24"/>
          <w:szCs w:val="24"/>
          <w:lang w:eastAsia="zh-CN"/>
        </w:rPr>
        <w:t>拟修订稿</w:t>
      </w:r>
      <w:r w:rsidR="004706D2" w:rsidRPr="00A615F2">
        <w:rPr>
          <w:rFonts w:eastAsia="宋体"/>
          <w:color w:val="000000" w:themeColor="text1"/>
          <w:sz w:val="24"/>
          <w:szCs w:val="24"/>
          <w:lang w:eastAsia="zh-CN"/>
        </w:rPr>
        <w:t>-</w:t>
      </w:r>
      <w:r w:rsidR="00A347C8" w:rsidRPr="00A615F2">
        <w:rPr>
          <w:rFonts w:eastAsia="宋体"/>
          <w:color w:val="000000" w:themeColor="text1"/>
          <w:sz w:val="24"/>
          <w:szCs w:val="24"/>
          <w:lang w:eastAsia="zh-CN"/>
        </w:rPr>
        <w:t>监管通知文件</w:t>
      </w:r>
      <w:r w:rsidR="004706D2" w:rsidRPr="00A615F2">
        <w:rPr>
          <w:rFonts w:eastAsia="宋体"/>
          <w:color w:val="000000" w:themeColor="text1"/>
          <w:sz w:val="24"/>
          <w:szCs w:val="24"/>
          <w:lang w:eastAsia="zh-CN"/>
        </w:rPr>
        <w:t>》开展</w:t>
      </w:r>
      <w:r w:rsidR="004706D2" w:rsidRPr="00A615F2">
        <w:rPr>
          <w:rFonts w:eastAsia="宋体"/>
          <w:color w:val="000000" w:themeColor="text1"/>
          <w:sz w:val="24"/>
          <w:szCs w:val="24"/>
        </w:rPr>
        <w:t>了一项独立的国际</w:t>
      </w:r>
      <w:r w:rsidR="004706D2" w:rsidRPr="00A615F2">
        <w:rPr>
          <w:rFonts w:eastAsia="宋体"/>
          <w:color w:val="000000" w:themeColor="text1"/>
          <w:sz w:val="24"/>
          <w:szCs w:val="24"/>
          <w:lang w:eastAsia="zh-CN"/>
        </w:rPr>
        <w:t>性</w:t>
      </w:r>
      <w:r w:rsidR="004706D2" w:rsidRPr="00A615F2">
        <w:rPr>
          <w:rFonts w:eastAsia="宋体"/>
          <w:color w:val="000000" w:themeColor="text1"/>
          <w:sz w:val="24"/>
          <w:szCs w:val="24"/>
        </w:rPr>
        <w:t>前瞻性研究。这项</w:t>
      </w:r>
      <w:r w:rsidR="004706D2" w:rsidRPr="00A615F2">
        <w:rPr>
          <w:rFonts w:eastAsia="宋体"/>
          <w:color w:val="000000" w:themeColor="text1"/>
          <w:sz w:val="24"/>
          <w:szCs w:val="24"/>
          <w:lang w:eastAsia="zh-CN"/>
        </w:rPr>
        <w:t>研究</w:t>
      </w:r>
      <w:r w:rsidR="004706D2" w:rsidRPr="00A615F2">
        <w:rPr>
          <w:rFonts w:eastAsia="宋体"/>
          <w:color w:val="000000" w:themeColor="text1"/>
          <w:sz w:val="24"/>
          <w:szCs w:val="24"/>
        </w:rPr>
        <w:t>结论证实</w:t>
      </w:r>
      <w:r w:rsidR="00A614D5" w:rsidRPr="00A615F2">
        <w:rPr>
          <w:rFonts w:eastAsia="宋体" w:hint="eastAsia"/>
          <w:color w:val="000000" w:themeColor="text1"/>
          <w:sz w:val="24"/>
          <w:szCs w:val="24"/>
          <w:lang w:eastAsia="zh-CN"/>
        </w:rPr>
        <w:t>：</w:t>
      </w:r>
      <w:r w:rsidR="00A347C8" w:rsidRPr="00A615F2">
        <w:rPr>
          <w:rFonts w:eastAsia="宋体"/>
          <w:color w:val="000000" w:themeColor="text1"/>
          <w:sz w:val="24"/>
          <w:szCs w:val="24"/>
          <w:lang w:eastAsia="zh-CN"/>
        </w:rPr>
        <w:t>一种综合</w:t>
      </w:r>
      <w:r w:rsidR="004706D2" w:rsidRPr="00A615F2">
        <w:rPr>
          <w:rFonts w:eastAsia="宋体"/>
          <w:color w:val="000000" w:themeColor="text1"/>
          <w:sz w:val="24"/>
          <w:szCs w:val="24"/>
        </w:rPr>
        <w:t>的</w:t>
      </w:r>
      <w:r w:rsidR="004706D2" w:rsidRPr="00A615F2">
        <w:rPr>
          <w:color w:val="000000" w:themeColor="text1"/>
          <w:sz w:val="24"/>
          <w:szCs w:val="24"/>
        </w:rPr>
        <w:t>WoE</w:t>
      </w:r>
      <w:r w:rsidR="004706D2" w:rsidRPr="00A615F2">
        <w:rPr>
          <w:rFonts w:eastAsia="宋体"/>
          <w:color w:val="000000" w:themeColor="text1"/>
          <w:sz w:val="24"/>
          <w:szCs w:val="24"/>
        </w:rPr>
        <w:t>方法</w:t>
      </w:r>
      <w:r w:rsidR="004706D2" w:rsidRPr="00A615F2">
        <w:rPr>
          <w:rFonts w:eastAsia="宋体"/>
          <w:color w:val="000000" w:themeColor="text1"/>
          <w:sz w:val="24"/>
          <w:szCs w:val="24"/>
          <w:lang w:eastAsia="zh-CN"/>
        </w:rPr>
        <w:t>可以</w:t>
      </w:r>
      <w:r w:rsidR="00A347C8" w:rsidRPr="00A615F2">
        <w:rPr>
          <w:rFonts w:eastAsia="宋体"/>
          <w:color w:val="000000" w:themeColor="text1"/>
          <w:sz w:val="24"/>
          <w:szCs w:val="24"/>
          <w:lang w:eastAsia="zh-CN"/>
        </w:rPr>
        <w:t>用来</w:t>
      </w:r>
      <w:r w:rsidR="004706D2" w:rsidRPr="00A615F2">
        <w:rPr>
          <w:rFonts w:eastAsia="宋体"/>
          <w:color w:val="000000" w:themeColor="text1"/>
          <w:sz w:val="24"/>
          <w:szCs w:val="24"/>
        </w:rPr>
        <w:t>充分评估某些药物</w:t>
      </w:r>
      <w:r w:rsidR="00A347C8" w:rsidRPr="00A615F2">
        <w:rPr>
          <w:rFonts w:eastAsia="宋体"/>
          <w:color w:val="000000" w:themeColor="text1"/>
          <w:sz w:val="24"/>
          <w:szCs w:val="24"/>
          <w:lang w:eastAsia="zh-CN"/>
        </w:rPr>
        <w:t>的</w:t>
      </w:r>
      <w:r w:rsidR="004706D2" w:rsidRPr="00A615F2">
        <w:rPr>
          <w:rFonts w:eastAsia="宋体"/>
          <w:color w:val="000000" w:themeColor="text1"/>
          <w:sz w:val="24"/>
          <w:szCs w:val="24"/>
          <w:lang w:eastAsia="zh-CN"/>
        </w:rPr>
        <w:t>人体</w:t>
      </w:r>
      <w:r w:rsidR="004706D2" w:rsidRPr="00A615F2">
        <w:rPr>
          <w:rFonts w:eastAsia="宋体"/>
          <w:color w:val="000000" w:themeColor="text1"/>
          <w:sz w:val="24"/>
          <w:szCs w:val="24"/>
        </w:rPr>
        <w:t>致癌</w:t>
      </w:r>
      <w:r w:rsidR="00A347C8" w:rsidRPr="00A615F2">
        <w:rPr>
          <w:rFonts w:eastAsia="宋体"/>
          <w:color w:val="000000" w:themeColor="text1"/>
          <w:sz w:val="24"/>
          <w:szCs w:val="24"/>
          <w:lang w:eastAsia="zh-CN"/>
        </w:rPr>
        <w:t>性</w:t>
      </w:r>
      <w:r w:rsidR="004706D2" w:rsidRPr="00A615F2">
        <w:rPr>
          <w:rFonts w:eastAsia="宋体"/>
          <w:color w:val="000000" w:themeColor="text1"/>
          <w:sz w:val="24"/>
          <w:szCs w:val="24"/>
        </w:rPr>
        <w:t>的风险</w:t>
      </w:r>
      <w:r w:rsidR="00A614D5" w:rsidRPr="00A615F2">
        <w:rPr>
          <w:rFonts w:eastAsia="宋体"/>
          <w:color w:val="000000" w:themeColor="text1"/>
          <w:sz w:val="24"/>
          <w:szCs w:val="24"/>
          <w:lang w:eastAsia="zh-CN"/>
        </w:rPr>
        <w:t>，</w:t>
      </w:r>
      <w:r w:rsidR="00A347C8" w:rsidRPr="00A615F2">
        <w:rPr>
          <w:rFonts w:eastAsia="宋体"/>
          <w:color w:val="000000" w:themeColor="text1"/>
          <w:sz w:val="24"/>
          <w:szCs w:val="24"/>
          <w:lang w:eastAsia="zh-CN"/>
        </w:rPr>
        <w:t>替代</w:t>
      </w:r>
      <w:r w:rsidR="00A614D5" w:rsidRPr="00A615F2">
        <w:rPr>
          <w:rFonts w:eastAsia="宋体" w:hint="eastAsia"/>
          <w:color w:val="000000" w:themeColor="text1"/>
          <w:sz w:val="24"/>
          <w:szCs w:val="24"/>
          <w:lang w:eastAsia="zh-CN"/>
        </w:rPr>
        <w:t>为期</w:t>
      </w:r>
      <w:r w:rsidR="00A347C8" w:rsidRPr="00A615F2">
        <w:rPr>
          <w:rFonts w:eastAsia="宋体"/>
          <w:color w:val="000000" w:themeColor="text1"/>
          <w:sz w:val="24"/>
          <w:szCs w:val="24"/>
          <w:lang w:eastAsia="zh-CN"/>
        </w:rPr>
        <w:t>两年</w:t>
      </w:r>
      <w:r w:rsidR="00A614D5" w:rsidRPr="00A615F2">
        <w:rPr>
          <w:rFonts w:eastAsia="宋体" w:hint="eastAsia"/>
          <w:color w:val="000000" w:themeColor="text1"/>
          <w:sz w:val="24"/>
          <w:szCs w:val="24"/>
          <w:lang w:eastAsia="zh-CN"/>
        </w:rPr>
        <w:t>的</w:t>
      </w:r>
      <w:r w:rsidR="00A347C8" w:rsidRPr="00A615F2">
        <w:rPr>
          <w:rFonts w:eastAsia="宋体"/>
          <w:color w:val="000000" w:themeColor="text1"/>
          <w:sz w:val="24"/>
          <w:szCs w:val="24"/>
          <w:lang w:eastAsia="zh-CN"/>
        </w:rPr>
        <w:t>大鼠</w:t>
      </w:r>
      <w:r w:rsidR="004706D2" w:rsidRPr="00A615F2">
        <w:rPr>
          <w:rFonts w:eastAsia="宋体"/>
          <w:color w:val="000000" w:themeColor="text1"/>
          <w:sz w:val="24"/>
          <w:szCs w:val="24"/>
          <w:lang w:eastAsia="zh-CN"/>
        </w:rPr>
        <w:t>致癌性试验</w:t>
      </w:r>
      <w:r w:rsidR="00A347C8" w:rsidRPr="00A615F2">
        <w:rPr>
          <w:b/>
          <w:color w:val="000000" w:themeColor="text1"/>
          <w:position w:val="8"/>
          <w:sz w:val="16"/>
        </w:rPr>
        <w:t>2</w:t>
      </w:r>
      <w:r w:rsidR="00A347C8" w:rsidRPr="00A615F2">
        <w:rPr>
          <w:rFonts w:eastAsia="宋体"/>
          <w:color w:val="000000" w:themeColor="text1"/>
          <w:sz w:val="24"/>
          <w:lang w:eastAsia="zh-CN"/>
        </w:rPr>
        <w:t>。</w:t>
      </w:r>
    </w:p>
    <w:p w14:paraId="698716E2" w14:textId="037FE30E" w:rsidR="00E31B1A" w:rsidRPr="00A615F2" w:rsidRDefault="00ED554D" w:rsidP="00C20EBE">
      <w:pPr>
        <w:tabs>
          <w:tab w:val="left" w:pos="1120"/>
          <w:tab w:val="left" w:pos="1121"/>
        </w:tabs>
        <w:spacing w:line="360" w:lineRule="auto"/>
        <w:ind w:firstLineChars="200" w:firstLine="480"/>
        <w:jc w:val="both"/>
        <w:rPr>
          <w:rFonts w:eastAsiaTheme="minorEastAsia"/>
          <w:color w:val="000000" w:themeColor="text1"/>
          <w:sz w:val="24"/>
          <w:lang w:eastAsia="zh-CN"/>
        </w:rPr>
      </w:pPr>
      <w:r w:rsidRPr="00A615F2">
        <w:rPr>
          <w:rFonts w:eastAsiaTheme="minorEastAsia"/>
          <w:color w:val="000000" w:themeColor="text1"/>
          <w:sz w:val="24"/>
          <w:lang w:eastAsia="zh-CN"/>
        </w:rPr>
        <w:t>此外，</w:t>
      </w:r>
      <w:r w:rsidR="00CD1117" w:rsidRPr="00A615F2" w:rsidDel="00CD1117">
        <w:rPr>
          <w:rFonts w:eastAsiaTheme="minorEastAsia"/>
          <w:color w:val="000000" w:themeColor="text1"/>
          <w:sz w:val="24"/>
          <w:lang w:eastAsia="zh-CN"/>
        </w:rPr>
        <w:t xml:space="preserve"> </w:t>
      </w:r>
      <w:r w:rsidRPr="00A615F2">
        <w:rPr>
          <w:color w:val="000000" w:themeColor="text1"/>
          <w:sz w:val="24"/>
        </w:rPr>
        <w:t>ICH S1C(R2)</w:t>
      </w:r>
      <w:r w:rsidR="00CD1117" w:rsidRPr="00A615F2">
        <w:rPr>
          <w:rFonts w:eastAsiaTheme="minorEastAsia" w:hint="eastAsia"/>
          <w:color w:val="000000" w:themeColor="text1"/>
          <w:sz w:val="24"/>
          <w:lang w:eastAsia="zh-CN"/>
        </w:rPr>
        <w:t>中</w:t>
      </w:r>
      <w:r w:rsidRPr="00A615F2">
        <w:rPr>
          <w:rFonts w:eastAsiaTheme="minorEastAsia"/>
          <w:color w:val="000000" w:themeColor="text1"/>
          <w:sz w:val="24"/>
          <w:lang w:eastAsia="zh-CN"/>
        </w:rPr>
        <w:t>两年</w:t>
      </w:r>
      <w:r w:rsidR="00486177" w:rsidRPr="00A615F2">
        <w:rPr>
          <w:rFonts w:eastAsiaTheme="minorEastAsia"/>
          <w:color w:val="000000" w:themeColor="text1"/>
          <w:sz w:val="24"/>
          <w:lang w:eastAsia="zh-CN"/>
        </w:rPr>
        <w:t>啮齿类</w:t>
      </w:r>
      <w:r w:rsidRPr="00A615F2">
        <w:rPr>
          <w:rFonts w:eastAsiaTheme="minorEastAsia"/>
          <w:color w:val="000000" w:themeColor="text1"/>
          <w:sz w:val="24"/>
          <w:lang w:eastAsia="zh-CN"/>
        </w:rPr>
        <w:t>动物</w:t>
      </w:r>
      <w:r w:rsidR="00A347C8" w:rsidRPr="00A615F2">
        <w:rPr>
          <w:rFonts w:eastAsiaTheme="minorEastAsia"/>
          <w:color w:val="000000" w:themeColor="text1"/>
          <w:sz w:val="24"/>
          <w:lang w:eastAsia="zh-CN"/>
        </w:rPr>
        <w:t>致癌性试验</w:t>
      </w:r>
      <w:r w:rsidR="00893574" w:rsidRPr="00A615F2">
        <w:rPr>
          <w:rFonts w:eastAsiaTheme="minorEastAsia"/>
          <w:color w:val="000000" w:themeColor="text1"/>
          <w:sz w:val="24"/>
          <w:lang w:eastAsia="zh-CN"/>
        </w:rPr>
        <w:t>高剂量选择的</w:t>
      </w:r>
      <w:r w:rsidR="007E73A0" w:rsidRPr="00A615F2">
        <w:rPr>
          <w:rFonts w:eastAsiaTheme="minorEastAsia"/>
          <w:color w:val="000000" w:themeColor="text1"/>
          <w:sz w:val="24"/>
          <w:lang w:eastAsia="zh-CN"/>
        </w:rPr>
        <w:t>暴露量比值</w:t>
      </w:r>
      <w:r w:rsidR="00893574" w:rsidRPr="00A615F2">
        <w:rPr>
          <w:rFonts w:eastAsiaTheme="minorEastAsia"/>
          <w:color w:val="000000" w:themeColor="text1"/>
          <w:sz w:val="24"/>
          <w:lang w:eastAsia="zh-CN"/>
        </w:rPr>
        <w:t>终点</w:t>
      </w:r>
      <w:r w:rsidR="00A347C8" w:rsidRPr="00A615F2">
        <w:rPr>
          <w:rFonts w:eastAsiaTheme="minorEastAsia"/>
          <w:color w:val="000000" w:themeColor="text1"/>
          <w:sz w:val="24"/>
          <w:lang w:eastAsia="zh-CN"/>
        </w:rPr>
        <w:t>法</w:t>
      </w:r>
      <w:r w:rsidR="00893574" w:rsidRPr="00A615F2">
        <w:rPr>
          <w:rFonts w:eastAsiaTheme="minorEastAsia"/>
          <w:color w:val="000000" w:themeColor="text1"/>
          <w:sz w:val="24"/>
          <w:lang w:eastAsia="zh-CN"/>
        </w:rPr>
        <w:t>（动物</w:t>
      </w:r>
      <w:r w:rsidR="00A614D5" w:rsidRPr="00A615F2">
        <w:rPr>
          <w:rFonts w:eastAsiaTheme="minorEastAsia" w:hint="eastAsia"/>
          <w:color w:val="000000" w:themeColor="text1"/>
          <w:sz w:val="24"/>
          <w:lang w:eastAsia="zh-CN"/>
        </w:rPr>
        <w:t>与</w:t>
      </w:r>
      <w:r w:rsidR="00893574" w:rsidRPr="00A615F2">
        <w:rPr>
          <w:rFonts w:eastAsiaTheme="minorEastAsia"/>
          <w:color w:val="000000" w:themeColor="text1"/>
          <w:sz w:val="24"/>
          <w:lang w:eastAsia="zh-CN"/>
        </w:rPr>
        <w:t>人血浆</w:t>
      </w:r>
      <w:r w:rsidR="007F59EF" w:rsidRPr="00A615F2">
        <w:rPr>
          <w:rFonts w:eastAsiaTheme="minorEastAsia"/>
          <w:color w:val="000000" w:themeColor="text1"/>
          <w:sz w:val="24"/>
          <w:lang w:eastAsia="zh-CN"/>
        </w:rPr>
        <w:t>的</w:t>
      </w:r>
      <w:r w:rsidR="00893574" w:rsidRPr="00A615F2">
        <w:rPr>
          <w:rFonts w:eastAsiaTheme="minorEastAsia"/>
          <w:color w:val="000000" w:themeColor="text1"/>
          <w:sz w:val="24"/>
          <w:lang w:eastAsia="zh-CN"/>
        </w:rPr>
        <w:t>AUC</w:t>
      </w:r>
      <w:r w:rsidR="007F59EF" w:rsidRPr="00A615F2">
        <w:rPr>
          <w:rFonts w:eastAsiaTheme="minorEastAsia"/>
          <w:color w:val="000000" w:themeColor="text1"/>
          <w:sz w:val="24"/>
          <w:lang w:eastAsia="zh-CN"/>
        </w:rPr>
        <w:t>比值</w:t>
      </w:r>
      <w:r w:rsidR="00893574" w:rsidRPr="00A615F2">
        <w:rPr>
          <w:rFonts w:eastAsiaTheme="minorEastAsia"/>
          <w:color w:val="000000" w:themeColor="text1"/>
          <w:sz w:val="24"/>
          <w:lang w:eastAsia="zh-CN"/>
        </w:rPr>
        <w:t>）</w:t>
      </w:r>
      <w:r w:rsidR="007F59EF" w:rsidRPr="00A615F2">
        <w:rPr>
          <w:rFonts w:eastAsiaTheme="minorEastAsia"/>
          <w:color w:val="000000" w:themeColor="text1"/>
          <w:sz w:val="24"/>
          <w:lang w:eastAsia="zh-CN"/>
        </w:rPr>
        <w:t>尚未</w:t>
      </w:r>
      <w:r w:rsidR="00A614D5" w:rsidRPr="00A615F2">
        <w:rPr>
          <w:rFonts w:eastAsiaTheme="minorEastAsia"/>
          <w:color w:val="000000" w:themeColor="text1"/>
          <w:sz w:val="24"/>
          <w:lang w:eastAsia="zh-CN"/>
        </w:rPr>
        <w:t>被全球接受</w:t>
      </w:r>
      <w:r w:rsidR="00893574" w:rsidRPr="00A615F2">
        <w:rPr>
          <w:rFonts w:eastAsiaTheme="minorEastAsia"/>
          <w:color w:val="000000" w:themeColor="text1"/>
          <w:sz w:val="24"/>
          <w:lang w:eastAsia="zh-CN"/>
        </w:rPr>
        <w:t>用于</w:t>
      </w:r>
      <w:r w:rsidR="00893574" w:rsidRPr="00A615F2">
        <w:rPr>
          <w:rFonts w:eastAsiaTheme="minorEastAsia"/>
          <w:color w:val="000000" w:themeColor="text1"/>
          <w:sz w:val="24"/>
          <w:lang w:eastAsia="zh-CN"/>
        </w:rPr>
        <w:t>rasH2-Tg</w:t>
      </w:r>
      <w:r w:rsidR="00893574" w:rsidRPr="00A615F2">
        <w:rPr>
          <w:rFonts w:eastAsiaTheme="minorEastAsia"/>
          <w:color w:val="000000" w:themeColor="text1"/>
          <w:sz w:val="24"/>
          <w:lang w:eastAsia="zh-CN"/>
        </w:rPr>
        <w:t>小鼠</w:t>
      </w:r>
      <w:r w:rsidR="007F59EF" w:rsidRPr="00A615F2">
        <w:rPr>
          <w:rFonts w:eastAsiaTheme="minorEastAsia"/>
          <w:color w:val="000000" w:themeColor="text1"/>
          <w:sz w:val="24"/>
          <w:lang w:eastAsia="zh-CN"/>
        </w:rPr>
        <w:t>试验</w:t>
      </w:r>
      <w:r w:rsidR="00893574" w:rsidRPr="00A615F2">
        <w:rPr>
          <w:rFonts w:eastAsiaTheme="minorEastAsia"/>
          <w:color w:val="000000" w:themeColor="text1"/>
          <w:sz w:val="24"/>
          <w:lang w:eastAsia="zh-CN"/>
        </w:rPr>
        <w:t>中。因此，</w:t>
      </w:r>
      <w:r w:rsidR="001C6B85" w:rsidRPr="00A615F2">
        <w:rPr>
          <w:rFonts w:eastAsiaTheme="minorEastAsia" w:hint="eastAsia"/>
          <w:color w:val="000000" w:themeColor="text1"/>
          <w:sz w:val="24"/>
          <w:lang w:eastAsia="zh-CN"/>
        </w:rPr>
        <w:t>应用现有信息</w:t>
      </w:r>
      <w:r w:rsidR="00BB6A70" w:rsidRPr="00A615F2">
        <w:rPr>
          <w:rFonts w:eastAsiaTheme="minorEastAsia" w:hint="eastAsia"/>
          <w:color w:val="000000" w:themeColor="text1"/>
          <w:sz w:val="24"/>
          <w:lang w:eastAsia="zh-CN"/>
        </w:rPr>
        <w:t>对</w:t>
      </w:r>
      <w:r w:rsidR="00893574" w:rsidRPr="00A615F2">
        <w:rPr>
          <w:rFonts w:eastAsiaTheme="minorEastAsia"/>
          <w:color w:val="000000" w:themeColor="text1"/>
          <w:sz w:val="24"/>
          <w:lang w:eastAsia="zh-CN"/>
        </w:rPr>
        <w:t>rasH2-Tg</w:t>
      </w:r>
      <w:r w:rsidR="00893574" w:rsidRPr="00A615F2">
        <w:rPr>
          <w:rFonts w:eastAsiaTheme="minorEastAsia"/>
          <w:color w:val="000000" w:themeColor="text1"/>
          <w:sz w:val="24"/>
          <w:lang w:eastAsia="zh-CN"/>
        </w:rPr>
        <w:t>小鼠</w:t>
      </w:r>
      <w:r w:rsidR="007F59EF" w:rsidRPr="00A615F2">
        <w:rPr>
          <w:rFonts w:eastAsiaTheme="minorEastAsia"/>
          <w:color w:val="000000" w:themeColor="text1"/>
          <w:sz w:val="24"/>
          <w:lang w:eastAsia="zh-CN"/>
        </w:rPr>
        <w:t>试验</w:t>
      </w:r>
      <w:r w:rsidR="00893574" w:rsidRPr="00A615F2">
        <w:rPr>
          <w:rFonts w:eastAsiaTheme="minorEastAsia"/>
          <w:color w:val="000000" w:themeColor="text1"/>
          <w:sz w:val="24"/>
          <w:lang w:eastAsia="zh-CN"/>
        </w:rPr>
        <w:t>的</w:t>
      </w:r>
      <w:r w:rsidR="001C6B85" w:rsidRPr="00A615F2">
        <w:rPr>
          <w:rFonts w:eastAsiaTheme="minorEastAsia" w:hint="eastAsia"/>
          <w:color w:val="000000" w:themeColor="text1"/>
          <w:sz w:val="24"/>
          <w:lang w:eastAsia="zh-CN"/>
        </w:rPr>
        <w:t>血浆</w:t>
      </w:r>
      <w:r w:rsidR="001C6B85" w:rsidRPr="00A615F2">
        <w:rPr>
          <w:rFonts w:eastAsiaTheme="minorEastAsia"/>
          <w:color w:val="000000" w:themeColor="text1"/>
          <w:sz w:val="24"/>
          <w:lang w:eastAsia="zh-CN"/>
        </w:rPr>
        <w:t>暴露</w:t>
      </w:r>
      <w:r w:rsidR="00893574" w:rsidRPr="00A615F2">
        <w:rPr>
          <w:rFonts w:eastAsiaTheme="minorEastAsia"/>
          <w:color w:val="000000" w:themeColor="text1"/>
          <w:sz w:val="24"/>
          <w:lang w:eastAsia="zh-CN"/>
        </w:rPr>
        <w:t>和</w:t>
      </w:r>
      <w:r w:rsidR="00AB41A2" w:rsidRPr="00A615F2">
        <w:rPr>
          <w:rFonts w:eastAsiaTheme="minorEastAsia" w:hint="eastAsia"/>
          <w:color w:val="000000" w:themeColor="text1"/>
          <w:sz w:val="24"/>
          <w:lang w:eastAsia="zh-CN"/>
        </w:rPr>
        <w:t>试验</w:t>
      </w:r>
      <w:r w:rsidR="00893574" w:rsidRPr="00A615F2">
        <w:rPr>
          <w:rFonts w:eastAsiaTheme="minorEastAsia"/>
          <w:color w:val="000000" w:themeColor="text1"/>
          <w:sz w:val="24"/>
          <w:lang w:eastAsia="zh-CN"/>
        </w:rPr>
        <w:t>结果</w:t>
      </w:r>
      <w:r w:rsidR="00BB6A70" w:rsidRPr="00A615F2">
        <w:rPr>
          <w:rFonts w:eastAsiaTheme="minorEastAsia" w:hint="eastAsia"/>
          <w:color w:val="000000" w:themeColor="text1"/>
          <w:sz w:val="24"/>
          <w:lang w:eastAsia="zh-CN"/>
        </w:rPr>
        <w:t>进行了综合分析</w:t>
      </w:r>
      <w:r w:rsidR="00893574" w:rsidRPr="00A615F2">
        <w:rPr>
          <w:b/>
          <w:color w:val="000000" w:themeColor="text1"/>
          <w:position w:val="8"/>
          <w:sz w:val="16"/>
        </w:rPr>
        <w:t>3</w:t>
      </w:r>
      <w:r w:rsidR="0014372A" w:rsidRPr="00A615F2">
        <w:rPr>
          <w:rFonts w:eastAsiaTheme="minorEastAsia" w:hint="eastAsia"/>
          <w:color w:val="000000" w:themeColor="text1"/>
          <w:sz w:val="24"/>
          <w:lang w:eastAsia="zh-CN"/>
        </w:rPr>
        <w:t>。</w:t>
      </w:r>
      <w:r w:rsidR="00893574" w:rsidRPr="00A615F2">
        <w:rPr>
          <w:rFonts w:eastAsiaTheme="minorEastAsia"/>
          <w:color w:val="000000" w:themeColor="text1"/>
          <w:sz w:val="24"/>
          <w:lang w:eastAsia="zh-CN"/>
        </w:rPr>
        <w:t>如第</w:t>
      </w:r>
      <w:r w:rsidR="00893574" w:rsidRPr="00A615F2">
        <w:rPr>
          <w:rFonts w:eastAsiaTheme="minorEastAsia"/>
          <w:color w:val="000000" w:themeColor="text1"/>
          <w:sz w:val="24"/>
          <w:lang w:eastAsia="zh-CN"/>
        </w:rPr>
        <w:t>3</w:t>
      </w:r>
      <w:r w:rsidR="00893574" w:rsidRPr="00A615F2">
        <w:rPr>
          <w:rFonts w:eastAsiaTheme="minorEastAsia"/>
          <w:color w:val="000000" w:themeColor="text1"/>
          <w:sz w:val="24"/>
          <w:lang w:eastAsia="zh-CN"/>
        </w:rPr>
        <w:t>节所述</w:t>
      </w:r>
      <w:r w:rsidR="00430572" w:rsidRPr="00A615F2">
        <w:rPr>
          <w:rFonts w:eastAsiaTheme="minorEastAsia"/>
          <w:color w:val="000000" w:themeColor="text1"/>
          <w:sz w:val="24"/>
          <w:lang w:eastAsia="zh-CN"/>
        </w:rPr>
        <w:t>，</w:t>
      </w:r>
      <w:r w:rsidR="007E7DF8" w:rsidRPr="00A615F2">
        <w:rPr>
          <w:rFonts w:eastAsiaTheme="minorEastAsia" w:hint="eastAsia"/>
          <w:color w:val="000000" w:themeColor="text1"/>
          <w:sz w:val="24"/>
          <w:lang w:eastAsia="zh-CN"/>
        </w:rPr>
        <w:t>分析</w:t>
      </w:r>
      <w:r w:rsidR="00893574" w:rsidRPr="00A615F2">
        <w:rPr>
          <w:rFonts w:eastAsiaTheme="minorEastAsia"/>
          <w:color w:val="000000" w:themeColor="text1"/>
          <w:sz w:val="24"/>
          <w:lang w:eastAsia="zh-CN"/>
        </w:rPr>
        <w:t>结果表明，在该小鼠模型中，</w:t>
      </w:r>
      <w:r w:rsidR="008F4D9E" w:rsidRPr="00A615F2">
        <w:rPr>
          <w:rFonts w:eastAsiaTheme="minorEastAsia" w:hint="eastAsia"/>
          <w:color w:val="000000" w:themeColor="text1"/>
          <w:sz w:val="24"/>
          <w:lang w:eastAsia="zh-CN"/>
        </w:rPr>
        <w:t>以</w:t>
      </w:r>
      <w:r w:rsidR="00893574" w:rsidRPr="00A615F2">
        <w:rPr>
          <w:rFonts w:eastAsiaTheme="minorEastAsia"/>
          <w:color w:val="000000" w:themeColor="text1"/>
          <w:sz w:val="24"/>
          <w:lang w:eastAsia="zh-CN"/>
        </w:rPr>
        <w:t>超过</w:t>
      </w:r>
      <w:r w:rsidR="00893574" w:rsidRPr="00A615F2">
        <w:rPr>
          <w:rFonts w:eastAsiaTheme="minorEastAsia"/>
          <w:color w:val="000000" w:themeColor="text1"/>
          <w:sz w:val="24"/>
          <w:lang w:eastAsia="zh-CN"/>
        </w:rPr>
        <w:t>50</w:t>
      </w:r>
      <w:r w:rsidR="00893574" w:rsidRPr="00A615F2">
        <w:rPr>
          <w:rFonts w:eastAsiaTheme="minorEastAsia"/>
          <w:color w:val="000000" w:themeColor="text1"/>
          <w:sz w:val="24"/>
          <w:lang w:eastAsia="zh-CN"/>
        </w:rPr>
        <w:t>倍</w:t>
      </w:r>
      <w:r w:rsidR="007F59EF" w:rsidRPr="00A615F2">
        <w:rPr>
          <w:rFonts w:eastAsiaTheme="minorEastAsia"/>
          <w:color w:val="000000" w:themeColor="text1"/>
          <w:sz w:val="24"/>
          <w:lang w:eastAsia="zh-CN"/>
        </w:rPr>
        <w:t>的</w:t>
      </w:r>
      <w:r w:rsidR="007E73A0" w:rsidRPr="00A615F2">
        <w:rPr>
          <w:rFonts w:eastAsiaTheme="minorEastAsia"/>
          <w:color w:val="000000" w:themeColor="text1"/>
          <w:sz w:val="24"/>
          <w:lang w:eastAsia="zh-CN"/>
        </w:rPr>
        <w:t>暴露量比值</w:t>
      </w:r>
      <w:r w:rsidR="00BB5534" w:rsidRPr="00A615F2">
        <w:rPr>
          <w:rFonts w:eastAsiaTheme="minorEastAsia" w:hint="eastAsia"/>
          <w:color w:val="000000" w:themeColor="text1"/>
          <w:sz w:val="24"/>
          <w:lang w:eastAsia="zh-CN"/>
        </w:rPr>
        <w:t>作为</w:t>
      </w:r>
      <w:r w:rsidR="006210EF" w:rsidRPr="00A615F2">
        <w:rPr>
          <w:rFonts w:eastAsiaTheme="minorEastAsia"/>
          <w:color w:val="000000" w:themeColor="text1"/>
          <w:sz w:val="24"/>
          <w:lang w:eastAsia="zh-CN"/>
        </w:rPr>
        <w:t>高剂量</w:t>
      </w:r>
      <w:r w:rsidR="00CD1117" w:rsidRPr="00A615F2">
        <w:rPr>
          <w:rFonts w:eastAsiaTheme="minorEastAsia" w:hint="eastAsia"/>
          <w:color w:val="000000" w:themeColor="text1"/>
          <w:sz w:val="24"/>
          <w:lang w:eastAsia="zh-CN"/>
        </w:rPr>
        <w:t>选择</w:t>
      </w:r>
      <w:r w:rsidR="00CD1117" w:rsidRPr="00A615F2">
        <w:rPr>
          <w:rFonts w:eastAsiaTheme="minorEastAsia"/>
          <w:color w:val="000000" w:themeColor="text1"/>
          <w:sz w:val="24"/>
          <w:lang w:eastAsia="zh-CN"/>
        </w:rPr>
        <w:t>依据</w:t>
      </w:r>
      <w:r w:rsidR="00893574" w:rsidRPr="00A615F2">
        <w:rPr>
          <w:rFonts w:eastAsiaTheme="minorEastAsia"/>
          <w:color w:val="000000" w:themeColor="text1"/>
          <w:sz w:val="24"/>
          <w:lang w:eastAsia="zh-CN"/>
        </w:rPr>
        <w:t>是没有</w:t>
      </w:r>
      <w:r w:rsidR="00893574" w:rsidRPr="00A615F2">
        <w:rPr>
          <w:rFonts w:eastAsiaTheme="minorEastAsia" w:hint="eastAsia"/>
          <w:color w:val="000000" w:themeColor="text1"/>
          <w:sz w:val="24"/>
          <w:lang w:eastAsia="zh-CN"/>
        </w:rPr>
        <w:t>价值</w:t>
      </w:r>
      <w:r w:rsidR="00893574" w:rsidRPr="00A615F2">
        <w:rPr>
          <w:rFonts w:eastAsiaTheme="minorEastAsia"/>
          <w:color w:val="000000" w:themeColor="text1"/>
          <w:sz w:val="24"/>
          <w:lang w:eastAsia="zh-CN"/>
        </w:rPr>
        <w:t>的。</w:t>
      </w:r>
    </w:p>
    <w:p w14:paraId="7E85C513" w14:textId="071F61DA" w:rsidR="00C23997" w:rsidRDefault="00194840" w:rsidP="001E3432">
      <w:pPr>
        <w:suppressLineNumbers/>
        <w:tabs>
          <w:tab w:val="left" w:pos="1120"/>
          <w:tab w:val="left" w:pos="1121"/>
        </w:tabs>
        <w:spacing w:line="360" w:lineRule="auto"/>
        <w:rPr>
          <w:sz w:val="24"/>
        </w:rPr>
      </w:pPr>
      <w:r>
        <w:rPr>
          <w:noProof/>
          <w:lang w:val="en-US" w:eastAsia="zh-CN" w:bidi="ar-SA"/>
        </w:rPr>
        <mc:AlternateContent>
          <mc:Choice Requires="wps">
            <w:drawing>
              <wp:anchor distT="4294967295" distB="4294967295" distL="0" distR="0" simplePos="0" relativeHeight="251663360" behindDoc="1" locked="0" layoutInCell="1" allowOverlap="1" wp14:anchorId="5892ED3C" wp14:editId="063F3297">
                <wp:simplePos x="0" y="0"/>
                <wp:positionH relativeFrom="page">
                  <wp:posOffset>1028700</wp:posOffset>
                </wp:positionH>
                <wp:positionV relativeFrom="paragraph">
                  <wp:posOffset>207009</wp:posOffset>
                </wp:positionV>
                <wp:extent cx="1829435" cy="0"/>
                <wp:effectExtent l="0" t="0" r="18415"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B055" id="Line 4" o:spid="_x0000_s1026" style="position:absolute;left:0;text-align:left;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1pt,16.3pt" to="225.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Q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loTO9cQUEVGprQ230pJ7NRtOfDildtUTteWT4cjaQloWM5FVK2DgD+Lv+q2YQQw5exzad&#10;GtsFSGgAOkU1zjc1+MkjCofZbDLPHx4xooMvIcWQaKzzX7juUDBKLIFzBCbHjfOBCCmGkHCP0msh&#10;ZRRbKtSXeJrOpzHBaSlYcIYwZ/e7Slp0JGFc4herAs99mNUHxSJYywlbXW1PhLzYcLlUAQ9KATpX&#10;6zIPv+bpfDVbzfJRPpmuRnla16PP6yofTdfZp8f6oa6qOvsdqGV50QrGuArshtnM8rdpf30ll6m6&#10;TeetDclr9NgvIDv8I+moZZDvMgg7zc5bO2gM4xiDr08nzPv9Huz7B778AwAA//8DAFBLAwQUAAYA&#10;CAAAACEAnqJ5SN8AAAAJAQAADwAAAGRycy9kb3ducmV2LnhtbEyPwU7DMBBE70j8g7VI3KjTAGkI&#10;cSoEAqmHCtFWPbvxkoTE6yh2m/TvWcQBjjM7mn2TLyfbiRMOvnGkYD6LQCCVzjRUKdhtX29SED5o&#10;MrpzhArO6GFZXF7kOjNupA88bUIluIR8phXUIfSZlL6s0Wo/cz0S3z7dYHVgOVTSDHrkctvJOIoS&#10;aXVD/KHWPT7XWLabo1WwTuWLe2/35flr3L6l6ap9WKx2Sl1fTU+PIAJO4S8MP/iMDgUzHdyRjBcd&#10;6yTmLUHBbZyA4MDdfTQHcfg1ZJHL/wuKbwAAAP//AwBQSwECLQAUAAYACAAAACEAtoM4kv4AAADh&#10;AQAAEwAAAAAAAAAAAAAAAAAAAAAAW0NvbnRlbnRfVHlwZXNdLnhtbFBLAQItABQABgAIAAAAIQA4&#10;/SH/1gAAAJQBAAALAAAAAAAAAAAAAAAAAC8BAABfcmVscy8ucmVsc1BLAQItABQABgAIAAAAIQDb&#10;+VwQEgIAACgEAAAOAAAAAAAAAAAAAAAAAC4CAABkcnMvZTJvRG9jLnhtbFBLAQItABQABgAIAAAA&#10;IQCeonlI3wAAAAkBAAAPAAAAAAAAAAAAAAAAAGwEAABkcnMvZG93bnJldi54bWxQSwUGAAAAAAQA&#10;BADzAAAAeAUAAAAA&#10;" strokeweight=".48pt">
                <w10:wrap type="topAndBottom" anchorx="page"/>
              </v:line>
            </w:pict>
          </mc:Fallback>
        </mc:AlternateContent>
      </w:r>
    </w:p>
    <w:p w14:paraId="5B81E202" w14:textId="404E4A31" w:rsidR="00EF734A" w:rsidRPr="00C20EBE" w:rsidRDefault="00EF734A" w:rsidP="001E3432">
      <w:pPr>
        <w:suppressLineNumbers/>
        <w:tabs>
          <w:tab w:val="left" w:pos="1120"/>
          <w:tab w:val="left" w:pos="1121"/>
        </w:tabs>
        <w:ind w:firstLineChars="200" w:firstLine="260"/>
        <w:rPr>
          <w:sz w:val="20"/>
        </w:rPr>
      </w:pPr>
      <w:r w:rsidRPr="00C20EBE">
        <w:rPr>
          <w:position w:val="5"/>
          <w:sz w:val="13"/>
        </w:rPr>
        <w:t xml:space="preserve">2 </w:t>
      </w:r>
      <w:r w:rsidR="00A614D5">
        <w:rPr>
          <w:rFonts w:eastAsiaTheme="minorEastAsia"/>
          <w:sz w:val="20"/>
          <w:lang w:eastAsia="zh-CN"/>
        </w:rPr>
        <w:t>将对前瞻性研究和结果进行总结；</w:t>
      </w:r>
      <w:r w:rsidRPr="00C20EBE">
        <w:rPr>
          <w:rFonts w:eastAsiaTheme="minorEastAsia"/>
          <w:sz w:val="20"/>
          <w:lang w:eastAsia="zh-CN"/>
        </w:rPr>
        <w:t>引用</w:t>
      </w:r>
      <w:r w:rsidRPr="00C20EBE">
        <w:rPr>
          <w:rFonts w:eastAsiaTheme="minorEastAsia"/>
          <w:sz w:val="20"/>
          <w:lang w:eastAsia="zh-CN"/>
        </w:rPr>
        <w:t>ICH</w:t>
      </w:r>
      <w:r w:rsidRPr="00C20EBE">
        <w:rPr>
          <w:rFonts w:eastAsiaTheme="minorEastAsia"/>
          <w:sz w:val="20"/>
          <w:lang w:eastAsia="zh-CN"/>
        </w:rPr>
        <w:t>网站</w:t>
      </w:r>
      <w:r w:rsidR="00A614D5">
        <w:rPr>
          <w:rFonts w:eastAsiaTheme="minorEastAsia" w:hint="eastAsia"/>
          <w:sz w:val="20"/>
          <w:lang w:eastAsia="zh-CN"/>
        </w:rPr>
        <w:t>有关</w:t>
      </w:r>
      <w:r w:rsidRPr="00C20EBE">
        <w:rPr>
          <w:rFonts w:eastAsiaTheme="minorEastAsia"/>
          <w:sz w:val="20"/>
          <w:lang w:eastAsia="zh-CN"/>
        </w:rPr>
        <w:t>RND</w:t>
      </w:r>
      <w:r w:rsidRPr="00C20EBE">
        <w:rPr>
          <w:rFonts w:eastAsiaTheme="minorEastAsia"/>
          <w:sz w:val="20"/>
          <w:lang w:eastAsia="zh-CN"/>
        </w:rPr>
        <w:t>和</w:t>
      </w:r>
      <w:r w:rsidRPr="00C20EBE">
        <w:rPr>
          <w:rFonts w:eastAsiaTheme="minorEastAsia"/>
          <w:sz w:val="20"/>
          <w:lang w:eastAsia="zh-CN"/>
        </w:rPr>
        <w:t>PEP</w:t>
      </w:r>
      <w:r w:rsidR="00A614D5">
        <w:rPr>
          <w:rFonts w:eastAsiaTheme="minorEastAsia" w:hint="eastAsia"/>
          <w:sz w:val="20"/>
          <w:lang w:eastAsia="zh-CN"/>
        </w:rPr>
        <w:t>的</w:t>
      </w:r>
      <w:r w:rsidRPr="00C20EBE">
        <w:rPr>
          <w:rFonts w:eastAsiaTheme="minorEastAsia"/>
          <w:sz w:val="20"/>
          <w:lang w:eastAsia="zh-CN"/>
        </w:rPr>
        <w:t>数据更新；以及指向</w:t>
      </w:r>
      <w:r w:rsidR="00A614D5">
        <w:rPr>
          <w:rFonts w:eastAsiaTheme="minorEastAsia" w:hint="eastAsia"/>
          <w:sz w:val="20"/>
          <w:lang w:eastAsia="zh-CN"/>
        </w:rPr>
        <w:t>以后</w:t>
      </w:r>
      <w:r w:rsidRPr="00C20EBE">
        <w:rPr>
          <w:rFonts w:eastAsiaTheme="minorEastAsia"/>
          <w:sz w:val="20"/>
          <w:lang w:eastAsia="zh-CN"/>
        </w:rPr>
        <w:t>的</w:t>
      </w:r>
      <w:r w:rsidRPr="00C20EBE">
        <w:rPr>
          <w:rFonts w:eastAsiaTheme="minorEastAsia"/>
          <w:sz w:val="20"/>
          <w:lang w:eastAsia="zh-CN"/>
        </w:rPr>
        <w:t>DRA</w:t>
      </w:r>
      <w:r w:rsidR="00EB7684">
        <w:rPr>
          <w:rFonts w:eastAsiaTheme="minorEastAsia" w:hint="eastAsia"/>
          <w:sz w:val="20"/>
          <w:lang w:eastAsia="zh-CN"/>
        </w:rPr>
        <w:t>文稿</w:t>
      </w:r>
      <w:r w:rsidRPr="00C20EBE">
        <w:rPr>
          <w:rFonts w:eastAsiaTheme="minorEastAsia"/>
          <w:sz w:val="20"/>
          <w:lang w:eastAsia="zh-CN"/>
        </w:rPr>
        <w:t>。这些新的引用将出现在</w:t>
      </w:r>
      <w:r w:rsidR="00EB7684">
        <w:rPr>
          <w:rFonts w:eastAsiaTheme="minorEastAsia" w:hint="eastAsia"/>
          <w:sz w:val="20"/>
          <w:lang w:eastAsia="zh-CN"/>
        </w:rPr>
        <w:t>第</w:t>
      </w:r>
      <w:r w:rsidRPr="00C20EBE">
        <w:rPr>
          <w:rFonts w:eastAsiaTheme="minorEastAsia"/>
          <w:sz w:val="20"/>
          <w:lang w:eastAsia="zh-CN"/>
        </w:rPr>
        <w:t>四阶段版本</w:t>
      </w:r>
      <w:r w:rsidR="00EB7684">
        <w:rPr>
          <w:rFonts w:eastAsiaTheme="minorEastAsia" w:hint="eastAsia"/>
          <w:sz w:val="20"/>
          <w:lang w:eastAsia="zh-CN"/>
        </w:rPr>
        <w:t>中，并在此</w:t>
      </w:r>
      <w:r w:rsidR="00EB7684">
        <w:rPr>
          <w:rFonts w:eastAsiaTheme="minorEastAsia"/>
          <w:sz w:val="20"/>
          <w:lang w:eastAsia="zh-CN"/>
        </w:rPr>
        <w:t>脚注</w:t>
      </w:r>
      <w:r w:rsidRPr="00C20EBE">
        <w:rPr>
          <w:rFonts w:eastAsiaTheme="minorEastAsia"/>
          <w:sz w:val="20"/>
          <w:lang w:eastAsia="zh-CN"/>
        </w:rPr>
        <w:t>中</w:t>
      </w:r>
      <w:r w:rsidR="00EB7684">
        <w:rPr>
          <w:rFonts w:eastAsiaTheme="minorEastAsia" w:hint="eastAsia"/>
          <w:sz w:val="20"/>
          <w:lang w:eastAsia="zh-CN"/>
        </w:rPr>
        <w:t>修订</w:t>
      </w:r>
      <w:r w:rsidRPr="00C20EBE">
        <w:rPr>
          <w:rFonts w:eastAsiaTheme="minorEastAsia"/>
          <w:sz w:val="20"/>
          <w:lang w:eastAsia="zh-CN"/>
        </w:rPr>
        <w:t>。</w:t>
      </w:r>
    </w:p>
    <w:p w14:paraId="438DF233" w14:textId="28883188" w:rsidR="001F6E09" w:rsidRPr="001F6E09" w:rsidRDefault="00EF734A" w:rsidP="001E3432">
      <w:pPr>
        <w:suppressLineNumbers/>
        <w:ind w:right="152" w:firstLineChars="200" w:firstLine="260"/>
        <w:jc w:val="both"/>
        <w:rPr>
          <w:rFonts w:eastAsiaTheme="minorEastAsia"/>
          <w:sz w:val="20"/>
          <w:lang w:eastAsia="zh-CN"/>
        </w:rPr>
      </w:pPr>
      <w:r w:rsidRPr="00C20EBE">
        <w:rPr>
          <w:position w:val="5"/>
          <w:sz w:val="13"/>
        </w:rPr>
        <w:t xml:space="preserve">3 </w:t>
      </w:r>
      <w:r w:rsidRPr="00C20EBE">
        <w:rPr>
          <w:rFonts w:eastAsiaTheme="minorEastAsia"/>
          <w:sz w:val="20"/>
          <w:lang w:eastAsia="zh-CN"/>
        </w:rPr>
        <w:t>该方法用于判定</w:t>
      </w:r>
      <w:r w:rsidRPr="00C20EBE">
        <w:rPr>
          <w:rFonts w:eastAsiaTheme="minorEastAsia"/>
          <w:sz w:val="20"/>
          <w:lang w:eastAsia="zh-CN"/>
        </w:rPr>
        <w:t>rasH2-Tg</w:t>
      </w:r>
      <w:r w:rsidR="00EB7684">
        <w:rPr>
          <w:rFonts w:eastAsiaTheme="minorEastAsia"/>
          <w:sz w:val="20"/>
          <w:lang w:eastAsia="zh-CN"/>
        </w:rPr>
        <w:t>短期致癌性试验的高剂量选择是否实现</w:t>
      </w:r>
      <w:r w:rsidRPr="00C20EBE">
        <w:rPr>
          <w:rFonts w:eastAsiaTheme="minorEastAsia"/>
          <w:sz w:val="20"/>
          <w:lang w:eastAsia="zh-CN"/>
        </w:rPr>
        <w:t>充分暴露，</w:t>
      </w:r>
      <w:r w:rsidR="00EB7684">
        <w:rPr>
          <w:rFonts w:eastAsiaTheme="minorEastAsia" w:hint="eastAsia"/>
          <w:sz w:val="20"/>
          <w:lang w:eastAsia="zh-CN"/>
        </w:rPr>
        <w:t>类似于</w:t>
      </w:r>
      <w:r w:rsidRPr="00C20EBE">
        <w:rPr>
          <w:rFonts w:eastAsiaTheme="minorEastAsia"/>
          <w:sz w:val="20"/>
          <w:lang w:eastAsia="zh-CN"/>
        </w:rPr>
        <w:t>之前介绍的两年大鼠和小鼠试验</w:t>
      </w:r>
      <w:r w:rsidRPr="00C20EBE">
        <w:rPr>
          <w:rFonts w:eastAsiaTheme="minorEastAsia"/>
          <w:sz w:val="20"/>
          <w:lang w:eastAsia="zh-CN"/>
        </w:rPr>
        <w:t>(10,11)</w:t>
      </w:r>
      <w:r w:rsidRPr="00C20EBE">
        <w:rPr>
          <w:rFonts w:eastAsiaTheme="minorEastAsia"/>
          <w:sz w:val="20"/>
          <w:lang w:eastAsia="zh-CN"/>
        </w:rPr>
        <w:t>，以及与</w:t>
      </w:r>
      <w:r w:rsidRPr="00C20EBE">
        <w:rPr>
          <w:sz w:val="20"/>
        </w:rPr>
        <w:t xml:space="preserve">Hisada S, </w:t>
      </w:r>
      <w:r w:rsidRPr="00C20EBE">
        <w:rPr>
          <w:spacing w:val="-2"/>
          <w:sz w:val="20"/>
        </w:rPr>
        <w:t xml:space="preserve">Tsubota </w:t>
      </w:r>
      <w:r w:rsidR="001A4DDC">
        <w:rPr>
          <w:sz w:val="20"/>
        </w:rPr>
        <w:t>K</w:t>
      </w:r>
      <w:r w:rsidRPr="00C20EBE">
        <w:rPr>
          <w:rFonts w:eastAsiaTheme="minorEastAsia"/>
          <w:sz w:val="20"/>
          <w:lang w:eastAsia="zh-CN"/>
        </w:rPr>
        <w:t>等撰写的</w:t>
      </w:r>
      <w:r w:rsidRPr="00C20EBE">
        <w:rPr>
          <w:rFonts w:eastAsiaTheme="minorEastAsia"/>
          <w:sz w:val="20"/>
          <w:lang w:eastAsia="zh-CN"/>
        </w:rPr>
        <w:t>“</w:t>
      </w:r>
      <w:r w:rsidRPr="00C20EBE">
        <w:rPr>
          <w:rFonts w:eastAsiaTheme="minorEastAsia"/>
          <w:sz w:val="20"/>
          <w:lang w:eastAsia="zh-CN"/>
        </w:rPr>
        <w:t>基于现有数据对</w:t>
      </w:r>
      <w:r w:rsidRPr="00C20EBE">
        <w:rPr>
          <w:rFonts w:eastAsiaTheme="minorEastAsia"/>
          <w:sz w:val="20"/>
          <w:lang w:eastAsia="zh-CN"/>
        </w:rPr>
        <w:t>rasH2-Tg</w:t>
      </w:r>
      <w:r w:rsidRPr="00C20EBE">
        <w:rPr>
          <w:rFonts w:eastAsiaTheme="minorEastAsia"/>
          <w:sz w:val="20"/>
          <w:lang w:eastAsia="zh-CN"/>
        </w:rPr>
        <w:t>小鼠和两年</w:t>
      </w:r>
      <w:r w:rsidR="00486177">
        <w:rPr>
          <w:rFonts w:eastAsiaTheme="minorEastAsia"/>
          <w:sz w:val="20"/>
          <w:lang w:eastAsia="zh-CN"/>
        </w:rPr>
        <w:t>啮齿类</w:t>
      </w:r>
      <w:r w:rsidRPr="00C20EBE">
        <w:rPr>
          <w:rFonts w:eastAsiaTheme="minorEastAsia"/>
          <w:sz w:val="20"/>
          <w:lang w:eastAsia="zh-CN"/>
        </w:rPr>
        <w:t>动物模型的致瘤敏感性调查</w:t>
      </w:r>
      <w:r w:rsidRPr="00C20EBE">
        <w:rPr>
          <w:rFonts w:eastAsiaTheme="minorEastAsia"/>
          <w:sz w:val="20"/>
          <w:lang w:eastAsia="zh-CN"/>
        </w:rPr>
        <w:t>”</w:t>
      </w:r>
      <w:r w:rsidR="00EB7684">
        <w:rPr>
          <w:rFonts w:eastAsiaTheme="minorEastAsia"/>
          <w:sz w:val="20"/>
          <w:lang w:eastAsia="zh-CN"/>
        </w:rPr>
        <w:t>（</w:t>
      </w:r>
      <w:r w:rsidR="006A066F">
        <w:rPr>
          <w:rFonts w:eastAsiaTheme="minorEastAsia" w:hint="eastAsia"/>
          <w:sz w:val="20"/>
          <w:lang w:eastAsia="zh-CN"/>
        </w:rPr>
        <w:t>稿件</w:t>
      </w:r>
      <w:r w:rsidR="00EB7684">
        <w:rPr>
          <w:rFonts w:eastAsiaTheme="minorEastAsia"/>
          <w:sz w:val="20"/>
          <w:lang w:eastAsia="zh-CN"/>
        </w:rPr>
        <w:t>准备中）</w:t>
      </w:r>
      <w:r w:rsidRPr="00C20EBE">
        <w:rPr>
          <w:rFonts w:eastAsiaTheme="minorEastAsia"/>
          <w:sz w:val="20"/>
          <w:lang w:eastAsia="zh-CN"/>
        </w:rPr>
        <w:t>。初步总结如下：对开展</w:t>
      </w:r>
      <w:r w:rsidRPr="00C20EBE">
        <w:rPr>
          <w:rFonts w:eastAsiaTheme="minorEastAsia"/>
          <w:sz w:val="20"/>
          <w:lang w:eastAsia="zh-CN"/>
        </w:rPr>
        <w:t>6</w:t>
      </w:r>
      <w:r w:rsidR="006C298B">
        <w:rPr>
          <w:rFonts w:eastAsiaTheme="minorEastAsia" w:hint="eastAsia"/>
          <w:sz w:val="20"/>
          <w:lang w:eastAsia="zh-CN"/>
        </w:rPr>
        <w:t>个</w:t>
      </w:r>
      <w:r w:rsidRPr="00C20EBE">
        <w:rPr>
          <w:rFonts w:eastAsiaTheme="minorEastAsia"/>
          <w:sz w:val="20"/>
          <w:lang w:eastAsia="zh-CN"/>
        </w:rPr>
        <w:t>月</w:t>
      </w:r>
      <w:r w:rsidRPr="00C20EBE">
        <w:rPr>
          <w:rFonts w:eastAsiaTheme="minorEastAsia"/>
          <w:sz w:val="20"/>
          <w:lang w:eastAsia="zh-CN"/>
        </w:rPr>
        <w:t>rasH2-Tg</w:t>
      </w:r>
      <w:r w:rsidRPr="00C20EBE">
        <w:rPr>
          <w:rFonts w:eastAsiaTheme="minorEastAsia"/>
          <w:sz w:val="20"/>
          <w:lang w:eastAsia="zh-CN"/>
        </w:rPr>
        <w:t>小鼠致癌性试验和两年大鼠致癌性试验的</w:t>
      </w:r>
      <w:r w:rsidRPr="00C20EBE">
        <w:rPr>
          <w:rFonts w:eastAsiaTheme="minorEastAsia"/>
          <w:sz w:val="20"/>
          <w:lang w:eastAsia="zh-CN"/>
        </w:rPr>
        <w:t>50</w:t>
      </w:r>
      <w:r w:rsidRPr="00C20EBE">
        <w:rPr>
          <w:rFonts w:eastAsiaTheme="minorEastAsia"/>
          <w:sz w:val="20"/>
          <w:lang w:eastAsia="zh-CN"/>
        </w:rPr>
        <w:t>项药物的结果进行分析，其中</w:t>
      </w:r>
      <w:r w:rsidRPr="00C20EBE">
        <w:rPr>
          <w:rFonts w:eastAsiaTheme="minorEastAsia"/>
          <w:sz w:val="20"/>
          <w:lang w:eastAsia="zh-CN"/>
        </w:rPr>
        <w:t>15</w:t>
      </w:r>
      <w:r w:rsidRPr="00C20EBE">
        <w:rPr>
          <w:rFonts w:eastAsiaTheme="minorEastAsia"/>
          <w:sz w:val="20"/>
          <w:lang w:eastAsia="zh-CN"/>
        </w:rPr>
        <w:t>项还进行了两年小鼠试验。</w:t>
      </w:r>
      <w:r w:rsidRPr="00C20EBE">
        <w:rPr>
          <w:rFonts w:eastAsiaTheme="minorEastAsia"/>
          <w:sz w:val="20"/>
          <w:lang w:eastAsia="zh-CN"/>
        </w:rPr>
        <w:t>13</w:t>
      </w:r>
      <w:r w:rsidRPr="00C20EBE">
        <w:rPr>
          <w:rFonts w:eastAsiaTheme="minorEastAsia"/>
          <w:sz w:val="20"/>
          <w:lang w:eastAsia="zh-CN"/>
        </w:rPr>
        <w:t>个</w:t>
      </w:r>
      <w:r w:rsidRPr="00C20EBE">
        <w:rPr>
          <w:rFonts w:eastAsiaTheme="minorEastAsia"/>
          <w:sz w:val="20"/>
          <w:lang w:eastAsia="zh-CN"/>
        </w:rPr>
        <w:t>rasH2-Tg</w:t>
      </w:r>
      <w:r w:rsidRPr="00C20EBE">
        <w:rPr>
          <w:rFonts w:eastAsiaTheme="minorEastAsia"/>
          <w:sz w:val="20"/>
          <w:lang w:eastAsia="zh-CN"/>
        </w:rPr>
        <w:t>小鼠试验出现阳性结果，其中</w:t>
      </w:r>
      <w:r w:rsidRPr="00C20EBE">
        <w:rPr>
          <w:rFonts w:eastAsiaTheme="minorEastAsia"/>
          <w:sz w:val="20"/>
          <w:lang w:eastAsia="zh-CN"/>
        </w:rPr>
        <w:t>6</w:t>
      </w:r>
      <w:r w:rsidRPr="00C20EBE">
        <w:rPr>
          <w:rFonts w:eastAsiaTheme="minorEastAsia"/>
          <w:sz w:val="20"/>
          <w:lang w:eastAsia="zh-CN"/>
        </w:rPr>
        <w:t>个遗传毒性致癌物在</w:t>
      </w:r>
      <w:r w:rsidRPr="00C20EBE">
        <w:rPr>
          <w:rFonts w:eastAsiaTheme="minorEastAsia"/>
          <w:sz w:val="20"/>
          <w:lang w:eastAsia="zh-CN"/>
        </w:rPr>
        <w:t>AUC</w:t>
      </w:r>
      <w:r w:rsidRPr="00C20EBE">
        <w:rPr>
          <w:rFonts w:eastAsiaTheme="minorEastAsia"/>
          <w:sz w:val="20"/>
          <w:lang w:eastAsia="zh-CN"/>
        </w:rPr>
        <w:t>暴露量比值或基于体表面积的剂量折算比（</w:t>
      </w:r>
      <w:r w:rsidR="006A066F">
        <w:rPr>
          <w:rFonts w:eastAsiaTheme="minorEastAsia" w:hint="eastAsia"/>
          <w:sz w:val="20"/>
          <w:lang w:eastAsia="zh-CN"/>
        </w:rPr>
        <w:t>啮齿类</w:t>
      </w:r>
      <w:r w:rsidR="001A4DDC">
        <w:rPr>
          <w:rFonts w:eastAsiaTheme="minorEastAsia" w:hint="eastAsia"/>
          <w:sz w:val="20"/>
          <w:lang w:eastAsia="zh-CN"/>
        </w:rPr>
        <w:t>：</w:t>
      </w:r>
      <w:r w:rsidRPr="00C20EBE">
        <w:rPr>
          <w:rFonts w:eastAsiaTheme="minorEastAsia"/>
          <w:sz w:val="20"/>
          <w:lang w:eastAsia="zh-CN"/>
        </w:rPr>
        <w:t>人）</w:t>
      </w:r>
      <w:r w:rsidRPr="00C20EBE">
        <w:rPr>
          <w:rFonts w:eastAsiaTheme="minorEastAsia"/>
          <w:sz w:val="20"/>
          <w:lang w:eastAsia="zh-CN"/>
        </w:rPr>
        <w:t>0.1~3</w:t>
      </w:r>
      <w:r w:rsidRPr="00C20EBE">
        <w:rPr>
          <w:rFonts w:eastAsiaTheme="minorEastAsia"/>
          <w:sz w:val="20"/>
          <w:lang w:eastAsia="zh-CN"/>
        </w:rPr>
        <w:t>倍间出现阳性，另</w:t>
      </w:r>
      <w:r w:rsidRPr="00C20EBE">
        <w:rPr>
          <w:rFonts w:eastAsiaTheme="minorEastAsia"/>
          <w:sz w:val="20"/>
          <w:lang w:eastAsia="zh-CN"/>
        </w:rPr>
        <w:t>7</w:t>
      </w:r>
      <w:r w:rsidRPr="00C20EBE">
        <w:rPr>
          <w:rFonts w:eastAsiaTheme="minorEastAsia"/>
          <w:sz w:val="20"/>
          <w:lang w:eastAsia="zh-CN"/>
        </w:rPr>
        <w:t>个非遗传毒性致癌物在</w:t>
      </w:r>
      <w:r w:rsidRPr="00C20EBE">
        <w:rPr>
          <w:rFonts w:eastAsiaTheme="minorEastAsia"/>
          <w:sz w:val="20"/>
          <w:lang w:eastAsia="zh-CN"/>
        </w:rPr>
        <w:t>1~50</w:t>
      </w:r>
      <w:r w:rsidRPr="00C20EBE">
        <w:rPr>
          <w:rFonts w:eastAsiaTheme="minorEastAsia"/>
          <w:sz w:val="20"/>
          <w:lang w:eastAsia="zh-CN"/>
        </w:rPr>
        <w:t>倍间出现阳性，且</w:t>
      </w:r>
      <w:r w:rsidRPr="00C20EBE">
        <w:rPr>
          <w:rFonts w:eastAsiaTheme="minorEastAsia"/>
          <w:sz w:val="20"/>
          <w:lang w:eastAsia="zh-CN"/>
        </w:rPr>
        <w:t>3/7</w:t>
      </w:r>
      <w:r w:rsidRPr="00C20EBE">
        <w:rPr>
          <w:rFonts w:eastAsiaTheme="minorEastAsia"/>
          <w:sz w:val="20"/>
          <w:lang w:eastAsia="zh-CN"/>
        </w:rPr>
        <w:t>是在暴露量比值超过</w:t>
      </w:r>
      <w:r w:rsidRPr="00C20EBE">
        <w:rPr>
          <w:rFonts w:eastAsiaTheme="minorEastAsia"/>
          <w:sz w:val="20"/>
          <w:lang w:eastAsia="zh-CN"/>
        </w:rPr>
        <w:t>25</w:t>
      </w:r>
      <w:r w:rsidRPr="00C20EBE">
        <w:rPr>
          <w:rFonts w:eastAsiaTheme="minorEastAsia"/>
          <w:sz w:val="20"/>
          <w:lang w:eastAsia="zh-CN"/>
        </w:rPr>
        <w:t>倍出现阳性。在</w:t>
      </w:r>
      <w:r w:rsidRPr="00C20EBE">
        <w:rPr>
          <w:rFonts w:eastAsiaTheme="minorEastAsia"/>
          <w:sz w:val="20"/>
          <w:lang w:eastAsia="zh-CN"/>
        </w:rPr>
        <w:t>13</w:t>
      </w:r>
      <w:r w:rsidRPr="00C20EBE">
        <w:rPr>
          <w:rFonts w:eastAsiaTheme="minorEastAsia"/>
          <w:sz w:val="20"/>
          <w:lang w:eastAsia="zh-CN"/>
        </w:rPr>
        <w:t>个开展了三种动物模型试验的药物中，</w:t>
      </w:r>
      <w:r w:rsidRPr="00C20EBE">
        <w:rPr>
          <w:rFonts w:eastAsiaTheme="minorEastAsia"/>
          <w:sz w:val="20"/>
          <w:lang w:eastAsia="zh-CN"/>
        </w:rPr>
        <w:t>rasH2-Tg</w:t>
      </w:r>
      <w:r w:rsidRPr="00C20EBE">
        <w:rPr>
          <w:rFonts w:eastAsiaTheme="minorEastAsia"/>
          <w:sz w:val="20"/>
          <w:lang w:eastAsia="zh-CN"/>
        </w:rPr>
        <w:t>小鼠比两年大鼠</w:t>
      </w:r>
      <w:r w:rsidR="00A569C4">
        <w:rPr>
          <w:rFonts w:eastAsiaTheme="minorEastAsia" w:hint="eastAsia"/>
          <w:sz w:val="20"/>
          <w:lang w:eastAsia="zh-CN"/>
        </w:rPr>
        <w:t>或小鼠</w:t>
      </w:r>
      <w:r w:rsidRPr="00C20EBE">
        <w:rPr>
          <w:rFonts w:eastAsiaTheme="minorEastAsia"/>
          <w:sz w:val="20"/>
          <w:lang w:eastAsia="zh-CN"/>
        </w:rPr>
        <w:t>模型敏感性高</w:t>
      </w:r>
      <w:r w:rsidRPr="00C20EBE">
        <w:rPr>
          <w:rFonts w:eastAsiaTheme="minorEastAsia"/>
          <w:sz w:val="20"/>
          <w:lang w:eastAsia="zh-CN"/>
        </w:rPr>
        <w:t>20</w:t>
      </w:r>
      <w:r w:rsidRPr="00C20EBE">
        <w:rPr>
          <w:rFonts w:eastAsiaTheme="minorEastAsia"/>
          <w:sz w:val="20"/>
          <w:lang w:eastAsia="zh-CN"/>
        </w:rPr>
        <w:t>倍</w:t>
      </w:r>
      <w:r w:rsidR="00A569C4">
        <w:rPr>
          <w:rFonts w:eastAsiaTheme="minorEastAsia" w:hint="eastAsia"/>
          <w:sz w:val="20"/>
          <w:lang w:eastAsia="zh-CN"/>
        </w:rPr>
        <w:t>或低于</w:t>
      </w:r>
      <w:r w:rsidR="00A569C4">
        <w:rPr>
          <w:rFonts w:eastAsiaTheme="minorEastAsia" w:hint="eastAsia"/>
          <w:sz w:val="20"/>
          <w:lang w:eastAsia="zh-CN"/>
        </w:rPr>
        <w:t>1</w:t>
      </w:r>
      <w:r w:rsidR="00A569C4">
        <w:rPr>
          <w:rFonts w:eastAsiaTheme="minorEastAsia"/>
          <w:sz w:val="20"/>
          <w:lang w:eastAsia="zh-CN"/>
        </w:rPr>
        <w:t>0</w:t>
      </w:r>
      <w:r w:rsidR="00A569C4">
        <w:rPr>
          <w:rFonts w:eastAsiaTheme="minorEastAsia" w:hint="eastAsia"/>
          <w:sz w:val="20"/>
          <w:lang w:eastAsia="zh-CN"/>
        </w:rPr>
        <w:t>倍范围内</w:t>
      </w:r>
      <w:r w:rsidRPr="00C20EBE">
        <w:rPr>
          <w:rFonts w:eastAsiaTheme="minorEastAsia"/>
          <w:sz w:val="20"/>
          <w:lang w:eastAsia="zh-CN"/>
        </w:rPr>
        <w:t>，而</w:t>
      </w:r>
      <w:r w:rsidRPr="00C20EBE">
        <w:rPr>
          <w:rFonts w:eastAsiaTheme="minorEastAsia"/>
          <w:sz w:val="20"/>
          <w:lang w:eastAsia="zh-CN"/>
        </w:rPr>
        <w:t>3/13</w:t>
      </w:r>
      <w:r w:rsidRPr="00C20EBE">
        <w:rPr>
          <w:rFonts w:eastAsiaTheme="minorEastAsia"/>
          <w:sz w:val="20"/>
          <w:lang w:eastAsia="zh-CN"/>
        </w:rPr>
        <w:t>个药物在两年大鼠试验中是阴性结果。</w:t>
      </w:r>
      <w:r w:rsidRPr="00C20EBE">
        <w:rPr>
          <w:rFonts w:eastAsiaTheme="minorEastAsia"/>
          <w:sz w:val="20"/>
          <w:lang w:eastAsia="zh-CN"/>
        </w:rPr>
        <w:t>8/37</w:t>
      </w:r>
      <w:r w:rsidRPr="00C20EBE">
        <w:rPr>
          <w:rFonts w:eastAsiaTheme="minorEastAsia"/>
          <w:sz w:val="20"/>
          <w:lang w:eastAsia="zh-CN"/>
        </w:rPr>
        <w:t>个药物采用</w:t>
      </w:r>
      <w:r w:rsidRPr="00C20EBE">
        <w:rPr>
          <w:rFonts w:eastAsiaTheme="minorEastAsia"/>
          <w:sz w:val="20"/>
          <w:lang w:eastAsia="zh-CN"/>
        </w:rPr>
        <w:t>rasH2-Tg</w:t>
      </w:r>
      <w:r w:rsidRPr="00C20EBE">
        <w:rPr>
          <w:rFonts w:eastAsiaTheme="minorEastAsia"/>
          <w:sz w:val="20"/>
          <w:lang w:eastAsia="zh-CN"/>
        </w:rPr>
        <w:t>小鼠在暴露量比值超过</w:t>
      </w:r>
      <w:r w:rsidRPr="00C20EBE">
        <w:rPr>
          <w:rFonts w:eastAsiaTheme="minorEastAsia"/>
          <w:sz w:val="20"/>
          <w:lang w:eastAsia="zh-CN"/>
        </w:rPr>
        <w:t>50</w:t>
      </w:r>
      <w:r w:rsidRPr="00C20EBE">
        <w:rPr>
          <w:rFonts w:eastAsiaTheme="minorEastAsia"/>
          <w:sz w:val="20"/>
          <w:lang w:eastAsia="zh-CN"/>
        </w:rPr>
        <w:t>倍（</w:t>
      </w:r>
      <w:r w:rsidRPr="00C20EBE">
        <w:rPr>
          <w:rFonts w:eastAsiaTheme="minorEastAsia"/>
          <w:sz w:val="20"/>
          <w:lang w:eastAsia="zh-CN"/>
        </w:rPr>
        <w:t>60</w:t>
      </w:r>
      <w:r w:rsidRPr="00C20EBE">
        <w:rPr>
          <w:rFonts w:eastAsiaTheme="minorEastAsia"/>
          <w:sz w:val="20"/>
          <w:lang w:eastAsia="zh-CN"/>
        </w:rPr>
        <w:t>至</w:t>
      </w:r>
      <w:r w:rsidRPr="00C20EBE">
        <w:rPr>
          <w:rFonts w:eastAsiaTheme="minorEastAsia"/>
          <w:sz w:val="20"/>
          <w:lang w:eastAsia="zh-CN"/>
        </w:rPr>
        <w:t>&gt;200</w:t>
      </w:r>
      <w:r w:rsidRPr="00C20EBE">
        <w:rPr>
          <w:rFonts w:eastAsiaTheme="minorEastAsia"/>
          <w:sz w:val="20"/>
          <w:lang w:eastAsia="zh-CN"/>
        </w:rPr>
        <w:t>倍）时仍是阴性结果。</w:t>
      </w:r>
      <w:r w:rsidRPr="00C20EBE">
        <w:rPr>
          <w:rFonts w:eastAsiaTheme="minorEastAsia"/>
          <w:sz w:val="20"/>
          <w:lang w:eastAsia="zh-CN"/>
        </w:rPr>
        <w:t>11</w:t>
      </w:r>
      <w:r w:rsidRPr="00C20EBE">
        <w:rPr>
          <w:rFonts w:eastAsiaTheme="minorEastAsia"/>
          <w:sz w:val="20"/>
          <w:lang w:eastAsia="zh-CN"/>
        </w:rPr>
        <w:t>个化合物在两年大鼠试验中暴露量比值小于</w:t>
      </w:r>
      <w:r w:rsidRPr="00C20EBE">
        <w:rPr>
          <w:rFonts w:eastAsiaTheme="minorEastAsia"/>
          <w:sz w:val="20"/>
          <w:lang w:eastAsia="zh-CN"/>
        </w:rPr>
        <w:t>25</w:t>
      </w:r>
      <w:r w:rsidRPr="00C20EBE">
        <w:rPr>
          <w:rFonts w:eastAsiaTheme="minorEastAsia"/>
          <w:sz w:val="20"/>
          <w:lang w:eastAsia="zh-CN"/>
        </w:rPr>
        <w:t>倍情况下是阳性结果，但是在</w:t>
      </w:r>
      <w:r w:rsidRPr="00C20EBE">
        <w:rPr>
          <w:rFonts w:eastAsiaTheme="minorEastAsia"/>
          <w:sz w:val="20"/>
          <w:lang w:eastAsia="zh-CN"/>
        </w:rPr>
        <w:t>rasH2-Tg</w:t>
      </w:r>
      <w:r w:rsidRPr="00C20EBE">
        <w:rPr>
          <w:rFonts w:eastAsiaTheme="minorEastAsia"/>
          <w:sz w:val="20"/>
          <w:lang w:eastAsia="zh-CN"/>
        </w:rPr>
        <w:t>试验中是阴性结果，其中，</w:t>
      </w:r>
      <w:r w:rsidRPr="00C20EBE">
        <w:rPr>
          <w:rFonts w:eastAsiaTheme="minorEastAsia"/>
          <w:sz w:val="20"/>
          <w:lang w:eastAsia="zh-CN"/>
        </w:rPr>
        <w:t>9/11</w:t>
      </w:r>
      <w:r w:rsidRPr="00C20EBE">
        <w:rPr>
          <w:rFonts w:eastAsiaTheme="minorEastAsia"/>
          <w:sz w:val="20"/>
          <w:lang w:eastAsia="zh-CN"/>
        </w:rPr>
        <w:t>是高剂量选择在最大耐受剂量（</w:t>
      </w:r>
      <w:r w:rsidRPr="00C20EBE">
        <w:rPr>
          <w:rFonts w:eastAsiaTheme="minorEastAsia"/>
          <w:sz w:val="20"/>
          <w:lang w:eastAsia="zh-CN"/>
        </w:rPr>
        <w:t>MTD</w:t>
      </w:r>
      <w:r w:rsidRPr="00C20EBE">
        <w:rPr>
          <w:rFonts w:eastAsiaTheme="minorEastAsia"/>
          <w:sz w:val="20"/>
          <w:lang w:eastAsia="zh-CN"/>
        </w:rPr>
        <w:t>）且暴露量比值小于</w:t>
      </w:r>
      <w:r w:rsidRPr="00C20EBE">
        <w:rPr>
          <w:rFonts w:eastAsiaTheme="minorEastAsia"/>
          <w:sz w:val="20"/>
          <w:lang w:eastAsia="zh-CN"/>
        </w:rPr>
        <w:t>50</w:t>
      </w:r>
      <w:r w:rsidRPr="00C20EBE">
        <w:rPr>
          <w:rFonts w:eastAsiaTheme="minorEastAsia"/>
          <w:sz w:val="20"/>
          <w:lang w:eastAsia="zh-CN"/>
        </w:rPr>
        <w:t>倍，</w:t>
      </w:r>
      <w:r w:rsidRPr="00C20EBE">
        <w:rPr>
          <w:rFonts w:eastAsiaTheme="minorEastAsia"/>
          <w:sz w:val="20"/>
          <w:lang w:eastAsia="zh-CN"/>
        </w:rPr>
        <w:t>2/11</w:t>
      </w:r>
      <w:r w:rsidRPr="00C20EBE">
        <w:rPr>
          <w:rFonts w:eastAsiaTheme="minorEastAsia"/>
          <w:sz w:val="20"/>
          <w:lang w:eastAsia="zh-CN"/>
        </w:rPr>
        <w:t>个药物暴露量比值超过</w:t>
      </w:r>
      <w:r w:rsidRPr="00C20EBE">
        <w:rPr>
          <w:rFonts w:eastAsiaTheme="minorEastAsia"/>
          <w:sz w:val="20"/>
          <w:lang w:eastAsia="zh-CN"/>
        </w:rPr>
        <w:t>50</w:t>
      </w:r>
      <w:r w:rsidRPr="00C20EBE">
        <w:rPr>
          <w:rFonts w:eastAsiaTheme="minorEastAsia"/>
          <w:sz w:val="20"/>
          <w:lang w:eastAsia="zh-CN"/>
        </w:rPr>
        <w:t>倍。</w:t>
      </w:r>
      <w:r w:rsidR="006C298B" w:rsidRPr="00C20EBE">
        <w:rPr>
          <w:rFonts w:eastAsiaTheme="minorEastAsia"/>
          <w:sz w:val="20"/>
          <w:lang w:eastAsia="zh-CN"/>
        </w:rPr>
        <w:t>11</w:t>
      </w:r>
      <w:r w:rsidR="006C298B" w:rsidRPr="00C20EBE">
        <w:rPr>
          <w:rFonts w:eastAsiaTheme="minorEastAsia"/>
          <w:sz w:val="20"/>
          <w:lang w:eastAsia="zh-CN"/>
        </w:rPr>
        <w:t>个药物</w:t>
      </w:r>
      <w:r w:rsidRPr="00C20EBE">
        <w:rPr>
          <w:rFonts w:eastAsiaTheme="minorEastAsia"/>
          <w:sz w:val="20"/>
          <w:lang w:eastAsia="zh-CN"/>
        </w:rPr>
        <w:t>在大鼠体内观察到的致瘤性与人体的相关性一直受到质疑。总之，当</w:t>
      </w:r>
      <w:r w:rsidRPr="00C20EBE">
        <w:rPr>
          <w:rFonts w:eastAsiaTheme="minorEastAsia"/>
          <w:sz w:val="20"/>
          <w:lang w:eastAsia="zh-CN"/>
        </w:rPr>
        <w:t>rasH2-Tg</w:t>
      </w:r>
      <w:r w:rsidRPr="00C20EBE">
        <w:rPr>
          <w:rFonts w:eastAsiaTheme="minorEastAsia"/>
          <w:sz w:val="20"/>
          <w:lang w:eastAsia="zh-CN"/>
        </w:rPr>
        <w:t>小鼠耐受高剂量暴露时，超过</w:t>
      </w:r>
      <w:r w:rsidRPr="00C20EBE">
        <w:rPr>
          <w:rFonts w:eastAsiaTheme="minorEastAsia"/>
          <w:sz w:val="20"/>
          <w:lang w:eastAsia="zh-CN"/>
        </w:rPr>
        <w:t>25</w:t>
      </w:r>
      <w:r w:rsidRPr="00C20EBE">
        <w:rPr>
          <w:rFonts w:eastAsiaTheme="minorEastAsia"/>
          <w:sz w:val="20"/>
          <w:lang w:eastAsia="zh-CN"/>
        </w:rPr>
        <w:t>倍似乎有一定价值，但总体证据表明超过</w:t>
      </w:r>
      <w:r w:rsidRPr="00C20EBE">
        <w:rPr>
          <w:rFonts w:eastAsiaTheme="minorEastAsia"/>
          <w:sz w:val="20"/>
          <w:lang w:eastAsia="zh-CN"/>
        </w:rPr>
        <w:t>50</w:t>
      </w:r>
      <w:r w:rsidRPr="00C20EBE">
        <w:rPr>
          <w:rFonts w:eastAsiaTheme="minorEastAsia"/>
          <w:sz w:val="20"/>
          <w:lang w:eastAsia="zh-CN"/>
        </w:rPr>
        <w:t>倍暴露</w:t>
      </w:r>
      <w:r w:rsidR="00A569C4">
        <w:rPr>
          <w:rFonts w:eastAsiaTheme="minorEastAsia" w:hint="eastAsia"/>
          <w:sz w:val="20"/>
          <w:lang w:eastAsia="zh-CN"/>
        </w:rPr>
        <w:t>就没有意义了</w:t>
      </w:r>
      <w:r w:rsidRPr="00C20EBE">
        <w:rPr>
          <w:rFonts w:eastAsiaTheme="minorEastAsia"/>
          <w:sz w:val="20"/>
          <w:lang w:eastAsia="zh-CN"/>
        </w:rPr>
        <w:t>。（注：该段总结可能在</w:t>
      </w:r>
      <w:r w:rsidRPr="00C20EBE">
        <w:rPr>
          <w:rFonts w:eastAsiaTheme="minorEastAsia"/>
          <w:sz w:val="20"/>
          <w:lang w:eastAsia="zh-CN"/>
        </w:rPr>
        <w:t>Hisada</w:t>
      </w:r>
      <w:r w:rsidRPr="00C20EBE">
        <w:rPr>
          <w:rFonts w:eastAsiaTheme="minorEastAsia"/>
          <w:sz w:val="20"/>
          <w:lang w:eastAsia="zh-CN"/>
        </w:rPr>
        <w:t>等文章发表后被删除）</w:t>
      </w:r>
      <w:bookmarkStart w:id="21" w:name="_bookmark3"/>
      <w:bookmarkStart w:id="22" w:name="_Toc67315386"/>
      <w:bookmarkStart w:id="23" w:name="_Toc67315713"/>
      <w:bookmarkEnd w:id="21"/>
    </w:p>
    <w:p w14:paraId="1A87961D" w14:textId="6C5B4819" w:rsidR="00E31B1A" w:rsidRPr="004129C3" w:rsidRDefault="001F6E09" w:rsidP="004129C3">
      <w:pPr>
        <w:pStyle w:val="1"/>
        <w:spacing w:line="360" w:lineRule="auto"/>
        <w:ind w:left="0"/>
        <w:jc w:val="left"/>
        <w:rPr>
          <w:sz w:val="24"/>
          <w:szCs w:val="24"/>
        </w:rPr>
      </w:pPr>
      <w:r>
        <w:rPr>
          <w:sz w:val="24"/>
          <w:szCs w:val="24"/>
        </w:rPr>
        <w:br w:type="page"/>
      </w:r>
      <w:bookmarkStart w:id="24" w:name="_Toc67988965"/>
      <w:r w:rsidR="004F35AA" w:rsidRPr="004129C3">
        <w:rPr>
          <w:sz w:val="24"/>
          <w:szCs w:val="24"/>
        </w:rPr>
        <w:lastRenderedPageBreak/>
        <w:t xml:space="preserve">2.  </w:t>
      </w:r>
      <w:r w:rsidR="00EB7684">
        <w:rPr>
          <w:rFonts w:eastAsia="宋体" w:hint="eastAsia"/>
          <w:sz w:val="24"/>
          <w:szCs w:val="24"/>
        </w:rPr>
        <w:t>证据权重法评估</w:t>
      </w:r>
      <w:r w:rsidR="00B07141" w:rsidRPr="004129C3">
        <w:rPr>
          <w:rFonts w:eastAsia="宋体" w:hint="eastAsia"/>
          <w:sz w:val="24"/>
          <w:szCs w:val="24"/>
        </w:rPr>
        <w:t>小分子药物的</w:t>
      </w:r>
      <w:r w:rsidR="00EB7684">
        <w:rPr>
          <w:rFonts w:eastAsia="宋体" w:hint="eastAsia"/>
          <w:sz w:val="24"/>
          <w:szCs w:val="24"/>
          <w:lang w:eastAsia="zh-CN"/>
        </w:rPr>
        <w:t>人体</w:t>
      </w:r>
      <w:r w:rsidR="00B07141" w:rsidRPr="004129C3">
        <w:rPr>
          <w:rFonts w:eastAsia="宋体" w:hint="eastAsia"/>
          <w:sz w:val="24"/>
          <w:szCs w:val="24"/>
        </w:rPr>
        <w:t>致癌</w:t>
      </w:r>
      <w:bookmarkEnd w:id="22"/>
      <w:bookmarkEnd w:id="23"/>
      <w:r w:rsidR="00EB7684">
        <w:rPr>
          <w:rFonts w:eastAsia="宋体" w:hint="eastAsia"/>
          <w:sz w:val="24"/>
          <w:szCs w:val="24"/>
          <w:lang w:eastAsia="zh-CN"/>
        </w:rPr>
        <w:t>性风险</w:t>
      </w:r>
      <w:bookmarkEnd w:id="24"/>
    </w:p>
    <w:p w14:paraId="5E968C2F" w14:textId="0F3B6943" w:rsidR="00E31B1A" w:rsidRPr="00C20EBE" w:rsidRDefault="00B07141" w:rsidP="00C20EBE">
      <w:pPr>
        <w:tabs>
          <w:tab w:val="left" w:pos="1120"/>
          <w:tab w:val="left" w:pos="1121"/>
        </w:tabs>
        <w:spacing w:line="360" w:lineRule="auto"/>
        <w:ind w:firstLineChars="200" w:firstLine="480"/>
        <w:jc w:val="both"/>
        <w:rPr>
          <w:sz w:val="24"/>
        </w:rPr>
      </w:pPr>
      <w:r w:rsidRPr="00C20EBE">
        <w:rPr>
          <w:rFonts w:eastAsiaTheme="minorEastAsia"/>
          <w:sz w:val="24"/>
          <w:lang w:eastAsia="zh-CN"/>
        </w:rPr>
        <w:t>在药物开发过程中，</w:t>
      </w:r>
      <w:r w:rsidR="008F4D9E">
        <w:rPr>
          <w:rFonts w:eastAsiaTheme="minorEastAsia"/>
          <w:sz w:val="24"/>
          <w:lang w:eastAsia="zh-CN"/>
        </w:rPr>
        <w:t>申请人</w:t>
      </w:r>
      <w:r w:rsidRPr="00C20EBE">
        <w:rPr>
          <w:rFonts w:eastAsiaTheme="minorEastAsia"/>
          <w:sz w:val="24"/>
          <w:lang w:eastAsia="zh-CN"/>
        </w:rPr>
        <w:t>必须制定科学</w:t>
      </w:r>
      <w:r w:rsidR="00D5778F" w:rsidRPr="00C20EBE">
        <w:rPr>
          <w:rFonts w:eastAsiaTheme="minorEastAsia"/>
          <w:sz w:val="24"/>
          <w:lang w:eastAsia="zh-CN"/>
        </w:rPr>
        <w:t>稳健</w:t>
      </w:r>
      <w:r w:rsidRPr="00C20EBE">
        <w:rPr>
          <w:rFonts w:eastAsiaTheme="minorEastAsia"/>
          <w:sz w:val="24"/>
          <w:lang w:eastAsia="zh-CN"/>
        </w:rPr>
        <w:t>的致癌性评估策略，该策略</w:t>
      </w:r>
      <w:r w:rsidR="00D5778F" w:rsidRPr="00C20EBE">
        <w:rPr>
          <w:rFonts w:eastAsiaTheme="minorEastAsia"/>
          <w:sz w:val="24"/>
          <w:lang w:eastAsia="zh-CN"/>
        </w:rPr>
        <w:t>应同时</w:t>
      </w:r>
      <w:r w:rsidRPr="00C20EBE">
        <w:rPr>
          <w:rFonts w:eastAsiaTheme="minorEastAsia"/>
          <w:sz w:val="24"/>
          <w:lang w:eastAsia="zh-CN"/>
        </w:rPr>
        <w:t>考虑到关键的生物学、药理学和毒理学信息。</w:t>
      </w:r>
      <w:r w:rsidR="008F4D9E" w:rsidRPr="00C20EBE">
        <w:rPr>
          <w:rFonts w:eastAsiaTheme="minorEastAsia"/>
          <w:sz w:val="24"/>
          <w:lang w:eastAsia="zh-CN"/>
        </w:rPr>
        <w:t>在</w:t>
      </w:r>
      <w:r w:rsidR="008F4D9E" w:rsidRPr="00C20EBE">
        <w:rPr>
          <w:rFonts w:eastAsiaTheme="minorEastAsia"/>
          <w:sz w:val="24"/>
          <w:lang w:eastAsia="zh-CN"/>
        </w:rPr>
        <w:t>2.1</w:t>
      </w:r>
      <w:r w:rsidR="008F4D9E" w:rsidRPr="00C20EBE">
        <w:rPr>
          <w:rFonts w:eastAsiaTheme="minorEastAsia"/>
          <w:sz w:val="24"/>
          <w:lang w:eastAsia="zh-CN"/>
        </w:rPr>
        <w:t>和</w:t>
      </w:r>
      <w:r w:rsidR="008F4D9E" w:rsidRPr="00C20EBE">
        <w:rPr>
          <w:rFonts w:eastAsiaTheme="minorEastAsia"/>
          <w:sz w:val="24"/>
          <w:lang w:eastAsia="zh-CN"/>
        </w:rPr>
        <w:t>2.2</w:t>
      </w:r>
      <w:r w:rsidR="008F4D9E" w:rsidRPr="00C20EBE">
        <w:rPr>
          <w:rFonts w:eastAsiaTheme="minorEastAsia"/>
          <w:sz w:val="24"/>
          <w:lang w:eastAsia="zh-CN"/>
        </w:rPr>
        <w:t>章节中介绍</w:t>
      </w:r>
      <w:r w:rsidR="008F4D9E">
        <w:rPr>
          <w:rFonts w:eastAsiaTheme="minorEastAsia" w:hint="eastAsia"/>
          <w:sz w:val="24"/>
          <w:lang w:eastAsia="zh-CN"/>
        </w:rPr>
        <w:t>的综合</w:t>
      </w:r>
      <w:r w:rsidRPr="00C20EBE">
        <w:rPr>
          <w:rFonts w:eastAsiaTheme="minorEastAsia"/>
          <w:sz w:val="24"/>
          <w:lang w:eastAsia="zh-CN"/>
        </w:rPr>
        <w:t>的</w:t>
      </w:r>
      <w:r w:rsidRPr="00C20EBE">
        <w:rPr>
          <w:rFonts w:eastAsiaTheme="minorEastAsia"/>
          <w:sz w:val="24"/>
          <w:lang w:eastAsia="zh-CN"/>
        </w:rPr>
        <w:t>WoE</w:t>
      </w:r>
      <w:r w:rsidR="008F4D9E">
        <w:rPr>
          <w:rFonts w:eastAsiaTheme="minorEastAsia" w:hint="eastAsia"/>
          <w:sz w:val="24"/>
          <w:lang w:eastAsia="zh-CN"/>
        </w:rPr>
        <w:t>方法可能</w:t>
      </w:r>
      <w:r w:rsidRPr="00C20EBE">
        <w:rPr>
          <w:rFonts w:eastAsiaTheme="minorEastAsia"/>
          <w:sz w:val="24"/>
          <w:lang w:eastAsia="zh-CN"/>
        </w:rPr>
        <w:t>支持对受试物做出</w:t>
      </w:r>
      <w:r w:rsidR="00430572">
        <w:rPr>
          <w:rFonts w:eastAsiaTheme="minorEastAsia" w:hint="eastAsia"/>
          <w:sz w:val="24"/>
          <w:lang w:eastAsia="zh-CN"/>
        </w:rPr>
        <w:t>如下</w:t>
      </w:r>
      <w:r w:rsidRPr="00C20EBE">
        <w:rPr>
          <w:rFonts w:eastAsiaTheme="minorEastAsia"/>
          <w:sz w:val="24"/>
          <w:lang w:eastAsia="zh-CN"/>
        </w:rPr>
        <w:t>结论</w:t>
      </w:r>
      <w:r w:rsidR="000203CF">
        <w:rPr>
          <w:rFonts w:eastAsiaTheme="minorEastAsia" w:hint="eastAsia"/>
          <w:sz w:val="24"/>
          <w:lang w:eastAsia="zh-CN"/>
        </w:rPr>
        <w:t>之一</w:t>
      </w:r>
      <w:r w:rsidRPr="00C20EBE">
        <w:rPr>
          <w:rFonts w:eastAsiaTheme="minorEastAsia"/>
          <w:sz w:val="24"/>
          <w:lang w:eastAsia="zh-CN"/>
        </w:rPr>
        <w:t>：</w:t>
      </w:r>
    </w:p>
    <w:p w14:paraId="508CC303" w14:textId="7228FB63" w:rsidR="00E31B1A" w:rsidRPr="00C20EBE" w:rsidRDefault="00EB7684" w:rsidP="00C20EBE">
      <w:pPr>
        <w:pStyle w:val="a4"/>
        <w:numPr>
          <w:ilvl w:val="0"/>
          <w:numId w:val="18"/>
        </w:numPr>
        <w:tabs>
          <w:tab w:val="left" w:pos="1480"/>
          <w:tab w:val="left" w:pos="1481"/>
        </w:tabs>
        <w:spacing w:line="360" w:lineRule="auto"/>
        <w:jc w:val="both"/>
        <w:rPr>
          <w:sz w:val="24"/>
        </w:rPr>
      </w:pPr>
      <w:r>
        <w:rPr>
          <w:rFonts w:eastAsiaTheme="minorEastAsia"/>
          <w:sz w:val="24"/>
          <w:lang w:eastAsia="zh-CN"/>
        </w:rPr>
        <w:t>可能对人体具有致癌性，</w:t>
      </w:r>
      <w:r w:rsidR="00F81991">
        <w:rPr>
          <w:rFonts w:eastAsiaTheme="minorEastAsia" w:hint="eastAsia"/>
          <w:sz w:val="24"/>
          <w:lang w:eastAsia="zh-CN"/>
        </w:rPr>
        <w:t>因此</w:t>
      </w:r>
      <w:r w:rsidR="00F81991">
        <w:rPr>
          <w:rFonts w:eastAsiaTheme="minorEastAsia"/>
          <w:sz w:val="24"/>
          <w:lang w:eastAsia="zh-CN"/>
        </w:rPr>
        <w:t>，</w:t>
      </w:r>
      <w:r w:rsidR="00942B8C">
        <w:rPr>
          <w:rFonts w:eastAsiaTheme="minorEastAsia" w:hint="eastAsia"/>
          <w:sz w:val="24"/>
          <w:lang w:eastAsia="zh-CN"/>
        </w:rPr>
        <w:t>将</w:t>
      </w:r>
      <w:r w:rsidR="00B07141" w:rsidRPr="00C20EBE">
        <w:rPr>
          <w:rFonts w:eastAsiaTheme="minorEastAsia"/>
          <w:sz w:val="24"/>
          <w:lang w:eastAsia="zh-CN"/>
        </w:rPr>
        <w:t>在该</w:t>
      </w:r>
      <w:r w:rsidR="008F4D9E">
        <w:rPr>
          <w:rFonts w:eastAsiaTheme="minorEastAsia" w:hint="eastAsia"/>
          <w:sz w:val="24"/>
          <w:lang w:eastAsia="zh-CN"/>
        </w:rPr>
        <w:t>药品</w:t>
      </w:r>
      <w:r w:rsidR="00F81991">
        <w:rPr>
          <w:rFonts w:eastAsiaTheme="minorEastAsia" w:hint="eastAsia"/>
          <w:sz w:val="24"/>
          <w:lang w:eastAsia="zh-CN"/>
        </w:rPr>
        <w:t>的</w:t>
      </w:r>
      <w:r w:rsidR="008F4D9E">
        <w:rPr>
          <w:rFonts w:eastAsiaTheme="minorEastAsia" w:hint="eastAsia"/>
          <w:sz w:val="24"/>
          <w:lang w:eastAsia="zh-CN"/>
        </w:rPr>
        <w:t>说明书</w:t>
      </w:r>
      <w:r w:rsidR="00942B8C">
        <w:rPr>
          <w:rFonts w:eastAsiaTheme="minorEastAsia" w:hint="eastAsia"/>
          <w:sz w:val="24"/>
          <w:lang w:eastAsia="zh-CN"/>
        </w:rPr>
        <w:t>中</w:t>
      </w:r>
      <w:r w:rsidR="00F81991">
        <w:rPr>
          <w:rFonts w:eastAsiaTheme="minorEastAsia" w:hint="eastAsia"/>
          <w:sz w:val="24"/>
          <w:lang w:eastAsia="zh-CN"/>
        </w:rPr>
        <w:t>做相应</w:t>
      </w:r>
      <w:r w:rsidR="00F81991">
        <w:rPr>
          <w:rFonts w:eastAsiaTheme="minorEastAsia"/>
          <w:sz w:val="24"/>
          <w:lang w:eastAsia="zh-CN"/>
        </w:rPr>
        <w:t>说明</w:t>
      </w:r>
      <w:r w:rsidR="00B07141" w:rsidRPr="00C20EBE">
        <w:rPr>
          <w:rFonts w:eastAsiaTheme="minorEastAsia"/>
          <w:sz w:val="24"/>
          <w:lang w:eastAsia="zh-CN"/>
        </w:rPr>
        <w:t>，两年大鼠致癌性</w:t>
      </w:r>
      <w:r w:rsidR="00B60C5C" w:rsidRPr="00C20EBE">
        <w:rPr>
          <w:rFonts w:eastAsiaTheme="minorEastAsia"/>
          <w:sz w:val="24"/>
          <w:lang w:eastAsia="zh-CN"/>
        </w:rPr>
        <w:t>试验不会</w:t>
      </w:r>
      <w:r w:rsidR="0047196A">
        <w:rPr>
          <w:rFonts w:eastAsiaTheme="minorEastAsia" w:hint="eastAsia"/>
          <w:sz w:val="24"/>
          <w:lang w:eastAsia="zh-CN"/>
        </w:rPr>
        <w:t>提供更多</w:t>
      </w:r>
      <w:r w:rsidR="0047196A">
        <w:rPr>
          <w:rFonts w:eastAsiaTheme="minorEastAsia"/>
          <w:sz w:val="24"/>
          <w:lang w:eastAsia="zh-CN"/>
        </w:rPr>
        <w:t>有价值的信息</w:t>
      </w:r>
      <w:r w:rsidR="00B60C5C" w:rsidRPr="00C20EBE">
        <w:rPr>
          <w:rFonts w:eastAsiaTheme="minorEastAsia"/>
          <w:sz w:val="24"/>
          <w:lang w:eastAsia="zh-CN"/>
        </w:rPr>
        <w:t>；</w:t>
      </w:r>
    </w:p>
    <w:p w14:paraId="43221F0F" w14:textId="681E5C9D" w:rsidR="00E31B1A" w:rsidRPr="00C20EBE" w:rsidRDefault="00B60C5C" w:rsidP="00C20EBE">
      <w:pPr>
        <w:pStyle w:val="a4"/>
        <w:numPr>
          <w:ilvl w:val="0"/>
          <w:numId w:val="18"/>
        </w:numPr>
        <w:tabs>
          <w:tab w:val="left" w:pos="1480"/>
          <w:tab w:val="left" w:pos="1481"/>
        </w:tabs>
        <w:spacing w:line="360" w:lineRule="auto"/>
        <w:jc w:val="both"/>
        <w:rPr>
          <w:sz w:val="24"/>
        </w:rPr>
      </w:pPr>
      <w:r w:rsidRPr="00C20EBE">
        <w:rPr>
          <w:rFonts w:eastAsiaTheme="minorEastAsia"/>
          <w:sz w:val="24"/>
          <w:lang w:eastAsia="zh-CN"/>
        </w:rPr>
        <w:t>可能对人体不具有致癌性，因此，两年大鼠致癌性试验不会</w:t>
      </w:r>
      <w:r w:rsidR="0047196A">
        <w:rPr>
          <w:rFonts w:eastAsiaTheme="minorEastAsia" w:hint="eastAsia"/>
          <w:sz w:val="24"/>
          <w:lang w:eastAsia="zh-CN"/>
        </w:rPr>
        <w:t>提供更多</w:t>
      </w:r>
      <w:r w:rsidR="0047196A">
        <w:rPr>
          <w:rFonts w:eastAsiaTheme="minorEastAsia"/>
          <w:sz w:val="24"/>
          <w:lang w:eastAsia="zh-CN"/>
        </w:rPr>
        <w:t>有价值的信息</w:t>
      </w:r>
      <w:r w:rsidRPr="00C20EBE">
        <w:rPr>
          <w:rFonts w:eastAsiaTheme="minorEastAsia"/>
          <w:sz w:val="24"/>
          <w:lang w:eastAsia="zh-CN"/>
        </w:rPr>
        <w:t>（对大鼠</w:t>
      </w:r>
      <w:r w:rsidR="00F81991" w:rsidRPr="00C20EBE">
        <w:rPr>
          <w:rFonts w:eastAsiaTheme="minorEastAsia"/>
          <w:sz w:val="24"/>
          <w:lang w:eastAsia="zh-CN"/>
        </w:rPr>
        <w:t>可能也</w:t>
      </w:r>
      <w:r w:rsidR="00272252">
        <w:rPr>
          <w:rFonts w:eastAsiaTheme="minorEastAsia" w:hint="eastAsia"/>
          <w:sz w:val="24"/>
          <w:lang w:eastAsia="zh-CN"/>
        </w:rPr>
        <w:t>不具有致癌性</w:t>
      </w:r>
      <w:r w:rsidRPr="00C20EBE">
        <w:rPr>
          <w:rFonts w:eastAsiaTheme="minorEastAsia"/>
          <w:sz w:val="24"/>
          <w:lang w:eastAsia="zh-CN"/>
        </w:rPr>
        <w:t>，或</w:t>
      </w:r>
      <w:r w:rsidR="00F81991">
        <w:rPr>
          <w:rFonts w:eastAsiaTheme="minorEastAsia"/>
          <w:sz w:val="24"/>
          <w:lang w:eastAsia="zh-CN"/>
        </w:rPr>
        <w:t>对大鼠</w:t>
      </w:r>
      <w:r w:rsidR="00F81991">
        <w:rPr>
          <w:rFonts w:eastAsiaTheme="minorEastAsia" w:hint="eastAsia"/>
          <w:sz w:val="24"/>
          <w:lang w:eastAsia="zh-CN"/>
        </w:rPr>
        <w:t>可能</w:t>
      </w:r>
      <w:r w:rsidR="00F81991">
        <w:rPr>
          <w:rFonts w:eastAsiaTheme="minorEastAsia"/>
          <w:sz w:val="24"/>
          <w:lang w:eastAsia="zh-CN"/>
        </w:rPr>
        <w:t>具有致癌性</w:t>
      </w:r>
      <w:r w:rsidR="00F81991">
        <w:rPr>
          <w:rFonts w:eastAsiaTheme="minorEastAsia" w:hint="eastAsia"/>
          <w:sz w:val="24"/>
          <w:lang w:eastAsia="zh-CN"/>
        </w:rPr>
        <w:t>，</w:t>
      </w:r>
      <w:r w:rsidR="00F81991">
        <w:rPr>
          <w:rFonts w:eastAsiaTheme="minorEastAsia"/>
          <w:sz w:val="24"/>
          <w:lang w:eastAsia="zh-CN"/>
        </w:rPr>
        <w:t>但</w:t>
      </w:r>
      <w:r w:rsidR="008563AD">
        <w:rPr>
          <w:rFonts w:eastAsiaTheme="minorEastAsia" w:hint="eastAsia"/>
          <w:sz w:val="24"/>
          <w:lang w:eastAsia="zh-CN"/>
        </w:rPr>
        <w:t>其</w:t>
      </w:r>
      <w:r w:rsidR="008563AD">
        <w:rPr>
          <w:rFonts w:eastAsiaTheme="minorEastAsia"/>
          <w:sz w:val="24"/>
          <w:lang w:eastAsia="zh-CN"/>
        </w:rPr>
        <w:t>致癌机制已被充分了解</w:t>
      </w:r>
      <w:r w:rsidR="008563AD">
        <w:rPr>
          <w:rFonts w:eastAsiaTheme="minorEastAsia" w:hint="eastAsia"/>
          <w:sz w:val="24"/>
          <w:lang w:eastAsia="zh-CN"/>
        </w:rPr>
        <w:t>且</w:t>
      </w:r>
      <w:r w:rsidR="008563AD">
        <w:rPr>
          <w:rFonts w:eastAsiaTheme="minorEastAsia"/>
          <w:sz w:val="24"/>
          <w:lang w:eastAsia="zh-CN"/>
        </w:rPr>
        <w:t>已知与人体不相关</w:t>
      </w:r>
      <w:r w:rsidRPr="00C20EBE">
        <w:rPr>
          <w:rFonts w:eastAsiaTheme="minorEastAsia"/>
          <w:sz w:val="24"/>
          <w:lang w:eastAsia="zh-CN"/>
        </w:rPr>
        <w:t>）；</w:t>
      </w:r>
    </w:p>
    <w:p w14:paraId="0F0E5B8B" w14:textId="2AB3D71C" w:rsidR="00E31B1A" w:rsidRPr="00C20EBE" w:rsidRDefault="00B60C5C" w:rsidP="00C20EBE">
      <w:pPr>
        <w:pStyle w:val="a4"/>
        <w:numPr>
          <w:ilvl w:val="0"/>
          <w:numId w:val="18"/>
        </w:numPr>
        <w:spacing w:line="360" w:lineRule="auto"/>
        <w:jc w:val="both"/>
        <w:rPr>
          <w:sz w:val="24"/>
        </w:rPr>
      </w:pPr>
      <w:r w:rsidRPr="00C20EBE">
        <w:rPr>
          <w:rFonts w:eastAsiaTheme="minorEastAsia"/>
          <w:sz w:val="24"/>
          <w:lang w:eastAsia="zh-CN"/>
        </w:rPr>
        <w:t>对人体的</w:t>
      </w:r>
      <w:r w:rsidR="001C6B85">
        <w:rPr>
          <w:rFonts w:eastAsiaTheme="minorEastAsia" w:hint="eastAsia"/>
          <w:sz w:val="24"/>
          <w:lang w:eastAsia="zh-CN"/>
        </w:rPr>
        <w:t>潜在</w:t>
      </w:r>
      <w:r w:rsidRPr="00C20EBE">
        <w:rPr>
          <w:rFonts w:eastAsiaTheme="minorEastAsia"/>
          <w:sz w:val="24"/>
          <w:lang w:eastAsia="zh-CN"/>
        </w:rPr>
        <w:t>致癌</w:t>
      </w:r>
      <w:r w:rsidR="006A1992" w:rsidRPr="00C20EBE">
        <w:rPr>
          <w:rFonts w:eastAsiaTheme="minorEastAsia"/>
          <w:sz w:val="24"/>
          <w:lang w:eastAsia="zh-CN"/>
        </w:rPr>
        <w:t>性尚不</w:t>
      </w:r>
      <w:r w:rsidRPr="00C20EBE">
        <w:rPr>
          <w:rFonts w:eastAsiaTheme="minorEastAsia"/>
          <w:sz w:val="24"/>
          <w:lang w:eastAsia="zh-CN"/>
        </w:rPr>
        <w:t>明确，两年大鼠致癌性试验可能</w:t>
      </w:r>
      <w:r w:rsidR="006A1992" w:rsidRPr="00C20EBE">
        <w:rPr>
          <w:rFonts w:eastAsiaTheme="minorEastAsia"/>
          <w:sz w:val="24"/>
          <w:lang w:eastAsia="zh-CN"/>
        </w:rPr>
        <w:t>会对</w:t>
      </w:r>
      <w:r w:rsidRPr="00C20EBE">
        <w:rPr>
          <w:rFonts w:eastAsiaTheme="minorEastAsia"/>
          <w:sz w:val="24"/>
          <w:lang w:eastAsia="zh-CN"/>
        </w:rPr>
        <w:t>人体</w:t>
      </w:r>
      <w:r w:rsidR="006A1992" w:rsidRPr="00C20EBE">
        <w:rPr>
          <w:rFonts w:eastAsiaTheme="minorEastAsia"/>
          <w:sz w:val="24"/>
          <w:lang w:eastAsia="zh-CN"/>
        </w:rPr>
        <w:t>致癌性</w:t>
      </w:r>
      <w:r w:rsidRPr="00C20EBE">
        <w:rPr>
          <w:rFonts w:eastAsiaTheme="minorEastAsia"/>
          <w:sz w:val="24"/>
          <w:lang w:eastAsia="zh-CN"/>
        </w:rPr>
        <w:t>风险评估</w:t>
      </w:r>
      <w:r w:rsidR="0047196A">
        <w:rPr>
          <w:rFonts w:eastAsiaTheme="minorEastAsia" w:hint="eastAsia"/>
          <w:sz w:val="24"/>
          <w:lang w:eastAsia="zh-CN"/>
        </w:rPr>
        <w:t>提供更多</w:t>
      </w:r>
      <w:r w:rsidR="0047196A">
        <w:rPr>
          <w:rFonts w:eastAsiaTheme="minorEastAsia"/>
          <w:sz w:val="24"/>
          <w:lang w:eastAsia="zh-CN"/>
        </w:rPr>
        <w:t>有价值的信息</w:t>
      </w:r>
      <w:r w:rsidRPr="00C20EBE">
        <w:rPr>
          <w:rFonts w:eastAsiaTheme="minorEastAsia"/>
          <w:sz w:val="24"/>
          <w:lang w:eastAsia="zh-CN"/>
        </w:rPr>
        <w:t>。</w:t>
      </w:r>
    </w:p>
    <w:p w14:paraId="34DA95D9" w14:textId="7AD9F332" w:rsidR="006B22C0" w:rsidRPr="00C20EBE" w:rsidRDefault="00B60C5C" w:rsidP="00C20EBE">
      <w:pPr>
        <w:tabs>
          <w:tab w:val="left" w:pos="1120"/>
          <w:tab w:val="left" w:pos="1121"/>
        </w:tabs>
        <w:spacing w:before="7" w:line="360" w:lineRule="auto"/>
        <w:ind w:firstLineChars="200" w:firstLine="480"/>
        <w:jc w:val="both"/>
        <w:rPr>
          <w:sz w:val="24"/>
        </w:rPr>
      </w:pPr>
      <w:r w:rsidRPr="00C20EBE">
        <w:rPr>
          <w:rFonts w:eastAsiaTheme="minorEastAsia"/>
          <w:sz w:val="24"/>
          <w:lang w:eastAsia="zh-CN"/>
        </w:rPr>
        <w:t>当</w:t>
      </w:r>
      <w:r w:rsidRPr="00C20EBE">
        <w:rPr>
          <w:sz w:val="24"/>
        </w:rPr>
        <w:t>WoE</w:t>
      </w:r>
      <w:r w:rsidRPr="00C20EBE">
        <w:rPr>
          <w:rFonts w:eastAsiaTheme="minorEastAsia"/>
          <w:sz w:val="24"/>
          <w:lang w:eastAsia="zh-CN"/>
        </w:rPr>
        <w:t>评估得出人体致癌</w:t>
      </w:r>
      <w:r w:rsidR="006A1992" w:rsidRPr="00C20EBE">
        <w:rPr>
          <w:rFonts w:eastAsiaTheme="minorEastAsia"/>
          <w:sz w:val="24"/>
          <w:lang w:eastAsia="zh-CN"/>
        </w:rPr>
        <w:t>性</w:t>
      </w:r>
      <w:r w:rsidRPr="00C20EBE">
        <w:rPr>
          <w:rFonts w:eastAsiaTheme="minorEastAsia"/>
          <w:sz w:val="24"/>
          <w:lang w:eastAsia="zh-CN"/>
        </w:rPr>
        <w:t>不明确的结论时，采用</w:t>
      </w:r>
      <w:r w:rsidRPr="00C20EBE">
        <w:rPr>
          <w:sz w:val="24"/>
        </w:rPr>
        <w:t>S1B</w:t>
      </w:r>
      <w:r w:rsidRPr="00C20EBE">
        <w:rPr>
          <w:rFonts w:eastAsiaTheme="minorEastAsia"/>
          <w:sz w:val="24"/>
          <w:lang w:eastAsia="zh-CN"/>
        </w:rPr>
        <w:t>所介绍的策略</w:t>
      </w:r>
      <w:r w:rsidR="00B9522F">
        <w:rPr>
          <w:rFonts w:eastAsiaTheme="minorEastAsia" w:hint="eastAsia"/>
          <w:sz w:val="24"/>
          <w:lang w:eastAsia="zh-CN"/>
        </w:rPr>
        <w:t>仍</w:t>
      </w:r>
      <w:r w:rsidR="00670BCF" w:rsidRPr="00C20EBE">
        <w:rPr>
          <w:rFonts w:eastAsiaTheme="minorEastAsia"/>
          <w:sz w:val="24"/>
          <w:lang w:eastAsia="zh-CN"/>
        </w:rPr>
        <w:t>是最合适的，即</w:t>
      </w:r>
      <w:r w:rsidR="00B9522F">
        <w:rPr>
          <w:rFonts w:eastAsiaTheme="minorEastAsia" w:hint="eastAsia"/>
          <w:sz w:val="24"/>
          <w:lang w:eastAsia="zh-CN"/>
        </w:rPr>
        <w:t>开展一项</w:t>
      </w:r>
      <w:r w:rsidR="00670BCF" w:rsidRPr="00C20EBE">
        <w:rPr>
          <w:rFonts w:eastAsiaTheme="minorEastAsia"/>
          <w:sz w:val="24"/>
          <w:lang w:eastAsia="zh-CN"/>
        </w:rPr>
        <w:t>两年大鼠致癌性试验</w:t>
      </w:r>
      <w:r w:rsidR="00B9522F">
        <w:rPr>
          <w:rFonts w:eastAsiaTheme="minorEastAsia" w:hint="eastAsia"/>
          <w:sz w:val="24"/>
          <w:lang w:eastAsia="zh-CN"/>
        </w:rPr>
        <w:t>和一项</w:t>
      </w:r>
      <w:r w:rsidR="00670BCF" w:rsidRPr="00C20EBE">
        <w:rPr>
          <w:rFonts w:eastAsiaTheme="minorEastAsia"/>
          <w:sz w:val="24"/>
          <w:lang w:eastAsia="zh-CN"/>
        </w:rPr>
        <w:t>小鼠致癌性</w:t>
      </w:r>
      <w:r w:rsidR="00EB7684">
        <w:rPr>
          <w:rFonts w:eastAsiaTheme="minorEastAsia" w:hint="eastAsia"/>
          <w:sz w:val="24"/>
          <w:lang w:eastAsia="zh-CN"/>
        </w:rPr>
        <w:t>试验</w:t>
      </w:r>
      <w:r w:rsidR="00670BCF" w:rsidRPr="00C20EBE">
        <w:rPr>
          <w:rFonts w:eastAsiaTheme="minorEastAsia"/>
          <w:sz w:val="24"/>
          <w:lang w:eastAsia="zh-CN"/>
        </w:rPr>
        <w:t>（短期或两年</w:t>
      </w:r>
      <w:r w:rsidR="0038231C">
        <w:rPr>
          <w:rFonts w:eastAsiaTheme="minorEastAsia" w:hint="eastAsia"/>
          <w:sz w:val="24"/>
          <w:lang w:eastAsia="zh-CN"/>
        </w:rPr>
        <w:t>研究</w:t>
      </w:r>
      <w:r w:rsidR="00670BCF" w:rsidRPr="00C20EBE">
        <w:rPr>
          <w:rFonts w:eastAsiaTheme="minorEastAsia"/>
          <w:sz w:val="24"/>
          <w:lang w:eastAsia="zh-CN"/>
        </w:rPr>
        <w:t>）。</w:t>
      </w:r>
      <w:bookmarkStart w:id="25" w:name="_bookmark4"/>
      <w:bookmarkEnd w:id="25"/>
    </w:p>
    <w:p w14:paraId="40B38212" w14:textId="736DD6B1" w:rsidR="00E31B1A" w:rsidRPr="00C20EBE" w:rsidRDefault="004F35AA" w:rsidP="00C20EBE">
      <w:pPr>
        <w:pStyle w:val="2"/>
        <w:spacing w:before="100" w:beforeAutospacing="1"/>
        <w:ind w:left="0" w:firstLine="0"/>
        <w:jc w:val="both"/>
      </w:pPr>
      <w:bookmarkStart w:id="26" w:name="_Toc67988966"/>
      <w:r w:rsidRPr="00C20EBE">
        <w:t>2.1 WoE</w:t>
      </w:r>
      <w:r w:rsidR="006C298B">
        <w:rPr>
          <w:rFonts w:eastAsia="宋体"/>
          <w:lang w:eastAsia="zh-CN"/>
        </w:rPr>
        <w:t>评估</w:t>
      </w:r>
      <w:r w:rsidR="008F4D9E">
        <w:rPr>
          <w:rFonts w:eastAsia="宋体" w:hint="eastAsia"/>
          <w:lang w:eastAsia="zh-CN"/>
        </w:rPr>
        <w:t>的</w:t>
      </w:r>
      <w:r w:rsidR="005F1788" w:rsidRPr="00C20EBE">
        <w:rPr>
          <w:rFonts w:eastAsia="宋体"/>
          <w:lang w:eastAsia="zh-CN"/>
        </w:rPr>
        <w:t>考虑因素</w:t>
      </w:r>
      <w:bookmarkEnd w:id="26"/>
    </w:p>
    <w:p w14:paraId="4191B705" w14:textId="222459DD" w:rsidR="00E31B1A" w:rsidRPr="00C20EBE" w:rsidRDefault="004F35AA" w:rsidP="00C20EBE">
      <w:pPr>
        <w:tabs>
          <w:tab w:val="left" w:pos="1120"/>
          <w:tab w:val="left" w:pos="1121"/>
        </w:tabs>
        <w:spacing w:before="115" w:line="360" w:lineRule="auto"/>
        <w:ind w:firstLineChars="200" w:firstLine="480"/>
        <w:jc w:val="both"/>
        <w:rPr>
          <w:rFonts w:eastAsia="宋体"/>
          <w:sz w:val="24"/>
          <w:lang w:eastAsia="zh-CN"/>
        </w:rPr>
      </w:pPr>
      <w:r w:rsidRPr="00C20EBE">
        <w:rPr>
          <w:sz w:val="24"/>
        </w:rPr>
        <w:t>WoE</w:t>
      </w:r>
      <w:r w:rsidR="00CA1B68" w:rsidRPr="00C20EBE">
        <w:rPr>
          <w:rFonts w:eastAsia="宋体"/>
          <w:sz w:val="24"/>
          <w:lang w:eastAsia="zh-CN"/>
        </w:rPr>
        <w:t>方法</w:t>
      </w:r>
      <w:r w:rsidR="009E674A" w:rsidRPr="00C20EBE">
        <w:rPr>
          <w:rFonts w:eastAsia="宋体"/>
          <w:sz w:val="24"/>
          <w:lang w:eastAsia="zh-CN"/>
        </w:rPr>
        <w:t>是基于对</w:t>
      </w:r>
      <w:r w:rsidR="009A6C7C" w:rsidRPr="00C20EBE">
        <w:rPr>
          <w:rFonts w:eastAsia="宋体"/>
          <w:sz w:val="24"/>
          <w:lang w:eastAsia="zh-CN"/>
        </w:rPr>
        <w:t>所有</w:t>
      </w:r>
      <w:r w:rsidR="009E674A" w:rsidRPr="00C20EBE">
        <w:rPr>
          <w:rFonts w:eastAsia="宋体"/>
          <w:sz w:val="24"/>
          <w:lang w:eastAsia="zh-CN"/>
        </w:rPr>
        <w:t>可能与</w:t>
      </w:r>
      <w:r w:rsidR="002B2543">
        <w:rPr>
          <w:rFonts w:eastAsia="宋体" w:hint="eastAsia"/>
          <w:sz w:val="24"/>
          <w:lang w:eastAsia="zh-CN"/>
        </w:rPr>
        <w:t>潜在</w:t>
      </w:r>
      <w:r w:rsidR="009E674A" w:rsidRPr="00C20EBE">
        <w:rPr>
          <w:rFonts w:eastAsia="宋体"/>
          <w:sz w:val="24"/>
          <w:lang w:eastAsia="zh-CN"/>
        </w:rPr>
        <w:t>致癌性相关的</w:t>
      </w:r>
      <w:r w:rsidR="002A3C01">
        <w:rPr>
          <w:rFonts w:eastAsia="宋体" w:hint="eastAsia"/>
          <w:sz w:val="24"/>
          <w:lang w:eastAsia="zh-CN"/>
        </w:rPr>
        <w:t>公开来源</w:t>
      </w:r>
      <w:r w:rsidR="009E674A" w:rsidRPr="00C20EBE">
        <w:rPr>
          <w:rFonts w:eastAsia="宋体"/>
          <w:sz w:val="24"/>
          <w:lang w:eastAsia="zh-CN"/>
        </w:rPr>
        <w:t>数据</w:t>
      </w:r>
      <w:r w:rsidR="002A3C01">
        <w:rPr>
          <w:rFonts w:eastAsia="宋体" w:hint="eastAsia"/>
          <w:sz w:val="24"/>
          <w:lang w:eastAsia="zh-CN"/>
        </w:rPr>
        <w:t>和</w:t>
      </w:r>
      <w:r w:rsidR="002A3C01">
        <w:rPr>
          <w:rFonts w:eastAsia="宋体"/>
          <w:sz w:val="24"/>
          <w:lang w:eastAsia="zh-CN"/>
        </w:rPr>
        <w:t>常规药物开发研究数据</w:t>
      </w:r>
      <w:r w:rsidR="009E674A" w:rsidRPr="00C20EBE">
        <w:rPr>
          <w:rFonts w:eastAsia="宋体"/>
          <w:sz w:val="24"/>
          <w:lang w:eastAsia="zh-CN"/>
        </w:rPr>
        <w:t>的综合评估。</w:t>
      </w:r>
      <w:r w:rsidR="00625850" w:rsidRPr="00C20EBE">
        <w:rPr>
          <w:rFonts w:eastAsia="宋体"/>
          <w:sz w:val="24"/>
          <w:lang w:eastAsia="zh-CN"/>
        </w:rPr>
        <w:t>考虑</w:t>
      </w:r>
      <w:r w:rsidR="009E674A" w:rsidRPr="00C20EBE">
        <w:rPr>
          <w:rFonts w:eastAsia="宋体"/>
          <w:sz w:val="24"/>
          <w:lang w:eastAsia="zh-CN"/>
        </w:rPr>
        <w:t>因素包括：</w:t>
      </w:r>
    </w:p>
    <w:p w14:paraId="0E27036D" w14:textId="01BCBA67" w:rsidR="00925707" w:rsidRPr="00C20EBE" w:rsidRDefault="00925707" w:rsidP="00C20EBE">
      <w:pPr>
        <w:pStyle w:val="a4"/>
        <w:numPr>
          <w:ilvl w:val="0"/>
          <w:numId w:val="13"/>
        </w:numPr>
        <w:tabs>
          <w:tab w:val="left" w:pos="1120"/>
          <w:tab w:val="left" w:pos="1121"/>
        </w:tabs>
        <w:spacing w:before="115" w:line="360" w:lineRule="auto"/>
        <w:jc w:val="both"/>
        <w:rPr>
          <w:sz w:val="24"/>
        </w:rPr>
      </w:pPr>
      <w:r w:rsidRPr="00C20EBE">
        <w:rPr>
          <w:rFonts w:eastAsia="宋体"/>
          <w:sz w:val="24"/>
          <w:lang w:eastAsia="zh-CN"/>
        </w:rPr>
        <w:t>基于药物靶点生物学及</w:t>
      </w:r>
      <w:r w:rsidR="002B5136">
        <w:rPr>
          <w:rFonts w:eastAsia="宋体" w:hint="eastAsia"/>
          <w:sz w:val="24"/>
          <w:lang w:eastAsia="zh-CN"/>
        </w:rPr>
        <w:t>原形化合物</w:t>
      </w:r>
      <w:r w:rsidRPr="00C20EBE">
        <w:rPr>
          <w:rFonts w:eastAsia="宋体"/>
          <w:sz w:val="24"/>
          <w:lang w:eastAsia="zh-CN"/>
        </w:rPr>
        <w:t>和人体主要活性代谢产物主要药理</w:t>
      </w:r>
      <w:r w:rsidR="00885150">
        <w:rPr>
          <w:rFonts w:eastAsia="宋体" w:hint="eastAsia"/>
          <w:sz w:val="24"/>
          <w:lang w:eastAsia="zh-CN"/>
        </w:rPr>
        <w:t>学</w:t>
      </w:r>
      <w:r w:rsidRPr="00C20EBE">
        <w:rPr>
          <w:rFonts w:eastAsia="宋体"/>
          <w:sz w:val="24"/>
          <w:lang w:eastAsia="zh-CN"/>
        </w:rPr>
        <w:t>机制</w:t>
      </w:r>
      <w:r w:rsidR="002B2543">
        <w:rPr>
          <w:rFonts w:eastAsia="宋体" w:hint="eastAsia"/>
          <w:sz w:val="24"/>
          <w:lang w:eastAsia="zh-CN"/>
        </w:rPr>
        <w:t>的提示潜在致癌性</w:t>
      </w:r>
      <w:r w:rsidR="002B2543" w:rsidRPr="00C20EBE">
        <w:rPr>
          <w:rFonts w:eastAsia="宋体"/>
          <w:sz w:val="24"/>
          <w:lang w:eastAsia="zh-CN"/>
        </w:rPr>
        <w:t>的数据</w:t>
      </w:r>
      <w:r w:rsidRPr="00C20EBE">
        <w:rPr>
          <w:rFonts w:eastAsia="宋体"/>
          <w:sz w:val="24"/>
          <w:lang w:eastAsia="zh-CN"/>
        </w:rPr>
        <w:t>。包括大鼠和</w:t>
      </w:r>
      <w:r w:rsidRPr="0038231C">
        <w:rPr>
          <w:rFonts w:eastAsia="宋体"/>
          <w:sz w:val="24"/>
          <w:lang w:eastAsia="zh-CN"/>
        </w:rPr>
        <w:t>人体的</w:t>
      </w:r>
      <w:r w:rsidR="002B2543">
        <w:rPr>
          <w:rFonts w:eastAsia="宋体" w:hint="eastAsia"/>
          <w:sz w:val="24"/>
          <w:lang w:eastAsia="zh-CN"/>
        </w:rPr>
        <w:t>药物</w:t>
      </w:r>
      <w:r w:rsidR="002B2543">
        <w:rPr>
          <w:rFonts w:eastAsia="宋体"/>
          <w:sz w:val="24"/>
          <w:lang w:eastAsia="zh-CN"/>
        </w:rPr>
        <w:t>靶点</w:t>
      </w:r>
      <w:r w:rsidRPr="0038231C">
        <w:rPr>
          <w:rFonts w:eastAsia="宋体"/>
          <w:sz w:val="24"/>
          <w:lang w:eastAsia="zh-CN"/>
        </w:rPr>
        <w:t>分布</w:t>
      </w:r>
      <w:r w:rsidR="002B2543">
        <w:rPr>
          <w:rFonts w:eastAsia="宋体" w:hint="eastAsia"/>
          <w:sz w:val="24"/>
          <w:lang w:eastAsia="zh-CN"/>
        </w:rPr>
        <w:t>、从</w:t>
      </w:r>
      <w:r w:rsidR="002B2543">
        <w:rPr>
          <w:rFonts w:eastAsia="宋体"/>
          <w:sz w:val="24"/>
          <w:lang w:eastAsia="zh-CN"/>
        </w:rPr>
        <w:t>转基因模型获得的信息、</w:t>
      </w:r>
      <w:r w:rsidR="002B2543">
        <w:rPr>
          <w:rFonts w:eastAsia="宋体" w:hint="eastAsia"/>
          <w:sz w:val="24"/>
          <w:lang w:eastAsia="zh-CN"/>
        </w:rPr>
        <w:t>人体</w:t>
      </w:r>
      <w:r w:rsidR="002B2543">
        <w:rPr>
          <w:rFonts w:eastAsia="宋体"/>
          <w:sz w:val="24"/>
          <w:lang w:eastAsia="zh-CN"/>
        </w:rPr>
        <w:t>基因相关性研究、</w:t>
      </w:r>
      <w:r w:rsidR="002B2543" w:rsidRPr="00C20EBE">
        <w:rPr>
          <w:rFonts w:eastAsia="宋体"/>
          <w:sz w:val="24"/>
          <w:lang w:eastAsia="zh-CN"/>
        </w:rPr>
        <w:t>癌基因数据库</w:t>
      </w:r>
      <w:r w:rsidR="002B2543">
        <w:rPr>
          <w:rFonts w:eastAsia="宋体" w:hint="eastAsia"/>
          <w:sz w:val="24"/>
          <w:lang w:eastAsia="zh-CN"/>
        </w:rPr>
        <w:t>和</w:t>
      </w:r>
      <w:r w:rsidR="002B2543" w:rsidRPr="00C20EBE">
        <w:rPr>
          <w:rFonts w:eastAsia="宋体"/>
          <w:sz w:val="24"/>
          <w:lang w:eastAsia="zh-CN"/>
        </w:rPr>
        <w:t>同类药物的致癌性信息。</w:t>
      </w:r>
    </w:p>
    <w:p w14:paraId="09BB2074" w14:textId="32910E8D" w:rsidR="00925707" w:rsidRPr="00A615F2" w:rsidRDefault="00885150" w:rsidP="00C20EBE">
      <w:pPr>
        <w:pStyle w:val="a4"/>
        <w:numPr>
          <w:ilvl w:val="0"/>
          <w:numId w:val="13"/>
        </w:numPr>
        <w:tabs>
          <w:tab w:val="left" w:pos="1120"/>
          <w:tab w:val="left" w:pos="1121"/>
        </w:tabs>
        <w:spacing w:before="115" w:line="360" w:lineRule="auto"/>
        <w:jc w:val="both"/>
        <w:rPr>
          <w:sz w:val="24"/>
        </w:rPr>
      </w:pPr>
      <w:r>
        <w:rPr>
          <w:rFonts w:eastAsia="宋体" w:hint="eastAsia"/>
          <w:sz w:val="24"/>
          <w:lang w:eastAsia="zh-CN"/>
        </w:rPr>
        <w:t>提示</w:t>
      </w:r>
      <w:r w:rsidRPr="00C20EBE">
        <w:rPr>
          <w:rFonts w:eastAsia="宋体"/>
          <w:sz w:val="24"/>
          <w:lang w:eastAsia="zh-CN"/>
        </w:rPr>
        <w:t>脱靶</w:t>
      </w:r>
      <w:r>
        <w:rPr>
          <w:rFonts w:eastAsia="宋体" w:hint="eastAsia"/>
          <w:sz w:val="24"/>
          <w:lang w:eastAsia="zh-CN"/>
        </w:rPr>
        <w:t>风险</w:t>
      </w:r>
      <w:r w:rsidR="00311B61">
        <w:rPr>
          <w:rFonts w:eastAsia="宋体" w:hint="eastAsia"/>
          <w:sz w:val="24"/>
          <w:lang w:eastAsia="zh-CN"/>
        </w:rPr>
        <w:t>。</w:t>
      </w:r>
      <w:r w:rsidRPr="00C20EBE">
        <w:rPr>
          <w:rFonts w:eastAsia="宋体"/>
          <w:sz w:val="24"/>
          <w:lang w:eastAsia="zh-CN"/>
        </w:rPr>
        <w:t>特别是致癌性风险（如</w:t>
      </w:r>
      <w:r>
        <w:rPr>
          <w:rFonts w:eastAsia="宋体" w:hint="eastAsia"/>
          <w:sz w:val="24"/>
          <w:lang w:eastAsia="zh-CN"/>
        </w:rPr>
        <w:t>：与</w:t>
      </w:r>
      <w:r w:rsidRPr="00C20EBE">
        <w:rPr>
          <w:rFonts w:eastAsia="宋体"/>
          <w:sz w:val="24"/>
          <w:lang w:eastAsia="zh-CN"/>
        </w:rPr>
        <w:t>核受体</w:t>
      </w:r>
      <w:r>
        <w:rPr>
          <w:rFonts w:eastAsia="宋体" w:hint="eastAsia"/>
          <w:sz w:val="24"/>
          <w:lang w:eastAsia="zh-CN"/>
        </w:rPr>
        <w:t>相</w:t>
      </w:r>
      <w:r w:rsidRPr="00C20EBE">
        <w:rPr>
          <w:rFonts w:eastAsia="宋体"/>
          <w:sz w:val="24"/>
          <w:lang w:eastAsia="zh-CN"/>
        </w:rPr>
        <w:t>结合）</w:t>
      </w:r>
      <w:r>
        <w:rPr>
          <w:rFonts w:eastAsia="宋体" w:hint="eastAsia"/>
          <w:sz w:val="24"/>
          <w:lang w:eastAsia="zh-CN"/>
        </w:rPr>
        <w:t>的</w:t>
      </w:r>
      <w:r w:rsidR="00B73490">
        <w:rPr>
          <w:rFonts w:eastAsia="宋体" w:hint="eastAsia"/>
          <w:sz w:val="24"/>
          <w:lang w:eastAsia="zh-CN"/>
        </w:rPr>
        <w:t>原形</w:t>
      </w:r>
      <w:r w:rsidR="0097333A">
        <w:rPr>
          <w:rFonts w:eastAsia="宋体" w:hint="eastAsia"/>
          <w:sz w:val="24"/>
          <w:lang w:eastAsia="zh-CN"/>
        </w:rPr>
        <w:t>化合物</w:t>
      </w:r>
      <w:r w:rsidR="00925707" w:rsidRPr="00C20EBE">
        <w:rPr>
          <w:rFonts w:eastAsia="宋体"/>
          <w:sz w:val="24"/>
          <w:lang w:eastAsia="zh-CN"/>
        </w:rPr>
        <w:t>和主要代谢产物的次要药理学</w:t>
      </w:r>
      <w:r w:rsidR="007F4EF7">
        <w:rPr>
          <w:rFonts w:eastAsia="宋体" w:hint="eastAsia"/>
          <w:sz w:val="24"/>
          <w:lang w:eastAsia="zh-CN"/>
        </w:rPr>
        <w:t>筛查</w:t>
      </w:r>
      <w:r w:rsidR="00925707" w:rsidRPr="00C20EBE">
        <w:rPr>
          <w:rFonts w:eastAsia="宋体"/>
          <w:sz w:val="24"/>
          <w:lang w:eastAsia="zh-CN"/>
        </w:rPr>
        <w:t>结果。</w:t>
      </w:r>
    </w:p>
    <w:p w14:paraId="01E7FAD0" w14:textId="6C6663C6" w:rsidR="00A615F2" w:rsidRDefault="00A615F2" w:rsidP="00A615F2">
      <w:pPr>
        <w:tabs>
          <w:tab w:val="left" w:pos="1120"/>
          <w:tab w:val="left" w:pos="1121"/>
        </w:tabs>
        <w:spacing w:before="115" w:line="360" w:lineRule="auto"/>
        <w:jc w:val="both"/>
        <w:rPr>
          <w:sz w:val="24"/>
        </w:rPr>
      </w:pPr>
    </w:p>
    <w:p w14:paraId="2F0E96C5" w14:textId="33CB128D" w:rsidR="00A615F2" w:rsidRDefault="00A615F2" w:rsidP="00A615F2">
      <w:pPr>
        <w:tabs>
          <w:tab w:val="left" w:pos="1120"/>
          <w:tab w:val="left" w:pos="1121"/>
        </w:tabs>
        <w:spacing w:before="115" w:line="360" w:lineRule="auto"/>
        <w:jc w:val="both"/>
        <w:rPr>
          <w:sz w:val="24"/>
        </w:rPr>
      </w:pPr>
    </w:p>
    <w:p w14:paraId="10938A9C" w14:textId="786BEFB3" w:rsidR="00A615F2" w:rsidRDefault="00A615F2" w:rsidP="00A615F2">
      <w:pPr>
        <w:tabs>
          <w:tab w:val="left" w:pos="1120"/>
          <w:tab w:val="left" w:pos="1121"/>
        </w:tabs>
        <w:spacing w:before="115" w:line="360" w:lineRule="auto"/>
        <w:jc w:val="both"/>
        <w:rPr>
          <w:sz w:val="24"/>
        </w:rPr>
      </w:pPr>
    </w:p>
    <w:p w14:paraId="5FD7A481" w14:textId="78F6B3EE" w:rsidR="00A615F2" w:rsidRDefault="00A615F2" w:rsidP="00A615F2">
      <w:pPr>
        <w:tabs>
          <w:tab w:val="left" w:pos="1120"/>
          <w:tab w:val="left" w:pos="1121"/>
        </w:tabs>
        <w:spacing w:before="115" w:line="360" w:lineRule="auto"/>
        <w:jc w:val="both"/>
        <w:rPr>
          <w:sz w:val="24"/>
        </w:rPr>
      </w:pPr>
    </w:p>
    <w:p w14:paraId="2B619BDC" w14:textId="77777777" w:rsidR="00A615F2" w:rsidRPr="00A615F2" w:rsidRDefault="00A615F2" w:rsidP="00A615F2">
      <w:pPr>
        <w:tabs>
          <w:tab w:val="left" w:pos="1120"/>
          <w:tab w:val="left" w:pos="1121"/>
        </w:tabs>
        <w:spacing w:before="115" w:line="360" w:lineRule="auto"/>
        <w:jc w:val="both"/>
        <w:rPr>
          <w:sz w:val="24"/>
        </w:rPr>
      </w:pPr>
    </w:p>
    <w:p w14:paraId="6AD8A9ED" w14:textId="1A4A876C" w:rsidR="00925707" w:rsidRPr="00C20EBE" w:rsidRDefault="00885150" w:rsidP="00C05A16">
      <w:pPr>
        <w:pStyle w:val="a4"/>
        <w:numPr>
          <w:ilvl w:val="0"/>
          <w:numId w:val="13"/>
        </w:numPr>
        <w:tabs>
          <w:tab w:val="left" w:pos="1408"/>
          <w:tab w:val="left" w:pos="1409"/>
        </w:tabs>
        <w:spacing w:beforeLines="50" w:before="120" w:line="360" w:lineRule="auto"/>
        <w:jc w:val="both"/>
        <w:rPr>
          <w:rFonts w:eastAsia="宋体"/>
          <w:sz w:val="24"/>
          <w:lang w:eastAsia="zh-CN"/>
        </w:rPr>
      </w:pPr>
      <w:r>
        <w:rPr>
          <w:rFonts w:eastAsia="宋体" w:hint="eastAsia"/>
          <w:sz w:val="24"/>
          <w:lang w:eastAsia="zh-CN"/>
        </w:rPr>
        <w:lastRenderedPageBreak/>
        <w:t>受试物</w:t>
      </w:r>
      <w:r w:rsidR="00123244">
        <w:rPr>
          <w:rFonts w:eastAsia="宋体"/>
          <w:sz w:val="24"/>
          <w:lang w:eastAsia="zh-CN"/>
        </w:rPr>
        <w:t>已完成的重复给药毒性试验</w:t>
      </w:r>
      <w:r>
        <w:rPr>
          <w:rFonts w:eastAsia="宋体" w:hint="eastAsia"/>
          <w:sz w:val="24"/>
          <w:lang w:eastAsia="zh-CN"/>
        </w:rPr>
        <w:t>（</w:t>
      </w:r>
      <w:r>
        <w:rPr>
          <w:rFonts w:eastAsia="宋体"/>
          <w:sz w:val="24"/>
          <w:lang w:eastAsia="zh-CN"/>
        </w:rPr>
        <w:t>特别是</w:t>
      </w:r>
      <w:r w:rsidRPr="00C20EBE">
        <w:rPr>
          <w:rFonts w:eastAsia="宋体"/>
          <w:sz w:val="24"/>
          <w:lang w:eastAsia="zh-CN"/>
        </w:rPr>
        <w:t>大鼠</w:t>
      </w:r>
      <w:r>
        <w:rPr>
          <w:rFonts w:eastAsia="宋体" w:hint="eastAsia"/>
          <w:sz w:val="24"/>
          <w:lang w:eastAsia="zh-CN"/>
        </w:rPr>
        <w:t>长期</w:t>
      </w:r>
      <w:r w:rsidRPr="00C20EBE">
        <w:rPr>
          <w:rFonts w:eastAsia="宋体"/>
          <w:sz w:val="24"/>
          <w:lang w:eastAsia="zh-CN"/>
        </w:rPr>
        <w:t>试验</w:t>
      </w:r>
      <w:r>
        <w:rPr>
          <w:rFonts w:eastAsia="宋体"/>
          <w:sz w:val="24"/>
          <w:lang w:eastAsia="zh-CN"/>
        </w:rPr>
        <w:t>）</w:t>
      </w:r>
      <w:r w:rsidR="00123244">
        <w:rPr>
          <w:rFonts w:eastAsia="宋体"/>
          <w:sz w:val="24"/>
          <w:lang w:eastAsia="zh-CN"/>
        </w:rPr>
        <w:t>的组织病理学数据</w:t>
      </w:r>
      <w:r w:rsidR="00311B61">
        <w:rPr>
          <w:rFonts w:eastAsia="宋体" w:hint="eastAsia"/>
          <w:sz w:val="24"/>
          <w:lang w:eastAsia="zh-CN"/>
        </w:rPr>
        <w:t>。</w:t>
      </w:r>
      <w:r w:rsidR="00925707" w:rsidRPr="00C20EBE">
        <w:rPr>
          <w:rFonts w:eastAsia="宋体"/>
          <w:sz w:val="24"/>
          <w:lang w:eastAsia="zh-CN"/>
        </w:rPr>
        <w:t>包括</w:t>
      </w:r>
      <w:r w:rsidR="00B73490">
        <w:rPr>
          <w:rFonts w:eastAsia="宋体"/>
          <w:sz w:val="24"/>
          <w:lang w:eastAsia="zh-CN"/>
        </w:rPr>
        <w:t>原形药物</w:t>
      </w:r>
      <w:r w:rsidR="00925707" w:rsidRPr="00C20EBE">
        <w:rPr>
          <w:rFonts w:eastAsia="宋体"/>
          <w:sz w:val="24"/>
          <w:lang w:eastAsia="zh-CN"/>
        </w:rPr>
        <w:t>和主要代谢产物的暴露</w:t>
      </w:r>
      <w:r>
        <w:rPr>
          <w:rFonts w:eastAsia="宋体" w:hint="eastAsia"/>
          <w:sz w:val="24"/>
          <w:lang w:eastAsia="zh-CN"/>
        </w:rPr>
        <w:t>范围</w:t>
      </w:r>
      <w:r w:rsidR="00925707" w:rsidRPr="00C20EBE">
        <w:rPr>
          <w:rFonts w:eastAsia="宋体"/>
          <w:sz w:val="24"/>
          <w:lang w:eastAsia="zh-CN"/>
        </w:rPr>
        <w:t>评估</w:t>
      </w:r>
      <w:r w:rsidR="00925707" w:rsidRPr="00C20EBE">
        <w:rPr>
          <w:b/>
          <w:position w:val="8"/>
          <w:sz w:val="16"/>
        </w:rPr>
        <w:t>4</w:t>
      </w:r>
      <w:r w:rsidR="00925707" w:rsidRPr="00C20EBE">
        <w:rPr>
          <w:rFonts w:eastAsia="宋体"/>
          <w:sz w:val="24"/>
          <w:lang w:eastAsia="zh-CN"/>
        </w:rPr>
        <w:t>。</w:t>
      </w:r>
    </w:p>
    <w:p w14:paraId="14FBD440" w14:textId="3839F833" w:rsidR="00925707" w:rsidRPr="00C20EBE" w:rsidRDefault="00123244" w:rsidP="00C20EBE">
      <w:pPr>
        <w:pStyle w:val="a4"/>
        <w:numPr>
          <w:ilvl w:val="0"/>
          <w:numId w:val="13"/>
        </w:numPr>
        <w:tabs>
          <w:tab w:val="left" w:pos="1120"/>
          <w:tab w:val="left" w:pos="1121"/>
        </w:tabs>
        <w:spacing w:before="115" w:line="360" w:lineRule="auto"/>
        <w:jc w:val="both"/>
        <w:rPr>
          <w:sz w:val="24"/>
        </w:rPr>
      </w:pPr>
      <w:r>
        <w:rPr>
          <w:rFonts w:eastAsia="宋体"/>
          <w:sz w:val="24"/>
          <w:lang w:eastAsia="zh-CN"/>
        </w:rPr>
        <w:t>激素</w:t>
      </w:r>
      <w:r w:rsidRPr="0038231C">
        <w:rPr>
          <w:rFonts w:eastAsia="宋体" w:hint="eastAsia"/>
          <w:sz w:val="24"/>
          <w:lang w:eastAsia="zh-CN"/>
        </w:rPr>
        <w:t>紊乱</w:t>
      </w:r>
      <w:r w:rsidR="00925707" w:rsidRPr="0038231C">
        <w:rPr>
          <w:rFonts w:eastAsia="宋体"/>
          <w:sz w:val="24"/>
          <w:lang w:eastAsia="zh-CN"/>
        </w:rPr>
        <w:t>的证</w:t>
      </w:r>
      <w:r w:rsidR="00925707" w:rsidRPr="00C20EBE">
        <w:rPr>
          <w:rFonts w:eastAsia="宋体"/>
          <w:sz w:val="24"/>
          <w:lang w:eastAsia="zh-CN"/>
        </w:rPr>
        <w:t>据</w:t>
      </w:r>
      <w:r w:rsidR="00311B61">
        <w:rPr>
          <w:rFonts w:eastAsia="宋体" w:hint="eastAsia"/>
          <w:sz w:val="24"/>
          <w:lang w:eastAsia="zh-CN"/>
        </w:rPr>
        <w:t>。</w:t>
      </w:r>
      <w:r w:rsidR="00925707" w:rsidRPr="00C20EBE">
        <w:rPr>
          <w:rFonts w:eastAsia="宋体"/>
          <w:sz w:val="24"/>
          <w:lang w:eastAsia="zh-CN"/>
        </w:rPr>
        <w:t>包括对药物靶点和代偿性内分泌反应机制的</w:t>
      </w:r>
      <w:r w:rsidR="00925707" w:rsidRPr="00F71601">
        <w:rPr>
          <w:rFonts w:eastAsia="宋体"/>
          <w:sz w:val="24"/>
          <w:lang w:eastAsia="zh-CN"/>
        </w:rPr>
        <w:t>认知</w:t>
      </w:r>
      <w:r w:rsidR="00925707" w:rsidRPr="00C20EBE">
        <w:rPr>
          <w:rFonts w:eastAsia="宋体"/>
          <w:sz w:val="24"/>
          <w:lang w:eastAsia="zh-CN"/>
        </w:rPr>
        <w:t>，重复给药毒性试验中内分泌和生殖器官的重量</w:t>
      </w:r>
      <w:r>
        <w:rPr>
          <w:rFonts w:eastAsia="宋体" w:hint="eastAsia"/>
          <w:sz w:val="24"/>
          <w:lang w:eastAsia="zh-CN"/>
        </w:rPr>
        <w:t>、</w:t>
      </w:r>
      <w:r w:rsidR="00925707" w:rsidRPr="00C20EBE">
        <w:rPr>
          <w:rFonts w:eastAsia="宋体"/>
          <w:sz w:val="24"/>
          <w:lang w:eastAsia="zh-CN"/>
        </w:rPr>
        <w:t>大体和显微镜下改变数据，以及生殖毒理试验的结果</w:t>
      </w:r>
      <w:r w:rsidR="00925707" w:rsidRPr="00C20EBE">
        <w:rPr>
          <w:b/>
          <w:position w:val="8"/>
          <w:sz w:val="16"/>
        </w:rPr>
        <w:t>5</w:t>
      </w:r>
      <w:r w:rsidR="00925707" w:rsidRPr="00C20EBE">
        <w:rPr>
          <w:rFonts w:eastAsia="宋体"/>
          <w:sz w:val="24"/>
          <w:lang w:eastAsia="zh-CN"/>
        </w:rPr>
        <w:t>。</w:t>
      </w:r>
      <w:bookmarkStart w:id="27" w:name="_GoBack"/>
      <w:bookmarkEnd w:id="27"/>
    </w:p>
    <w:p w14:paraId="1C0A4523" w14:textId="17F961F2" w:rsidR="00925707" w:rsidRPr="00C20EBE" w:rsidRDefault="00925707" w:rsidP="00311B61">
      <w:pPr>
        <w:pStyle w:val="a4"/>
        <w:numPr>
          <w:ilvl w:val="0"/>
          <w:numId w:val="13"/>
        </w:numPr>
        <w:tabs>
          <w:tab w:val="left" w:pos="1408"/>
          <w:tab w:val="left" w:pos="1409"/>
        </w:tabs>
        <w:spacing w:beforeLines="50" w:before="120" w:line="360" w:lineRule="auto"/>
        <w:jc w:val="both"/>
        <w:rPr>
          <w:sz w:val="24"/>
        </w:rPr>
      </w:pPr>
      <w:r w:rsidRPr="00C20EBE">
        <w:rPr>
          <w:rFonts w:eastAsia="宋体"/>
          <w:sz w:val="24"/>
          <w:lang w:eastAsia="zh-CN"/>
        </w:rPr>
        <w:t>采用</w:t>
      </w:r>
      <w:r w:rsidRPr="00C20EBE">
        <w:rPr>
          <w:rFonts w:eastAsia="宋体"/>
          <w:sz w:val="24"/>
          <w:lang w:eastAsia="zh-CN"/>
        </w:rPr>
        <w:t>ICH S2(R1)</w:t>
      </w:r>
      <w:r w:rsidRPr="00C20EBE">
        <w:rPr>
          <w:rFonts w:eastAsia="宋体"/>
          <w:sz w:val="24"/>
          <w:szCs w:val="24"/>
          <w:lang w:eastAsia="zh-CN"/>
        </w:rPr>
        <w:t>《</w:t>
      </w:r>
      <w:r w:rsidR="00311B61" w:rsidRPr="00311B61">
        <w:rPr>
          <w:rFonts w:eastAsia="宋体" w:hint="eastAsia"/>
          <w:sz w:val="24"/>
          <w:lang w:eastAsia="zh-CN"/>
        </w:rPr>
        <w:t>人用药物遗传毒性试验和结果分析指导原则</w:t>
      </w:r>
      <w:r w:rsidRPr="00C20EBE">
        <w:rPr>
          <w:rFonts w:eastAsia="宋体"/>
          <w:sz w:val="24"/>
          <w:szCs w:val="24"/>
          <w:lang w:eastAsia="zh-CN"/>
        </w:rPr>
        <w:t>》</w:t>
      </w:r>
      <w:r w:rsidRPr="00C20EBE">
        <w:rPr>
          <w:rFonts w:eastAsia="宋体"/>
          <w:sz w:val="24"/>
          <w:lang w:eastAsia="zh-CN"/>
        </w:rPr>
        <w:t>标准进行的遗传</w:t>
      </w:r>
      <w:r w:rsidR="00885150">
        <w:rPr>
          <w:rFonts w:eastAsia="宋体" w:hint="eastAsia"/>
          <w:sz w:val="24"/>
          <w:lang w:eastAsia="zh-CN"/>
        </w:rPr>
        <w:t>毒性试验</w:t>
      </w:r>
      <w:r w:rsidRPr="00C20EBE">
        <w:rPr>
          <w:rFonts w:eastAsia="宋体"/>
          <w:sz w:val="24"/>
          <w:lang w:eastAsia="zh-CN"/>
        </w:rPr>
        <w:t>数据</w:t>
      </w:r>
      <w:r w:rsidR="00311B61">
        <w:rPr>
          <w:rFonts w:eastAsia="宋体" w:hint="eastAsia"/>
          <w:sz w:val="24"/>
          <w:lang w:eastAsia="zh-CN"/>
        </w:rPr>
        <w:t>。</w:t>
      </w:r>
      <w:r w:rsidR="00123244">
        <w:rPr>
          <w:rFonts w:eastAsia="宋体" w:hint="eastAsia"/>
          <w:sz w:val="24"/>
          <w:lang w:eastAsia="zh-CN"/>
        </w:rPr>
        <w:t>可疑阳性</w:t>
      </w:r>
      <w:r w:rsidRPr="00C20EBE">
        <w:rPr>
          <w:rFonts w:eastAsia="宋体"/>
          <w:sz w:val="24"/>
          <w:lang w:eastAsia="zh-CN"/>
        </w:rPr>
        <w:t>会增加</w:t>
      </w:r>
      <w:r w:rsidR="009A6C7C">
        <w:rPr>
          <w:rFonts w:eastAsia="宋体" w:hint="eastAsia"/>
          <w:sz w:val="24"/>
          <w:lang w:eastAsia="zh-CN"/>
        </w:rPr>
        <w:t>潜在</w:t>
      </w:r>
      <w:r w:rsidRPr="00C20EBE">
        <w:rPr>
          <w:rFonts w:eastAsia="宋体"/>
          <w:sz w:val="24"/>
          <w:lang w:eastAsia="zh-CN"/>
        </w:rPr>
        <w:t>致癌性的不确定性。</w:t>
      </w:r>
    </w:p>
    <w:p w14:paraId="510B17CC" w14:textId="2F6ACFC9" w:rsidR="00925707" w:rsidRPr="00C20EBE" w:rsidRDefault="00925707" w:rsidP="00311B61">
      <w:pPr>
        <w:pStyle w:val="a4"/>
        <w:numPr>
          <w:ilvl w:val="0"/>
          <w:numId w:val="13"/>
        </w:numPr>
        <w:tabs>
          <w:tab w:val="left" w:pos="1120"/>
          <w:tab w:val="left" w:pos="1121"/>
        </w:tabs>
        <w:spacing w:before="115" w:line="360" w:lineRule="auto"/>
        <w:jc w:val="both"/>
        <w:rPr>
          <w:sz w:val="24"/>
        </w:rPr>
      </w:pPr>
      <w:r w:rsidRPr="00C20EBE">
        <w:rPr>
          <w:rFonts w:eastAsia="宋体"/>
          <w:sz w:val="24"/>
          <w:lang w:eastAsia="zh-CN"/>
        </w:rPr>
        <w:t>符合</w:t>
      </w:r>
      <w:r w:rsidRPr="00C20EBE">
        <w:rPr>
          <w:rFonts w:eastAsia="宋体"/>
          <w:sz w:val="24"/>
          <w:lang w:eastAsia="zh-CN"/>
        </w:rPr>
        <w:t>ICH S8</w:t>
      </w:r>
      <w:r w:rsidRPr="00C20EBE">
        <w:rPr>
          <w:rFonts w:eastAsia="宋体"/>
          <w:sz w:val="24"/>
          <w:szCs w:val="24"/>
          <w:lang w:eastAsia="zh-CN"/>
        </w:rPr>
        <w:t>《</w:t>
      </w:r>
      <w:r w:rsidR="00311B61" w:rsidRPr="00311B61">
        <w:rPr>
          <w:rFonts w:eastAsia="宋体" w:hint="eastAsia"/>
          <w:sz w:val="24"/>
          <w:lang w:eastAsia="zh-CN"/>
        </w:rPr>
        <w:t>人用药物免疫毒性研究</w:t>
      </w:r>
      <w:r w:rsidRPr="00C20EBE">
        <w:rPr>
          <w:rFonts w:eastAsia="宋体"/>
          <w:sz w:val="24"/>
          <w:szCs w:val="24"/>
          <w:lang w:eastAsia="zh-CN"/>
        </w:rPr>
        <w:t>》</w:t>
      </w:r>
      <w:r w:rsidRPr="00C20EBE">
        <w:rPr>
          <w:rFonts w:eastAsia="宋体"/>
          <w:sz w:val="24"/>
          <w:lang w:eastAsia="zh-CN"/>
        </w:rPr>
        <w:t>的免疫调节证据</w:t>
      </w:r>
      <w:r w:rsidR="00311B61">
        <w:rPr>
          <w:rFonts w:eastAsia="宋体" w:hint="eastAsia"/>
          <w:sz w:val="24"/>
          <w:lang w:eastAsia="zh-CN"/>
        </w:rPr>
        <w:t>。</w:t>
      </w:r>
      <w:r w:rsidR="000A4D09">
        <w:rPr>
          <w:rFonts w:eastAsia="宋体" w:hint="eastAsia"/>
          <w:sz w:val="24"/>
          <w:lang w:eastAsia="zh-CN"/>
        </w:rPr>
        <w:t>通常</w:t>
      </w:r>
      <w:r w:rsidRPr="00C20EBE">
        <w:rPr>
          <w:rFonts w:eastAsia="宋体"/>
          <w:sz w:val="24"/>
          <w:lang w:eastAsia="zh-CN"/>
        </w:rPr>
        <w:t>认为，标准的大鼠和小鼠致癌性</w:t>
      </w:r>
      <w:r w:rsidR="00311B61">
        <w:rPr>
          <w:rFonts w:eastAsia="宋体" w:hint="eastAsia"/>
          <w:sz w:val="24"/>
          <w:lang w:eastAsia="zh-CN"/>
        </w:rPr>
        <w:t>试验</w:t>
      </w:r>
      <w:r w:rsidRPr="00C20EBE">
        <w:rPr>
          <w:rFonts w:eastAsia="宋体"/>
          <w:sz w:val="24"/>
          <w:lang w:eastAsia="zh-CN"/>
        </w:rPr>
        <w:t>对于识别这种特定的人体风险是不可靠的</w:t>
      </w:r>
      <w:r w:rsidRPr="00C20EBE">
        <w:rPr>
          <w:spacing w:val="-4"/>
          <w:sz w:val="24"/>
        </w:rPr>
        <w:t xml:space="preserve"> </w:t>
      </w:r>
      <w:r w:rsidRPr="00C20EBE">
        <w:rPr>
          <w:sz w:val="24"/>
        </w:rPr>
        <w:t>(12,13)</w:t>
      </w:r>
      <w:r w:rsidRPr="00C20EBE">
        <w:rPr>
          <w:rFonts w:eastAsia="宋体"/>
          <w:sz w:val="24"/>
          <w:lang w:eastAsia="zh-CN"/>
        </w:rPr>
        <w:t>。</w:t>
      </w:r>
    </w:p>
    <w:p w14:paraId="319CBCE9" w14:textId="5A6FC138" w:rsidR="00E31B1A" w:rsidRPr="00C20EBE" w:rsidRDefault="001A35A5" w:rsidP="00C05A16">
      <w:pPr>
        <w:tabs>
          <w:tab w:val="left" w:pos="1120"/>
          <w:tab w:val="left" w:pos="1121"/>
        </w:tabs>
        <w:spacing w:beforeLines="50" w:before="120" w:line="360" w:lineRule="auto"/>
        <w:ind w:firstLineChars="200" w:firstLine="480"/>
        <w:jc w:val="both"/>
        <w:rPr>
          <w:rFonts w:eastAsia="宋体"/>
          <w:sz w:val="24"/>
          <w:lang w:eastAsia="zh-CN"/>
        </w:rPr>
      </w:pPr>
      <w:r w:rsidRPr="00C20EBE">
        <w:rPr>
          <w:rFonts w:eastAsia="宋体"/>
          <w:sz w:val="24"/>
          <w:lang w:eastAsia="zh-CN"/>
        </w:rPr>
        <w:t>上述</w:t>
      </w:r>
      <w:r w:rsidRPr="00C20EBE">
        <w:rPr>
          <w:rFonts w:eastAsia="宋体"/>
          <w:sz w:val="24"/>
          <w:lang w:eastAsia="zh-CN"/>
        </w:rPr>
        <w:t>WoE</w:t>
      </w:r>
      <w:r w:rsidRPr="00C20EBE">
        <w:rPr>
          <w:rFonts w:eastAsia="宋体"/>
          <w:sz w:val="24"/>
          <w:lang w:eastAsia="zh-CN"/>
        </w:rPr>
        <w:t>因素可能足以得出结论，即两年大鼠</w:t>
      </w:r>
      <w:r w:rsidR="00CE21DF" w:rsidRPr="00C20EBE">
        <w:rPr>
          <w:rFonts w:eastAsia="宋体"/>
          <w:sz w:val="24"/>
          <w:lang w:eastAsia="zh-CN"/>
        </w:rPr>
        <w:t>致癌性</w:t>
      </w:r>
      <w:r w:rsidR="003F42E0">
        <w:rPr>
          <w:rFonts w:eastAsia="宋体" w:hint="eastAsia"/>
          <w:sz w:val="24"/>
          <w:lang w:eastAsia="zh-CN"/>
        </w:rPr>
        <w:t>试验</w:t>
      </w:r>
      <w:r w:rsidR="00CE21DF" w:rsidRPr="00C20EBE">
        <w:rPr>
          <w:rFonts w:eastAsia="宋体"/>
          <w:sz w:val="24"/>
          <w:lang w:eastAsia="zh-CN"/>
        </w:rPr>
        <w:t>是否</w:t>
      </w:r>
      <w:r w:rsidRPr="00C20EBE">
        <w:rPr>
          <w:rFonts w:eastAsia="宋体"/>
          <w:sz w:val="24"/>
          <w:lang w:eastAsia="zh-CN"/>
        </w:rPr>
        <w:t>能</w:t>
      </w:r>
      <w:r w:rsidR="00CE21DF" w:rsidRPr="00C20EBE">
        <w:rPr>
          <w:rFonts w:eastAsia="宋体"/>
          <w:sz w:val="24"/>
          <w:lang w:eastAsia="zh-CN"/>
        </w:rPr>
        <w:t>为</w:t>
      </w:r>
      <w:r w:rsidRPr="00C20EBE">
        <w:rPr>
          <w:rFonts w:eastAsia="宋体"/>
          <w:sz w:val="24"/>
          <w:lang w:eastAsia="zh-CN"/>
        </w:rPr>
        <w:t>风险评估</w:t>
      </w:r>
      <w:r w:rsidR="00CE21DF" w:rsidRPr="00C20EBE">
        <w:rPr>
          <w:rFonts w:eastAsia="宋体"/>
          <w:sz w:val="24"/>
          <w:lang w:eastAsia="zh-CN"/>
        </w:rPr>
        <w:t>增加</w:t>
      </w:r>
      <w:r w:rsidRPr="00C20EBE">
        <w:rPr>
          <w:rFonts w:eastAsia="宋体"/>
          <w:sz w:val="24"/>
          <w:lang w:eastAsia="zh-CN"/>
        </w:rPr>
        <w:t>价值。然而，</w:t>
      </w:r>
      <w:r w:rsidR="00CE21DF" w:rsidRPr="00C20EBE">
        <w:rPr>
          <w:rFonts w:eastAsia="宋体"/>
          <w:sz w:val="24"/>
          <w:lang w:eastAsia="zh-CN"/>
        </w:rPr>
        <w:t>当</w:t>
      </w:r>
      <w:r w:rsidRPr="00C20EBE">
        <w:rPr>
          <w:rFonts w:eastAsia="宋体"/>
          <w:sz w:val="24"/>
          <w:lang w:eastAsia="zh-CN"/>
        </w:rPr>
        <w:t>一个或多个</w:t>
      </w:r>
      <w:r w:rsidRPr="00C20EBE">
        <w:rPr>
          <w:rFonts w:eastAsia="宋体"/>
          <w:sz w:val="24"/>
          <w:lang w:eastAsia="zh-CN"/>
        </w:rPr>
        <w:t>WoE</w:t>
      </w:r>
      <w:r w:rsidRPr="00C20EBE">
        <w:rPr>
          <w:rFonts w:eastAsia="宋体"/>
          <w:sz w:val="24"/>
          <w:lang w:eastAsia="zh-CN"/>
        </w:rPr>
        <w:t>因素显示不确定或</w:t>
      </w:r>
      <w:r w:rsidR="006F342B">
        <w:rPr>
          <w:rFonts w:eastAsia="宋体" w:hint="eastAsia"/>
          <w:sz w:val="24"/>
          <w:lang w:eastAsia="zh-CN"/>
        </w:rPr>
        <w:t>提示有</w:t>
      </w:r>
      <w:r w:rsidRPr="00C20EBE">
        <w:rPr>
          <w:rFonts w:eastAsia="宋体"/>
          <w:sz w:val="24"/>
          <w:lang w:eastAsia="zh-CN"/>
        </w:rPr>
        <w:t>致癌性</w:t>
      </w:r>
      <w:r w:rsidR="006F342B">
        <w:rPr>
          <w:rFonts w:eastAsia="宋体" w:hint="eastAsia"/>
          <w:sz w:val="24"/>
          <w:lang w:eastAsia="zh-CN"/>
        </w:rPr>
        <w:t>风险</w:t>
      </w:r>
      <w:r w:rsidRPr="00C20EBE">
        <w:rPr>
          <w:rFonts w:eastAsia="宋体"/>
          <w:sz w:val="24"/>
          <w:lang w:eastAsia="zh-CN"/>
        </w:rPr>
        <w:t>时，</w:t>
      </w:r>
      <w:r w:rsidR="008F4D9E">
        <w:rPr>
          <w:rFonts w:eastAsia="宋体"/>
          <w:sz w:val="24"/>
          <w:lang w:eastAsia="zh-CN"/>
        </w:rPr>
        <w:t>申请人</w:t>
      </w:r>
      <w:r w:rsidR="00F43516" w:rsidRPr="00C20EBE">
        <w:rPr>
          <w:rFonts w:eastAsia="宋体"/>
          <w:sz w:val="24"/>
          <w:lang w:eastAsia="zh-CN"/>
        </w:rPr>
        <w:t>可</w:t>
      </w:r>
      <w:r w:rsidR="003F42E0">
        <w:rPr>
          <w:rFonts w:eastAsia="宋体" w:hint="eastAsia"/>
          <w:sz w:val="24"/>
          <w:lang w:eastAsia="zh-CN"/>
        </w:rPr>
        <w:t>开展</w:t>
      </w:r>
      <w:r w:rsidR="00CE37F9">
        <w:rPr>
          <w:rFonts w:eastAsia="宋体" w:hint="eastAsia"/>
          <w:sz w:val="24"/>
          <w:lang w:eastAsia="zh-CN"/>
        </w:rPr>
        <w:t>研究</w:t>
      </w:r>
      <w:r w:rsidR="00F43516" w:rsidRPr="00C20EBE">
        <w:rPr>
          <w:rFonts w:eastAsia="宋体"/>
          <w:sz w:val="24"/>
          <w:lang w:eastAsia="zh-CN"/>
        </w:rPr>
        <w:t>来</w:t>
      </w:r>
      <w:r w:rsidR="003F42E0">
        <w:rPr>
          <w:rFonts w:eastAsia="宋体" w:hint="eastAsia"/>
          <w:sz w:val="24"/>
          <w:lang w:eastAsia="zh-CN"/>
        </w:rPr>
        <w:t>说明</w:t>
      </w:r>
      <w:r w:rsidRPr="00C20EBE">
        <w:rPr>
          <w:rFonts w:eastAsia="宋体"/>
          <w:sz w:val="24"/>
          <w:lang w:eastAsia="zh-CN"/>
        </w:rPr>
        <w:t>潜在风险</w:t>
      </w:r>
      <w:r w:rsidR="006F342B">
        <w:rPr>
          <w:rFonts w:eastAsia="宋体" w:hint="eastAsia"/>
          <w:sz w:val="24"/>
          <w:lang w:eastAsia="zh-CN"/>
        </w:rPr>
        <w:t>与人体</w:t>
      </w:r>
      <w:r w:rsidR="00FC01E2">
        <w:rPr>
          <w:rFonts w:eastAsia="宋体" w:hint="eastAsia"/>
          <w:sz w:val="24"/>
          <w:lang w:eastAsia="zh-CN"/>
        </w:rPr>
        <w:t>的</w:t>
      </w:r>
      <w:r w:rsidRPr="00C20EBE">
        <w:rPr>
          <w:rFonts w:eastAsia="宋体"/>
          <w:sz w:val="24"/>
          <w:lang w:eastAsia="zh-CN"/>
        </w:rPr>
        <w:t>相关性。可</w:t>
      </w:r>
      <w:r w:rsidR="00CE37F9">
        <w:rPr>
          <w:rFonts w:eastAsia="宋体" w:hint="eastAsia"/>
          <w:sz w:val="24"/>
          <w:lang w:eastAsia="zh-CN"/>
        </w:rPr>
        <w:t>行</w:t>
      </w:r>
      <w:r w:rsidRPr="00C20EBE">
        <w:rPr>
          <w:rFonts w:eastAsia="宋体"/>
          <w:sz w:val="24"/>
          <w:lang w:eastAsia="zh-CN"/>
        </w:rPr>
        <w:t>的方法包括但不限于：</w:t>
      </w:r>
    </w:p>
    <w:p w14:paraId="6507FB47" w14:textId="1CD8D920" w:rsidR="00925707" w:rsidRPr="00C20EBE" w:rsidRDefault="00925707" w:rsidP="00C05A16">
      <w:pPr>
        <w:pStyle w:val="a4"/>
        <w:numPr>
          <w:ilvl w:val="0"/>
          <w:numId w:val="14"/>
        </w:numPr>
        <w:tabs>
          <w:tab w:val="left" w:pos="1120"/>
          <w:tab w:val="left" w:pos="1121"/>
        </w:tabs>
        <w:spacing w:beforeLines="50" w:before="120" w:line="360" w:lineRule="auto"/>
        <w:jc w:val="both"/>
        <w:rPr>
          <w:sz w:val="24"/>
        </w:rPr>
      </w:pPr>
      <w:r w:rsidRPr="00C20EBE">
        <w:rPr>
          <w:rFonts w:eastAsia="宋体"/>
          <w:sz w:val="24"/>
          <w:lang w:eastAsia="zh-CN"/>
        </w:rPr>
        <w:t>追加的调查研究，或对</w:t>
      </w:r>
      <w:r w:rsidR="00CE37F9">
        <w:rPr>
          <w:rFonts w:eastAsia="宋体" w:hint="eastAsia"/>
          <w:sz w:val="24"/>
          <w:lang w:eastAsia="zh-CN"/>
        </w:rPr>
        <w:t>原先</w:t>
      </w:r>
      <w:r w:rsidRPr="00C20EBE">
        <w:rPr>
          <w:rFonts w:eastAsia="宋体"/>
          <w:sz w:val="24"/>
          <w:lang w:eastAsia="zh-CN"/>
        </w:rPr>
        <w:t>研究中已收集标本的分析（如，特殊组织化学染色</w:t>
      </w:r>
      <w:r w:rsidR="006F342B">
        <w:rPr>
          <w:rFonts w:eastAsia="宋体" w:hint="eastAsia"/>
          <w:sz w:val="24"/>
          <w:lang w:eastAsia="zh-CN"/>
        </w:rPr>
        <w:t>、</w:t>
      </w:r>
      <w:r w:rsidRPr="00C20EBE">
        <w:rPr>
          <w:rFonts w:eastAsia="宋体"/>
          <w:sz w:val="24"/>
          <w:lang w:eastAsia="zh-CN"/>
        </w:rPr>
        <w:t>分子生物标志物</w:t>
      </w:r>
      <w:r w:rsidR="006F342B">
        <w:rPr>
          <w:rFonts w:eastAsia="宋体" w:hint="eastAsia"/>
          <w:sz w:val="24"/>
          <w:lang w:eastAsia="zh-CN"/>
        </w:rPr>
        <w:t>、</w:t>
      </w:r>
      <w:r w:rsidRPr="00C20EBE">
        <w:rPr>
          <w:rFonts w:eastAsia="宋体"/>
          <w:sz w:val="24"/>
          <w:lang w:eastAsia="zh-CN"/>
        </w:rPr>
        <w:t>血清激素水平</w:t>
      </w:r>
      <w:r w:rsidR="006F342B">
        <w:rPr>
          <w:rFonts w:eastAsia="宋体" w:hint="eastAsia"/>
          <w:sz w:val="24"/>
          <w:lang w:eastAsia="zh-CN"/>
        </w:rPr>
        <w:t>、</w:t>
      </w:r>
      <w:r w:rsidRPr="00C20EBE">
        <w:rPr>
          <w:rFonts w:eastAsia="宋体"/>
          <w:sz w:val="24"/>
          <w:lang w:eastAsia="zh-CN"/>
        </w:rPr>
        <w:t>免疫调节</w:t>
      </w:r>
      <w:r w:rsidR="0081028D">
        <w:rPr>
          <w:rFonts w:eastAsia="宋体" w:hint="eastAsia"/>
          <w:sz w:val="24"/>
          <w:lang w:eastAsia="zh-CN"/>
        </w:rPr>
        <w:t>特征</w:t>
      </w:r>
      <w:r w:rsidRPr="00C20EBE">
        <w:rPr>
          <w:rFonts w:eastAsia="宋体"/>
          <w:sz w:val="24"/>
          <w:lang w:eastAsia="zh-CN"/>
        </w:rPr>
        <w:t>的进一步</w:t>
      </w:r>
      <w:r w:rsidR="0081028D">
        <w:rPr>
          <w:rFonts w:eastAsia="宋体" w:hint="eastAsia"/>
          <w:sz w:val="24"/>
          <w:lang w:eastAsia="zh-CN"/>
        </w:rPr>
        <w:t>分析</w:t>
      </w:r>
      <w:r w:rsidR="003F42E0">
        <w:rPr>
          <w:rFonts w:eastAsia="宋体" w:hint="eastAsia"/>
          <w:sz w:val="24"/>
          <w:lang w:eastAsia="zh-CN"/>
        </w:rPr>
        <w:t>、</w:t>
      </w:r>
      <w:r w:rsidRPr="00C20EBE">
        <w:rPr>
          <w:rFonts w:eastAsia="宋体"/>
          <w:sz w:val="24"/>
          <w:lang w:eastAsia="zh-CN"/>
        </w:rPr>
        <w:t>体外或体内替代实验系统</w:t>
      </w:r>
      <w:r w:rsidR="006F342B">
        <w:rPr>
          <w:rFonts w:eastAsia="宋体" w:hint="eastAsia"/>
          <w:sz w:val="24"/>
          <w:lang w:eastAsia="zh-CN"/>
        </w:rPr>
        <w:t>、</w:t>
      </w:r>
      <w:r w:rsidR="006F342B">
        <w:rPr>
          <w:rFonts w:eastAsia="宋体"/>
          <w:sz w:val="24"/>
          <w:lang w:eastAsia="zh-CN"/>
        </w:rPr>
        <w:t>新</w:t>
      </w:r>
      <w:r w:rsidRPr="00C20EBE">
        <w:rPr>
          <w:rFonts w:eastAsia="宋体"/>
          <w:sz w:val="24"/>
          <w:lang w:eastAsia="zh-CN"/>
        </w:rPr>
        <w:t>技术</w:t>
      </w:r>
      <w:r w:rsidR="006F342B">
        <w:rPr>
          <w:rFonts w:eastAsia="宋体" w:hint="eastAsia"/>
          <w:sz w:val="24"/>
          <w:lang w:eastAsia="zh-CN"/>
        </w:rPr>
        <w:t>获得</w:t>
      </w:r>
      <w:r w:rsidR="006F342B">
        <w:rPr>
          <w:rFonts w:eastAsia="宋体"/>
          <w:sz w:val="24"/>
          <w:lang w:eastAsia="zh-CN"/>
        </w:rPr>
        <w:t>的数据</w:t>
      </w:r>
      <w:r w:rsidRPr="00C20EBE">
        <w:rPr>
          <w:rFonts w:eastAsia="宋体"/>
          <w:sz w:val="24"/>
          <w:lang w:eastAsia="zh-CN"/>
        </w:rPr>
        <w:t>等）</w:t>
      </w:r>
      <w:r w:rsidR="00762D8C">
        <w:rPr>
          <w:rFonts w:eastAsia="宋体" w:hint="eastAsia"/>
          <w:sz w:val="24"/>
          <w:lang w:eastAsia="zh-CN"/>
        </w:rPr>
        <w:t>。</w:t>
      </w:r>
    </w:p>
    <w:p w14:paraId="7E3FBB51" w14:textId="4FAFC6EA" w:rsidR="00925707" w:rsidRPr="00C20EBE" w:rsidRDefault="000055EC" w:rsidP="00C05A16">
      <w:pPr>
        <w:pStyle w:val="a4"/>
        <w:numPr>
          <w:ilvl w:val="0"/>
          <w:numId w:val="14"/>
        </w:numPr>
        <w:tabs>
          <w:tab w:val="left" w:pos="1120"/>
          <w:tab w:val="left" w:pos="1121"/>
        </w:tabs>
        <w:spacing w:beforeLines="50" w:before="120" w:line="360" w:lineRule="auto"/>
        <w:jc w:val="both"/>
        <w:rPr>
          <w:sz w:val="24"/>
        </w:rPr>
      </w:pPr>
      <w:r>
        <w:rPr>
          <w:rFonts w:eastAsia="宋体" w:hint="eastAsia"/>
          <w:sz w:val="24"/>
          <w:lang w:eastAsia="zh-CN"/>
        </w:rPr>
        <w:t>在</w:t>
      </w:r>
      <w:r w:rsidR="00925707" w:rsidRPr="00C20EBE">
        <w:rPr>
          <w:rFonts w:eastAsia="宋体"/>
          <w:sz w:val="24"/>
          <w:lang w:eastAsia="zh-CN"/>
        </w:rPr>
        <w:t>治疗剂量和暴露</w:t>
      </w:r>
      <w:r>
        <w:rPr>
          <w:rFonts w:eastAsia="宋体" w:hint="eastAsia"/>
          <w:sz w:val="24"/>
          <w:lang w:eastAsia="zh-CN"/>
        </w:rPr>
        <w:t>量</w:t>
      </w:r>
      <w:r w:rsidR="00925707" w:rsidRPr="00C20EBE">
        <w:rPr>
          <w:rFonts w:eastAsia="宋体"/>
          <w:sz w:val="24"/>
          <w:lang w:eastAsia="zh-CN"/>
        </w:rPr>
        <w:t>下的</w:t>
      </w:r>
      <w:r>
        <w:rPr>
          <w:rFonts w:eastAsia="宋体" w:hint="eastAsia"/>
          <w:sz w:val="24"/>
          <w:lang w:eastAsia="zh-CN"/>
        </w:rPr>
        <w:t>，提示</w:t>
      </w:r>
      <w:r>
        <w:rPr>
          <w:rFonts w:eastAsia="宋体"/>
          <w:sz w:val="24"/>
          <w:lang w:eastAsia="zh-CN"/>
        </w:rPr>
        <w:t>人体机制相关性的</w:t>
      </w:r>
      <w:r w:rsidR="00CE37F9" w:rsidRPr="00C20EBE">
        <w:rPr>
          <w:rFonts w:eastAsia="宋体"/>
          <w:sz w:val="24"/>
          <w:lang w:eastAsia="zh-CN"/>
        </w:rPr>
        <w:t>临床数据</w:t>
      </w:r>
      <w:r w:rsidR="00925707" w:rsidRPr="00C20EBE">
        <w:rPr>
          <w:rFonts w:eastAsia="宋体"/>
          <w:sz w:val="24"/>
          <w:lang w:eastAsia="zh-CN"/>
        </w:rPr>
        <w:t>（如</w:t>
      </w:r>
      <w:r>
        <w:rPr>
          <w:rFonts w:eastAsia="宋体" w:hint="eastAsia"/>
          <w:sz w:val="24"/>
          <w:lang w:eastAsia="zh-CN"/>
        </w:rPr>
        <w:t>：</w:t>
      </w:r>
      <w:r w:rsidR="00925707" w:rsidRPr="00C20EBE">
        <w:rPr>
          <w:rFonts w:eastAsia="宋体"/>
          <w:sz w:val="24"/>
          <w:lang w:eastAsia="zh-CN"/>
        </w:rPr>
        <w:t>尿液药物浓度和晶体形成证据</w:t>
      </w:r>
      <w:r>
        <w:rPr>
          <w:rFonts w:eastAsia="宋体" w:hint="eastAsia"/>
          <w:sz w:val="24"/>
          <w:lang w:eastAsia="zh-CN"/>
        </w:rPr>
        <w:t>、</w:t>
      </w:r>
      <w:r w:rsidR="00925707" w:rsidRPr="00C20EBE">
        <w:rPr>
          <w:rFonts w:eastAsia="宋体"/>
          <w:sz w:val="24"/>
          <w:lang w:eastAsia="zh-CN"/>
        </w:rPr>
        <w:t>临床血浆激素</w:t>
      </w:r>
      <w:r w:rsidR="006F342B">
        <w:rPr>
          <w:rFonts w:eastAsia="宋体" w:hint="eastAsia"/>
          <w:sz w:val="24"/>
          <w:lang w:eastAsia="zh-CN"/>
        </w:rPr>
        <w:t>变化</w:t>
      </w:r>
      <w:r w:rsidR="00925707" w:rsidRPr="00C20EBE">
        <w:rPr>
          <w:rFonts w:eastAsia="宋体"/>
          <w:sz w:val="24"/>
          <w:lang w:eastAsia="zh-CN"/>
        </w:rPr>
        <w:t>的</w:t>
      </w:r>
      <w:r w:rsidR="006F342B">
        <w:rPr>
          <w:rFonts w:eastAsia="宋体" w:hint="eastAsia"/>
          <w:sz w:val="24"/>
          <w:lang w:eastAsia="zh-CN"/>
        </w:rPr>
        <w:t>靶向检测</w:t>
      </w:r>
      <w:r>
        <w:rPr>
          <w:rFonts w:eastAsia="宋体" w:hint="eastAsia"/>
          <w:sz w:val="24"/>
          <w:lang w:eastAsia="zh-CN"/>
        </w:rPr>
        <w:t>、</w:t>
      </w:r>
      <w:r w:rsidR="006F342B">
        <w:rPr>
          <w:rFonts w:eastAsia="宋体"/>
          <w:sz w:val="24"/>
          <w:lang w:eastAsia="zh-CN"/>
        </w:rPr>
        <w:t>人体</w:t>
      </w:r>
      <w:r w:rsidR="006F342B">
        <w:rPr>
          <w:rFonts w:eastAsia="宋体" w:hint="eastAsia"/>
          <w:sz w:val="24"/>
          <w:lang w:eastAsia="zh-CN"/>
        </w:rPr>
        <w:t>影像学</w:t>
      </w:r>
      <w:r w:rsidR="00925707" w:rsidRPr="00C20EBE">
        <w:rPr>
          <w:rFonts w:eastAsia="宋体"/>
          <w:sz w:val="24"/>
          <w:lang w:eastAsia="zh-CN"/>
        </w:rPr>
        <w:t>数据等）。</w:t>
      </w:r>
    </w:p>
    <w:bookmarkStart w:id="28" w:name="_bookmark5"/>
    <w:bookmarkEnd w:id="28"/>
    <w:p w14:paraId="74435252" w14:textId="46F2DA06" w:rsidR="00985D2D" w:rsidRDefault="008A3FC5" w:rsidP="001E3432">
      <w:pPr>
        <w:pStyle w:val="a3"/>
        <w:suppressLineNumbers/>
        <w:spacing w:before="7"/>
        <w:ind w:left="0"/>
        <w:rPr>
          <w:sz w:val="19"/>
        </w:rPr>
      </w:pPr>
      <w:r>
        <w:rPr>
          <w:noProof/>
          <w:lang w:val="en-US" w:eastAsia="zh-CN" w:bidi="ar-SA"/>
        </w:rPr>
        <mc:AlternateContent>
          <mc:Choice Requires="wps">
            <w:drawing>
              <wp:anchor distT="4294967295" distB="4294967295" distL="0" distR="0" simplePos="0" relativeHeight="251665408" behindDoc="1" locked="0" layoutInCell="1" allowOverlap="1" wp14:anchorId="17A40AB7" wp14:editId="1CBEAAF4">
                <wp:simplePos x="0" y="0"/>
                <wp:positionH relativeFrom="page">
                  <wp:posOffset>931652</wp:posOffset>
                </wp:positionH>
                <wp:positionV relativeFrom="paragraph">
                  <wp:posOffset>93177</wp:posOffset>
                </wp:positionV>
                <wp:extent cx="1829435" cy="0"/>
                <wp:effectExtent l="0" t="0" r="18415"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B2A5" id="Line 3" o:spid="_x0000_s1026" style="position:absolute;left:0;text-align:left;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3.35pt,7.35pt" to="217.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4m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5pNFPn3AiA6+hBRDorHOf+a6Q8EosQTOEZgcn50PREgxhIR7lN4I&#10;KaPYUqEeqk0XjzHBaSlYcIYwZ/e7Slp0JGFc4herAs99mNUHxSJYywlbX21PhLzYcLlUAQ9KATpX&#10;6zIPPxbpYj1fz/NRPpmtR3la16NPmyofzTbZ40M9rauqzn4GalletIIxrgK7YTaz/O+0v76Sy1Td&#10;pvPWhuQ9euwXkB3+kXTUMsh3GYSdZuetHTSGcYzB16cT5v1+D/b9A1/9AgAA//8DAFBLAwQUAAYA&#10;CAAAACEAd5BFFNsAAAAJAQAADwAAAGRycy9kb3ducmV2LnhtbExPTU/DMAy9I/EfIiNxY+loGVPX&#10;dIJJSEicGLBz2pi2InGqJutafj2eOMDJfvbT+yi2k7NixCF0nhQsFwkIpNqbjhoF729PN2sQIWoy&#10;2npCBTMG2JaXF4XOjT/RK4772AgWoZBrBW2MfS5lqFt0Oix8j8S/Tz84HRkOjTSDPrG4s/I2SVbS&#10;6Y7YodU97lqsv/ZHpyAbp/nle4ePafW8nNd3zUcaDlap66vpYQMi4hT/yHCOz9Gh5EyVP5IJwjLO&#10;VvdMPS88mZClGXepfg+yLOT/BuUPAAAA//8DAFBLAQItABQABgAIAAAAIQC2gziS/gAAAOEBAAAT&#10;AAAAAAAAAAAAAAAAAAAAAABbQ29udGVudF9UeXBlc10ueG1sUEsBAi0AFAAGAAgAAAAhADj9If/W&#10;AAAAlAEAAAsAAAAAAAAAAAAAAAAALwEAAF9yZWxzLy5yZWxzUEsBAi0AFAAGAAgAAAAhAK8O7iYS&#10;AgAAKAQAAA4AAAAAAAAAAAAAAAAALgIAAGRycy9lMm9Eb2MueG1sUEsBAi0AFAAGAAgAAAAhAHeQ&#10;RRTbAAAACQEAAA8AAAAAAAAAAAAAAAAAbAQAAGRycy9kb3ducmV2LnhtbFBLBQYAAAAABAAEAPMA&#10;AAB0BQAAAAA=&#10;" strokeweight=".16936mm">
                <w10:wrap type="topAndBottom" anchorx="page"/>
              </v:line>
            </w:pict>
          </mc:Fallback>
        </mc:AlternateContent>
      </w:r>
    </w:p>
    <w:p w14:paraId="55BA04EE" w14:textId="4C73A55A" w:rsidR="00985D2D" w:rsidRPr="00C20EBE" w:rsidRDefault="00985D2D" w:rsidP="001E3432">
      <w:pPr>
        <w:suppressLineNumbers/>
        <w:spacing w:before="61"/>
        <w:ind w:right="155" w:firstLineChars="200" w:firstLine="260"/>
        <w:jc w:val="both"/>
        <w:rPr>
          <w:rFonts w:eastAsia="宋体"/>
          <w:sz w:val="20"/>
        </w:rPr>
      </w:pPr>
      <w:r w:rsidRPr="00C20EBE">
        <w:rPr>
          <w:rFonts w:eastAsia="宋体"/>
          <w:position w:val="5"/>
          <w:sz w:val="13"/>
        </w:rPr>
        <w:t xml:space="preserve">4 </w:t>
      </w:r>
      <w:r w:rsidR="008A3FC5">
        <w:rPr>
          <w:rFonts w:eastAsia="宋体" w:hint="eastAsia"/>
          <w:sz w:val="20"/>
          <w:lang w:eastAsia="zh-CN"/>
        </w:rPr>
        <w:t>识别</w:t>
      </w:r>
      <w:r w:rsidRPr="00C20EBE">
        <w:rPr>
          <w:rFonts w:eastAsia="宋体"/>
          <w:sz w:val="20"/>
          <w:lang w:eastAsia="zh-CN"/>
        </w:rPr>
        <w:t>两年大鼠致癌性试验潜在致癌性</w:t>
      </w:r>
      <w:r w:rsidR="008A3FC5">
        <w:rPr>
          <w:rFonts w:eastAsia="宋体" w:hint="eastAsia"/>
          <w:sz w:val="20"/>
          <w:lang w:eastAsia="zh-CN"/>
        </w:rPr>
        <w:t>需</w:t>
      </w:r>
      <w:r w:rsidRPr="00C20EBE">
        <w:rPr>
          <w:rFonts w:eastAsia="宋体"/>
          <w:sz w:val="20"/>
          <w:lang w:eastAsia="zh-CN"/>
        </w:rPr>
        <w:t>特别关注</w:t>
      </w:r>
      <w:r w:rsidR="008A3FC5">
        <w:rPr>
          <w:rFonts w:eastAsia="宋体" w:hint="eastAsia"/>
          <w:sz w:val="20"/>
          <w:lang w:eastAsia="zh-CN"/>
        </w:rPr>
        <w:t>的</w:t>
      </w:r>
      <w:r w:rsidRPr="00C20EBE">
        <w:rPr>
          <w:rFonts w:eastAsia="宋体"/>
          <w:sz w:val="20"/>
          <w:lang w:eastAsia="zh-CN"/>
        </w:rPr>
        <w:t>大鼠</w:t>
      </w:r>
      <w:r w:rsidR="008A3FC5">
        <w:rPr>
          <w:rFonts w:eastAsia="宋体" w:hint="eastAsia"/>
          <w:sz w:val="20"/>
          <w:lang w:eastAsia="zh-CN"/>
        </w:rPr>
        <w:t>长期</w:t>
      </w:r>
      <w:r w:rsidRPr="00C20EBE">
        <w:rPr>
          <w:rFonts w:eastAsia="宋体"/>
          <w:sz w:val="20"/>
          <w:lang w:eastAsia="zh-CN"/>
        </w:rPr>
        <w:t>毒性试验的组织病理学结果包括：细胞肥大、细胞增生、持续性组织损伤和</w:t>
      </w:r>
      <w:r w:rsidRPr="00C20EBE">
        <w:rPr>
          <w:rFonts w:eastAsia="宋体"/>
          <w:sz w:val="20"/>
          <w:lang w:eastAsia="zh-CN"/>
        </w:rPr>
        <w:t>/</w:t>
      </w:r>
      <w:r w:rsidRPr="00C20EBE">
        <w:rPr>
          <w:rFonts w:eastAsia="宋体"/>
          <w:sz w:val="20"/>
          <w:lang w:eastAsia="zh-CN"/>
        </w:rPr>
        <w:t>或慢性炎症、细胞病变、癌前病变和肿瘤。</w:t>
      </w:r>
      <w:r w:rsidR="008A3FC5">
        <w:rPr>
          <w:rFonts w:eastAsia="宋体" w:hint="eastAsia"/>
          <w:sz w:val="20"/>
          <w:lang w:eastAsia="zh-CN"/>
        </w:rPr>
        <w:t>了解</w:t>
      </w:r>
      <w:r w:rsidR="008A3FC5">
        <w:rPr>
          <w:rFonts w:eastAsia="宋体"/>
          <w:sz w:val="20"/>
          <w:lang w:eastAsia="zh-CN"/>
        </w:rPr>
        <w:t>这些</w:t>
      </w:r>
      <w:r w:rsidR="008A3FC5">
        <w:rPr>
          <w:rFonts w:eastAsia="宋体" w:hint="eastAsia"/>
          <w:sz w:val="20"/>
          <w:lang w:eastAsia="zh-CN"/>
        </w:rPr>
        <w:t>结果</w:t>
      </w:r>
      <w:r w:rsidR="008A3FC5">
        <w:rPr>
          <w:rFonts w:eastAsia="宋体"/>
          <w:sz w:val="20"/>
          <w:lang w:eastAsia="zh-CN"/>
        </w:rPr>
        <w:t>的可能的发病机制和</w:t>
      </w:r>
      <w:r w:rsidR="008A3FC5">
        <w:rPr>
          <w:rFonts w:eastAsia="宋体" w:hint="eastAsia"/>
          <w:sz w:val="20"/>
          <w:lang w:eastAsia="zh-CN"/>
        </w:rPr>
        <w:t>/</w:t>
      </w:r>
      <w:r w:rsidR="008A3FC5">
        <w:rPr>
          <w:rFonts w:eastAsia="宋体" w:hint="eastAsia"/>
          <w:sz w:val="20"/>
          <w:lang w:eastAsia="zh-CN"/>
        </w:rPr>
        <w:t>或</w:t>
      </w:r>
      <w:r w:rsidR="008A3FC5">
        <w:rPr>
          <w:rFonts w:eastAsia="宋体"/>
          <w:sz w:val="20"/>
          <w:lang w:eastAsia="zh-CN"/>
        </w:rPr>
        <w:t>说明其与人</w:t>
      </w:r>
      <w:r w:rsidR="008A3FC5">
        <w:rPr>
          <w:rFonts w:eastAsia="宋体" w:hint="eastAsia"/>
          <w:sz w:val="20"/>
          <w:lang w:eastAsia="zh-CN"/>
        </w:rPr>
        <w:t>体</w:t>
      </w:r>
      <w:r w:rsidR="008A3FC5">
        <w:rPr>
          <w:rFonts w:eastAsia="宋体"/>
          <w:sz w:val="20"/>
          <w:lang w:eastAsia="zh-CN"/>
        </w:rPr>
        <w:t>的相关性是</w:t>
      </w:r>
      <w:r w:rsidR="008A3FC5">
        <w:rPr>
          <w:rFonts w:eastAsia="宋体" w:hint="eastAsia"/>
          <w:sz w:val="20"/>
          <w:lang w:eastAsia="zh-CN"/>
        </w:rPr>
        <w:t>十分</w:t>
      </w:r>
      <w:r w:rsidR="008A3FC5">
        <w:rPr>
          <w:rFonts w:eastAsia="宋体"/>
          <w:sz w:val="20"/>
          <w:lang w:eastAsia="zh-CN"/>
        </w:rPr>
        <w:t>重要的。</w:t>
      </w:r>
      <w:r w:rsidRPr="00C20EBE">
        <w:rPr>
          <w:rFonts w:eastAsia="宋体"/>
          <w:sz w:val="20"/>
          <w:lang w:eastAsia="zh-CN"/>
        </w:rPr>
        <w:t>虽然已经证明大鼠</w:t>
      </w:r>
      <w:r w:rsidR="00F54E14">
        <w:rPr>
          <w:rFonts w:eastAsia="宋体" w:hint="eastAsia"/>
          <w:sz w:val="20"/>
          <w:lang w:eastAsia="zh-CN"/>
        </w:rPr>
        <w:t>长期</w:t>
      </w:r>
      <w:r w:rsidRPr="00C20EBE">
        <w:rPr>
          <w:rFonts w:eastAsia="宋体"/>
          <w:sz w:val="20"/>
          <w:lang w:eastAsia="zh-CN"/>
        </w:rPr>
        <w:t>毒性试验数据对</w:t>
      </w:r>
      <w:r w:rsidR="00F54E14">
        <w:rPr>
          <w:rFonts w:eastAsia="宋体" w:hint="eastAsia"/>
          <w:sz w:val="20"/>
          <w:lang w:eastAsia="zh-CN"/>
        </w:rPr>
        <w:t>于</w:t>
      </w:r>
      <w:r w:rsidRPr="00C20EBE">
        <w:rPr>
          <w:rFonts w:eastAsia="宋体"/>
          <w:sz w:val="20"/>
          <w:lang w:eastAsia="zh-CN"/>
        </w:rPr>
        <w:t>评估两年大鼠致癌性试验的</w:t>
      </w:r>
      <w:r w:rsidR="00F54E14" w:rsidRPr="00C20EBE">
        <w:rPr>
          <w:rFonts w:eastAsia="宋体"/>
          <w:sz w:val="20"/>
          <w:lang w:eastAsia="zh-CN"/>
        </w:rPr>
        <w:t>可能</w:t>
      </w:r>
      <w:r w:rsidRPr="00C20EBE">
        <w:rPr>
          <w:rFonts w:eastAsia="宋体"/>
          <w:sz w:val="20"/>
          <w:lang w:eastAsia="zh-CN"/>
        </w:rPr>
        <w:t>结果</w:t>
      </w:r>
      <w:r w:rsidR="00F54E14">
        <w:rPr>
          <w:rFonts w:eastAsia="宋体" w:hint="eastAsia"/>
          <w:sz w:val="20"/>
          <w:lang w:eastAsia="zh-CN"/>
        </w:rPr>
        <w:t>和</w:t>
      </w:r>
      <w:r w:rsidRPr="00C20EBE">
        <w:rPr>
          <w:rFonts w:eastAsia="宋体"/>
          <w:sz w:val="20"/>
          <w:lang w:eastAsia="zh-CN"/>
        </w:rPr>
        <w:t>价值</w:t>
      </w:r>
      <w:r w:rsidR="00F54E14">
        <w:rPr>
          <w:rFonts w:eastAsia="宋体" w:hint="eastAsia"/>
          <w:sz w:val="20"/>
          <w:lang w:eastAsia="zh-CN"/>
        </w:rPr>
        <w:t>的</w:t>
      </w:r>
      <w:r w:rsidRPr="00C20EBE">
        <w:rPr>
          <w:rFonts w:eastAsia="宋体"/>
          <w:sz w:val="20"/>
          <w:lang w:eastAsia="zh-CN"/>
        </w:rPr>
        <w:t>意义</w:t>
      </w:r>
      <w:r w:rsidR="00F54E14">
        <w:rPr>
          <w:rFonts w:eastAsia="宋体" w:hint="eastAsia"/>
          <w:sz w:val="20"/>
          <w:lang w:eastAsia="zh-CN"/>
        </w:rPr>
        <w:t>最大</w:t>
      </w:r>
      <w:r w:rsidRPr="00C20EBE">
        <w:rPr>
          <w:rFonts w:eastAsia="宋体"/>
          <w:sz w:val="20"/>
          <w:lang w:eastAsia="zh-CN"/>
        </w:rPr>
        <w:t>，但短期的大鼠试验有时也能提供有价值的组织病理学结论。</w:t>
      </w:r>
    </w:p>
    <w:p w14:paraId="5C5C0317" w14:textId="19043E5E" w:rsidR="00985D2D" w:rsidRPr="00C20EBE" w:rsidRDefault="00985D2D" w:rsidP="001E3432">
      <w:pPr>
        <w:suppressLineNumbers/>
        <w:ind w:right="157" w:firstLineChars="200" w:firstLine="400"/>
        <w:jc w:val="both"/>
        <w:rPr>
          <w:rFonts w:eastAsia="宋体"/>
          <w:sz w:val="20"/>
        </w:rPr>
      </w:pPr>
      <w:r w:rsidRPr="00C20EBE">
        <w:rPr>
          <w:rFonts w:eastAsia="宋体"/>
          <w:sz w:val="20"/>
          <w:lang w:eastAsia="zh-CN"/>
        </w:rPr>
        <w:t>来自非</w:t>
      </w:r>
      <w:r w:rsidR="00486177">
        <w:rPr>
          <w:rFonts w:eastAsia="宋体"/>
          <w:sz w:val="20"/>
          <w:lang w:eastAsia="zh-CN"/>
        </w:rPr>
        <w:t>啮齿类</w:t>
      </w:r>
      <w:r w:rsidRPr="00C20EBE">
        <w:rPr>
          <w:rFonts w:eastAsia="宋体"/>
          <w:sz w:val="20"/>
          <w:lang w:eastAsia="zh-CN"/>
        </w:rPr>
        <w:t>动物和小鼠的长期毒性试验数据也可能有助于提供</w:t>
      </w:r>
      <w:r w:rsidR="00F54E14" w:rsidRPr="00C20EBE">
        <w:rPr>
          <w:rFonts w:eastAsia="宋体"/>
          <w:sz w:val="20"/>
          <w:lang w:eastAsia="zh-CN"/>
        </w:rPr>
        <w:t>额外</w:t>
      </w:r>
      <w:r w:rsidR="00F54E14">
        <w:rPr>
          <w:rFonts w:eastAsia="宋体" w:hint="eastAsia"/>
          <w:sz w:val="20"/>
          <w:lang w:eastAsia="zh-CN"/>
        </w:rPr>
        <w:t>的</w:t>
      </w:r>
      <w:r w:rsidR="00F54E14" w:rsidRPr="00C20EBE">
        <w:rPr>
          <w:rFonts w:eastAsia="宋体"/>
          <w:sz w:val="20"/>
          <w:lang w:eastAsia="zh-CN"/>
        </w:rPr>
        <w:t>背景信息</w:t>
      </w:r>
      <w:r w:rsidR="00F54E14">
        <w:rPr>
          <w:rFonts w:eastAsia="宋体" w:hint="eastAsia"/>
          <w:sz w:val="20"/>
          <w:lang w:eastAsia="zh-CN"/>
        </w:rPr>
        <w:t>，以说明</w:t>
      </w:r>
      <w:r w:rsidRPr="00C20EBE">
        <w:rPr>
          <w:rFonts w:eastAsia="宋体"/>
          <w:sz w:val="20"/>
          <w:lang w:eastAsia="zh-CN"/>
        </w:rPr>
        <w:t>大鼠研究结果与人体</w:t>
      </w:r>
      <w:r w:rsidR="00F54E14" w:rsidRPr="00C20EBE">
        <w:rPr>
          <w:rFonts w:eastAsia="宋体"/>
          <w:sz w:val="20"/>
          <w:lang w:eastAsia="zh-CN"/>
        </w:rPr>
        <w:t>的</w:t>
      </w:r>
      <w:r w:rsidRPr="00C20EBE">
        <w:rPr>
          <w:rFonts w:eastAsia="宋体"/>
          <w:sz w:val="20"/>
          <w:lang w:eastAsia="zh-CN"/>
        </w:rPr>
        <w:t>相关性（例如，种属特异性的机制差异），以及</w:t>
      </w:r>
      <w:r w:rsidR="00F54E14">
        <w:rPr>
          <w:rFonts w:eastAsia="宋体" w:hint="eastAsia"/>
          <w:sz w:val="20"/>
          <w:lang w:eastAsia="zh-CN"/>
        </w:rPr>
        <w:t>开展</w:t>
      </w:r>
      <w:r w:rsidR="00F54E14" w:rsidRPr="00C20EBE">
        <w:rPr>
          <w:rFonts w:eastAsia="宋体"/>
          <w:sz w:val="20"/>
          <w:lang w:eastAsia="zh-CN"/>
        </w:rPr>
        <w:t>两年大鼠致癌性试验</w:t>
      </w:r>
      <w:r w:rsidRPr="00C20EBE">
        <w:rPr>
          <w:rFonts w:eastAsia="宋体"/>
          <w:sz w:val="20"/>
          <w:lang w:eastAsia="zh-CN"/>
        </w:rPr>
        <w:t>是否</w:t>
      </w:r>
      <w:r w:rsidR="0047196A">
        <w:rPr>
          <w:rFonts w:eastAsia="宋体" w:hint="eastAsia"/>
          <w:sz w:val="20"/>
          <w:lang w:eastAsia="zh-CN"/>
        </w:rPr>
        <w:t>能</w:t>
      </w:r>
      <w:r w:rsidR="0047196A" w:rsidRPr="0047196A">
        <w:rPr>
          <w:rFonts w:eastAsia="宋体" w:hint="eastAsia"/>
          <w:sz w:val="20"/>
          <w:lang w:eastAsia="zh-CN"/>
        </w:rPr>
        <w:t>提供更多有价值的信息</w:t>
      </w:r>
      <w:r w:rsidRPr="00C20EBE">
        <w:rPr>
          <w:rFonts w:eastAsia="宋体"/>
          <w:sz w:val="20"/>
          <w:lang w:eastAsia="zh-CN"/>
        </w:rPr>
        <w:t>。</w:t>
      </w:r>
    </w:p>
    <w:p w14:paraId="50EF6105" w14:textId="6EAD79EE" w:rsidR="004129C3" w:rsidRDefault="00985D2D" w:rsidP="001E3432">
      <w:pPr>
        <w:suppressLineNumbers/>
        <w:spacing w:before="1"/>
        <w:ind w:right="155" w:firstLineChars="200" w:firstLine="260"/>
        <w:jc w:val="both"/>
        <w:rPr>
          <w:rFonts w:eastAsia="宋体"/>
          <w:sz w:val="20"/>
          <w:lang w:eastAsia="zh-CN"/>
        </w:rPr>
      </w:pPr>
      <w:r w:rsidRPr="00C20EBE">
        <w:rPr>
          <w:rFonts w:eastAsia="宋体"/>
          <w:position w:val="5"/>
          <w:sz w:val="13"/>
        </w:rPr>
        <w:t xml:space="preserve">5 </w:t>
      </w:r>
      <w:r w:rsidRPr="00C20EBE">
        <w:rPr>
          <w:rFonts w:eastAsia="宋体"/>
          <w:sz w:val="20"/>
          <w:lang w:eastAsia="zh-CN"/>
        </w:rPr>
        <w:t>如果病理学检查观察到内分泌和生殖组织的改变，包括萎缩、肥大、增生，或观察到有统计学意义和生物学意义的与受试物相关的内分泌或生殖器官的重量改变，</w:t>
      </w:r>
      <w:r w:rsidR="00370207">
        <w:rPr>
          <w:rFonts w:eastAsia="宋体" w:hint="eastAsia"/>
          <w:sz w:val="20"/>
          <w:lang w:eastAsia="zh-CN"/>
        </w:rPr>
        <w:t>这类</w:t>
      </w:r>
      <w:r w:rsidRPr="00C20EBE">
        <w:rPr>
          <w:rFonts w:eastAsia="宋体"/>
          <w:sz w:val="20"/>
          <w:lang w:eastAsia="zh-CN"/>
        </w:rPr>
        <w:t>改变可认为是激素功能紊乱的证据，即使</w:t>
      </w:r>
      <w:r w:rsidR="00370207">
        <w:rPr>
          <w:rFonts w:eastAsia="宋体" w:hint="eastAsia"/>
          <w:sz w:val="20"/>
          <w:lang w:eastAsia="zh-CN"/>
        </w:rPr>
        <w:t>缺乏</w:t>
      </w:r>
      <w:r w:rsidRPr="00C20EBE">
        <w:rPr>
          <w:rFonts w:eastAsia="宋体"/>
          <w:sz w:val="20"/>
          <w:lang w:eastAsia="zh-CN"/>
        </w:rPr>
        <w:t>激素水平变化的记录</w:t>
      </w:r>
      <w:r w:rsidR="00370207">
        <w:rPr>
          <w:rFonts w:eastAsia="宋体" w:hint="eastAsia"/>
          <w:sz w:val="20"/>
          <w:lang w:eastAsia="zh-CN"/>
        </w:rPr>
        <w:t>也是如此</w:t>
      </w:r>
      <w:r w:rsidRPr="00C20EBE">
        <w:rPr>
          <w:rFonts w:eastAsia="宋体"/>
          <w:sz w:val="20"/>
          <w:lang w:eastAsia="zh-CN"/>
        </w:rPr>
        <w:t>。这些发现可能暗示潜在的致癌性风险，除非经人体相关性的</w:t>
      </w:r>
      <w:r w:rsidR="00370207">
        <w:rPr>
          <w:rFonts w:eastAsia="宋体" w:hint="eastAsia"/>
          <w:sz w:val="20"/>
          <w:lang w:eastAsia="zh-CN"/>
        </w:rPr>
        <w:t>研究证实</w:t>
      </w:r>
      <w:r w:rsidRPr="00C20EBE">
        <w:rPr>
          <w:rFonts w:eastAsia="宋体"/>
          <w:sz w:val="20"/>
          <w:lang w:eastAsia="zh-CN"/>
        </w:rPr>
        <w:t>其不相关。</w:t>
      </w:r>
    </w:p>
    <w:p w14:paraId="102B8BBC" w14:textId="02B75883" w:rsidR="00A615F2" w:rsidRDefault="00A615F2" w:rsidP="001E3432">
      <w:pPr>
        <w:suppressLineNumbers/>
        <w:spacing w:before="1"/>
        <w:ind w:right="155" w:firstLineChars="200" w:firstLine="400"/>
        <w:jc w:val="both"/>
        <w:rPr>
          <w:rFonts w:eastAsia="宋体"/>
          <w:sz w:val="20"/>
          <w:lang w:eastAsia="zh-CN"/>
        </w:rPr>
      </w:pPr>
    </w:p>
    <w:p w14:paraId="4ECB4712" w14:textId="77777777" w:rsidR="00A615F2" w:rsidRPr="00C20EBE" w:rsidRDefault="00A615F2" w:rsidP="001E3432">
      <w:pPr>
        <w:suppressLineNumbers/>
        <w:spacing w:before="1"/>
        <w:ind w:right="155" w:firstLineChars="200" w:firstLine="400"/>
        <w:jc w:val="both"/>
        <w:rPr>
          <w:rFonts w:eastAsia="宋体"/>
          <w:sz w:val="20"/>
        </w:rPr>
      </w:pPr>
    </w:p>
    <w:p w14:paraId="15B58122" w14:textId="77777777" w:rsidR="00A615F2" w:rsidRPr="00C872A1" w:rsidRDefault="00A615F2" w:rsidP="00A615F2">
      <w:pPr>
        <w:pStyle w:val="2"/>
        <w:spacing w:before="100" w:beforeAutospacing="1" w:line="360" w:lineRule="auto"/>
        <w:ind w:left="0" w:firstLine="0"/>
        <w:rPr>
          <w:rFonts w:eastAsia="宋体"/>
        </w:rPr>
      </w:pPr>
      <w:bookmarkStart w:id="29" w:name="_Toc67988967"/>
      <w:r w:rsidRPr="00C872A1">
        <w:rPr>
          <w:rFonts w:eastAsia="宋体"/>
        </w:rPr>
        <w:lastRenderedPageBreak/>
        <w:t xml:space="preserve">2.2 </w:t>
      </w:r>
      <w:r w:rsidRPr="00C872A1">
        <w:rPr>
          <w:rFonts w:eastAsia="宋体" w:hint="eastAsia"/>
          <w:lang w:eastAsia="zh-CN"/>
        </w:rPr>
        <w:t>评估人体致癌性风险</w:t>
      </w:r>
      <w:r>
        <w:rPr>
          <w:rFonts w:eastAsia="宋体" w:hint="eastAsia"/>
          <w:lang w:eastAsia="zh-CN"/>
        </w:rPr>
        <w:t>的</w:t>
      </w:r>
      <w:r w:rsidRPr="00C872A1">
        <w:rPr>
          <w:rFonts w:eastAsia="宋体" w:hint="eastAsia"/>
          <w:lang w:eastAsia="zh-CN"/>
        </w:rPr>
        <w:t>W</w:t>
      </w:r>
      <w:r w:rsidRPr="00C872A1">
        <w:rPr>
          <w:rFonts w:eastAsia="宋体"/>
          <w:lang w:eastAsia="zh-CN"/>
        </w:rPr>
        <w:t>oE</w:t>
      </w:r>
      <w:r w:rsidRPr="00C872A1">
        <w:rPr>
          <w:rFonts w:eastAsia="宋体" w:hint="eastAsia"/>
          <w:lang w:eastAsia="zh-CN"/>
        </w:rPr>
        <w:t>因素</w:t>
      </w:r>
      <w:r>
        <w:rPr>
          <w:rFonts w:eastAsia="宋体" w:hint="eastAsia"/>
          <w:lang w:eastAsia="zh-CN"/>
        </w:rPr>
        <w:t>的整合</w:t>
      </w:r>
      <w:bookmarkEnd w:id="29"/>
    </w:p>
    <w:p w14:paraId="6F27AAC6" w14:textId="77777777" w:rsidR="00A615F2" w:rsidRDefault="00A615F2" w:rsidP="00A615F2">
      <w:pPr>
        <w:tabs>
          <w:tab w:val="left" w:pos="1120"/>
          <w:tab w:val="left" w:pos="1121"/>
        </w:tabs>
        <w:spacing w:before="116" w:line="360" w:lineRule="auto"/>
        <w:ind w:firstLineChars="200" w:firstLine="480"/>
        <w:jc w:val="both"/>
        <w:rPr>
          <w:rFonts w:eastAsia="宋体"/>
          <w:sz w:val="24"/>
          <w:lang w:eastAsia="zh-CN"/>
        </w:rPr>
      </w:pPr>
      <w:r w:rsidRPr="00C20EBE">
        <w:rPr>
          <w:rFonts w:eastAsia="宋体"/>
          <w:sz w:val="24"/>
          <w:lang w:eastAsia="zh-CN"/>
        </w:rPr>
        <w:t>对上述</w:t>
      </w:r>
      <w:r w:rsidRPr="00C20EBE">
        <w:rPr>
          <w:rFonts w:eastAsia="宋体"/>
          <w:sz w:val="24"/>
        </w:rPr>
        <w:t>W</w:t>
      </w:r>
      <w:r w:rsidRPr="00C20EBE">
        <w:rPr>
          <w:rFonts w:eastAsia="宋体"/>
          <w:sz w:val="24"/>
          <w:lang w:eastAsia="zh-CN"/>
        </w:rPr>
        <w:t>o</w:t>
      </w:r>
      <w:r w:rsidRPr="00C20EBE">
        <w:rPr>
          <w:rFonts w:eastAsia="宋体"/>
          <w:sz w:val="24"/>
        </w:rPr>
        <w:t>E</w:t>
      </w:r>
      <w:r w:rsidRPr="00C20EBE">
        <w:rPr>
          <w:rFonts w:eastAsia="宋体"/>
          <w:sz w:val="24"/>
          <w:lang w:eastAsia="zh-CN"/>
        </w:rPr>
        <w:t>因素的综合分析</w:t>
      </w:r>
      <w:r>
        <w:rPr>
          <w:rFonts w:eastAsia="宋体" w:hint="eastAsia"/>
          <w:sz w:val="24"/>
          <w:lang w:eastAsia="zh-CN"/>
        </w:rPr>
        <w:t>确</w:t>
      </w:r>
      <w:r w:rsidRPr="00C20EBE">
        <w:rPr>
          <w:rFonts w:eastAsia="宋体"/>
          <w:sz w:val="24"/>
          <w:lang w:eastAsia="zh-CN"/>
        </w:rPr>
        <w:t>定了标准两年大鼠致癌性</w:t>
      </w:r>
      <w:r>
        <w:rPr>
          <w:rFonts w:eastAsia="宋体" w:hint="eastAsia"/>
          <w:sz w:val="24"/>
          <w:lang w:eastAsia="zh-CN"/>
        </w:rPr>
        <w:t>试验</w:t>
      </w:r>
      <w:r w:rsidRPr="00C20EBE">
        <w:rPr>
          <w:rFonts w:eastAsia="宋体"/>
          <w:sz w:val="24"/>
          <w:lang w:eastAsia="zh-CN"/>
        </w:rPr>
        <w:t>是否有助于人体致癌性风险评估。</w:t>
      </w:r>
      <w:r>
        <w:rPr>
          <w:rFonts w:eastAsia="宋体" w:hint="eastAsia"/>
          <w:sz w:val="24"/>
          <w:lang w:eastAsia="zh-CN"/>
        </w:rPr>
        <w:t>尽管</w:t>
      </w:r>
      <w:r w:rsidRPr="00C20EBE">
        <w:rPr>
          <w:rFonts w:eastAsia="宋体"/>
          <w:sz w:val="24"/>
          <w:lang w:eastAsia="zh-CN"/>
        </w:rPr>
        <w:t>所有因素都</w:t>
      </w:r>
      <w:r>
        <w:rPr>
          <w:rFonts w:eastAsia="宋体" w:hint="eastAsia"/>
          <w:sz w:val="24"/>
          <w:lang w:eastAsia="zh-CN"/>
        </w:rPr>
        <w:t>可能</w:t>
      </w:r>
      <w:r w:rsidRPr="00C20EBE">
        <w:rPr>
          <w:rFonts w:eastAsia="宋体"/>
          <w:sz w:val="24"/>
          <w:lang w:eastAsia="zh-CN"/>
        </w:rPr>
        <w:t>有助于综合分析，每个因素的相对重要性</w:t>
      </w:r>
      <w:r>
        <w:rPr>
          <w:rFonts w:eastAsia="宋体" w:hint="eastAsia"/>
          <w:sz w:val="24"/>
          <w:lang w:eastAsia="zh-CN"/>
        </w:rPr>
        <w:t>可能</w:t>
      </w:r>
      <w:r w:rsidRPr="00C20EBE">
        <w:rPr>
          <w:rFonts w:eastAsia="宋体"/>
          <w:sz w:val="24"/>
          <w:lang w:eastAsia="zh-CN"/>
        </w:rPr>
        <w:t>根据</w:t>
      </w:r>
      <w:r>
        <w:rPr>
          <w:rFonts w:eastAsia="宋体" w:hint="eastAsia"/>
          <w:sz w:val="24"/>
          <w:lang w:eastAsia="zh-CN"/>
        </w:rPr>
        <w:t>所评估的</w:t>
      </w:r>
      <w:r w:rsidRPr="00C20EBE">
        <w:rPr>
          <w:rFonts w:eastAsia="宋体"/>
          <w:sz w:val="24"/>
          <w:lang w:eastAsia="zh-CN"/>
        </w:rPr>
        <w:t>特定分子而有所</w:t>
      </w:r>
      <w:r>
        <w:rPr>
          <w:rFonts w:eastAsia="宋体" w:hint="eastAsia"/>
          <w:sz w:val="24"/>
          <w:lang w:eastAsia="zh-CN"/>
        </w:rPr>
        <w:t>不同</w:t>
      </w:r>
      <w:r w:rsidRPr="00C20EBE">
        <w:rPr>
          <w:rFonts w:eastAsia="宋体"/>
          <w:sz w:val="24"/>
          <w:lang w:eastAsia="zh-CN"/>
        </w:rPr>
        <w:t>。附录</w:t>
      </w:r>
      <w:r w:rsidRPr="00C20EBE">
        <w:rPr>
          <w:rFonts w:eastAsia="宋体"/>
          <w:sz w:val="24"/>
          <w:lang w:eastAsia="zh-CN"/>
        </w:rPr>
        <w:t>1</w:t>
      </w:r>
      <w:r w:rsidRPr="00C20EBE">
        <w:rPr>
          <w:rFonts w:eastAsia="宋体"/>
          <w:sz w:val="24"/>
          <w:lang w:eastAsia="zh-CN"/>
        </w:rPr>
        <w:t>展示了基于</w:t>
      </w:r>
      <w:r w:rsidRPr="00C20EBE">
        <w:rPr>
          <w:rFonts w:eastAsia="宋体"/>
          <w:sz w:val="24"/>
          <w:szCs w:val="24"/>
        </w:rPr>
        <w:t>ICH S1</w:t>
      </w:r>
      <w:r w:rsidRPr="00C20EBE">
        <w:rPr>
          <w:rFonts w:eastAsia="宋体"/>
          <w:sz w:val="24"/>
          <w:szCs w:val="24"/>
        </w:rPr>
        <w:t>（</w:t>
      </w:r>
      <w:r w:rsidRPr="00C20EBE">
        <w:rPr>
          <w:rFonts w:eastAsia="宋体"/>
          <w:sz w:val="24"/>
          <w:szCs w:val="24"/>
        </w:rPr>
        <w:t>R1</w:t>
      </w:r>
      <w:r w:rsidRPr="00C20EBE">
        <w:rPr>
          <w:rFonts w:eastAsia="宋体"/>
          <w:sz w:val="24"/>
          <w:szCs w:val="24"/>
        </w:rPr>
        <w:t>）</w:t>
      </w:r>
      <w:r w:rsidRPr="00C20EBE">
        <w:rPr>
          <w:rFonts w:eastAsia="宋体"/>
          <w:sz w:val="24"/>
          <w:szCs w:val="24"/>
        </w:rPr>
        <w:t>RND</w:t>
      </w:r>
      <w:r w:rsidRPr="0038231C">
        <w:rPr>
          <w:rFonts w:eastAsia="宋体" w:hint="eastAsia"/>
          <w:sz w:val="24"/>
          <w:szCs w:val="24"/>
          <w:lang w:eastAsia="zh-CN"/>
        </w:rPr>
        <w:t>研</w:t>
      </w:r>
      <w:r>
        <w:rPr>
          <w:rFonts w:eastAsia="宋体" w:hint="eastAsia"/>
          <w:sz w:val="24"/>
          <w:szCs w:val="24"/>
          <w:lang w:eastAsia="zh-CN"/>
        </w:rPr>
        <w:t>究</w:t>
      </w:r>
      <w:r>
        <w:rPr>
          <w:rFonts w:eastAsia="宋体"/>
          <w:sz w:val="24"/>
          <w:lang w:eastAsia="zh-CN"/>
        </w:rPr>
        <w:t>经验</w:t>
      </w:r>
      <w:r>
        <w:rPr>
          <w:rFonts w:eastAsia="宋体" w:hint="eastAsia"/>
          <w:sz w:val="24"/>
          <w:lang w:eastAsia="zh-CN"/>
        </w:rPr>
        <w:t>的主要</w:t>
      </w:r>
      <w:r w:rsidRPr="00C20EBE">
        <w:rPr>
          <w:rFonts w:eastAsia="宋体"/>
          <w:sz w:val="24"/>
          <w:lang w:eastAsia="zh-CN"/>
        </w:rPr>
        <w:t>成果总结和案例，</w:t>
      </w:r>
      <w:r>
        <w:rPr>
          <w:rFonts w:eastAsia="宋体" w:hint="eastAsia"/>
          <w:sz w:val="24"/>
          <w:lang w:eastAsia="zh-CN"/>
        </w:rPr>
        <w:t>以说明</w:t>
      </w:r>
      <w:r w:rsidRPr="00C20EBE">
        <w:rPr>
          <w:rFonts w:eastAsia="宋体"/>
          <w:sz w:val="24"/>
          <w:lang w:eastAsia="zh-CN"/>
        </w:rPr>
        <w:t>如何将</w:t>
      </w:r>
      <w:r w:rsidRPr="00C20EBE">
        <w:rPr>
          <w:rFonts w:eastAsia="宋体"/>
          <w:sz w:val="24"/>
          <w:lang w:eastAsia="zh-CN"/>
        </w:rPr>
        <w:t>WoE</w:t>
      </w:r>
      <w:r w:rsidRPr="00C20EBE">
        <w:rPr>
          <w:rFonts w:eastAsia="宋体"/>
          <w:sz w:val="24"/>
          <w:lang w:eastAsia="zh-CN"/>
        </w:rPr>
        <w:t>因素整合在一起，以确定两年大鼠致癌性</w:t>
      </w:r>
      <w:r>
        <w:rPr>
          <w:rFonts w:eastAsia="宋体" w:hint="eastAsia"/>
          <w:sz w:val="24"/>
          <w:lang w:eastAsia="zh-CN"/>
        </w:rPr>
        <w:t>试验</w:t>
      </w:r>
      <w:r w:rsidRPr="00C20EBE">
        <w:rPr>
          <w:rFonts w:eastAsia="宋体"/>
          <w:sz w:val="24"/>
          <w:lang w:eastAsia="zh-CN"/>
        </w:rPr>
        <w:t>的必要性</w:t>
      </w:r>
      <w:r w:rsidRPr="00C872A1">
        <w:rPr>
          <w:rFonts w:eastAsia="宋体" w:hint="eastAsia"/>
          <w:sz w:val="24"/>
          <w:lang w:eastAsia="zh-CN"/>
        </w:rPr>
        <w:t>。</w:t>
      </w:r>
    </w:p>
    <w:p w14:paraId="0A69EA97" w14:textId="77F09910" w:rsidR="0070510A" w:rsidRPr="00C20EBE" w:rsidRDefault="00DE3B90" w:rsidP="00C20EBE">
      <w:pPr>
        <w:tabs>
          <w:tab w:val="left" w:pos="1120"/>
          <w:tab w:val="left" w:pos="1121"/>
        </w:tabs>
        <w:spacing w:before="120" w:line="360" w:lineRule="auto"/>
        <w:ind w:firstLineChars="200" w:firstLine="480"/>
        <w:jc w:val="both"/>
        <w:rPr>
          <w:rFonts w:eastAsia="宋体"/>
          <w:sz w:val="24"/>
        </w:rPr>
      </w:pPr>
      <w:r w:rsidRPr="00C872A1">
        <w:rPr>
          <w:rFonts w:eastAsia="宋体" w:hint="eastAsia"/>
          <w:sz w:val="24"/>
          <w:lang w:eastAsia="zh-CN"/>
        </w:rPr>
        <w:t>来</w:t>
      </w:r>
      <w:r w:rsidRPr="00C20EBE">
        <w:rPr>
          <w:rFonts w:eastAsia="宋体"/>
          <w:sz w:val="24"/>
          <w:lang w:eastAsia="zh-CN"/>
        </w:rPr>
        <w:t>自</w:t>
      </w:r>
      <w:r w:rsidRPr="00C20EBE">
        <w:rPr>
          <w:rFonts w:eastAsia="宋体"/>
          <w:sz w:val="24"/>
        </w:rPr>
        <w:t>ICH S1 RND</w:t>
      </w:r>
      <w:r w:rsidRPr="00C20EBE">
        <w:rPr>
          <w:rFonts w:eastAsia="宋体"/>
          <w:sz w:val="24"/>
          <w:lang w:eastAsia="zh-CN"/>
        </w:rPr>
        <w:t>研究的经验表明，</w:t>
      </w:r>
      <w:r w:rsidR="0048064F" w:rsidRPr="00C20EBE">
        <w:rPr>
          <w:rFonts w:eastAsia="宋体"/>
          <w:sz w:val="24"/>
          <w:lang w:eastAsia="zh-CN"/>
        </w:rPr>
        <w:t>同类药物</w:t>
      </w:r>
      <w:r w:rsidR="002B1665">
        <w:rPr>
          <w:rFonts w:eastAsia="宋体" w:hint="eastAsia"/>
          <w:sz w:val="24"/>
          <w:lang w:eastAsia="zh-CN"/>
        </w:rPr>
        <w:t>中</w:t>
      </w:r>
      <w:r w:rsidR="00762D8C">
        <w:rPr>
          <w:rFonts w:eastAsia="宋体"/>
          <w:sz w:val="24"/>
          <w:lang w:eastAsia="zh-CN"/>
        </w:rPr>
        <w:t>其他</w:t>
      </w:r>
      <w:r w:rsidR="0048064F" w:rsidRPr="00C20EBE">
        <w:rPr>
          <w:rFonts w:eastAsia="宋体"/>
          <w:sz w:val="24"/>
          <w:lang w:eastAsia="zh-CN"/>
        </w:rPr>
        <w:t>化合物已明确的</w:t>
      </w:r>
      <w:r w:rsidR="0070510A" w:rsidRPr="00C20EBE">
        <w:rPr>
          <w:rFonts w:eastAsia="宋体"/>
          <w:sz w:val="24"/>
          <w:lang w:eastAsia="zh-CN"/>
        </w:rPr>
        <w:t>特征</w:t>
      </w:r>
      <w:r w:rsidR="002B1665">
        <w:rPr>
          <w:rFonts w:eastAsia="宋体" w:hint="eastAsia"/>
          <w:sz w:val="24"/>
          <w:lang w:eastAsia="zh-CN"/>
        </w:rPr>
        <w:t>大大</w:t>
      </w:r>
      <w:r w:rsidR="0070510A" w:rsidRPr="00C20EBE">
        <w:rPr>
          <w:rFonts w:eastAsia="宋体"/>
          <w:sz w:val="24"/>
          <w:lang w:eastAsia="zh-CN"/>
        </w:rPr>
        <w:t>有助于</w:t>
      </w:r>
      <w:r w:rsidR="002B1665">
        <w:rPr>
          <w:rFonts w:eastAsia="宋体" w:hint="eastAsia"/>
          <w:sz w:val="24"/>
          <w:lang w:eastAsia="zh-CN"/>
        </w:rPr>
        <w:t>评估</w:t>
      </w:r>
      <w:r w:rsidR="002B1665">
        <w:rPr>
          <w:rFonts w:eastAsia="宋体"/>
          <w:sz w:val="24"/>
          <w:lang w:eastAsia="zh-CN"/>
        </w:rPr>
        <w:t>与</w:t>
      </w:r>
      <w:r w:rsidR="002B1665">
        <w:rPr>
          <w:rFonts w:eastAsia="宋体" w:hint="eastAsia"/>
          <w:sz w:val="24"/>
          <w:lang w:eastAsia="zh-CN"/>
        </w:rPr>
        <w:t>药理学</w:t>
      </w:r>
      <w:r w:rsidR="0070510A" w:rsidRPr="00C20EBE">
        <w:rPr>
          <w:rFonts w:eastAsia="宋体"/>
          <w:sz w:val="24"/>
          <w:lang w:eastAsia="zh-CN"/>
        </w:rPr>
        <w:t>靶点</w:t>
      </w:r>
      <w:r w:rsidR="00A80740" w:rsidRPr="00C20EBE">
        <w:rPr>
          <w:rFonts w:eastAsia="宋体"/>
          <w:sz w:val="24"/>
          <w:lang w:eastAsia="zh-CN"/>
        </w:rPr>
        <w:t>调节</w:t>
      </w:r>
      <w:r w:rsidR="0070510A" w:rsidRPr="00C20EBE">
        <w:rPr>
          <w:rFonts w:eastAsia="宋体"/>
          <w:sz w:val="24"/>
          <w:lang w:eastAsia="zh-CN"/>
        </w:rPr>
        <w:t>相关的人体致癌性风险。然而，</w:t>
      </w:r>
      <w:r w:rsidR="002B1665">
        <w:rPr>
          <w:rFonts w:eastAsia="宋体" w:hint="eastAsia"/>
          <w:sz w:val="24"/>
          <w:lang w:eastAsia="zh-CN"/>
        </w:rPr>
        <w:t>具有</w:t>
      </w:r>
      <w:r w:rsidR="002B1665" w:rsidRPr="00C20EBE">
        <w:rPr>
          <w:rFonts w:eastAsia="宋体"/>
          <w:sz w:val="24"/>
          <w:lang w:eastAsia="zh-CN"/>
        </w:rPr>
        <w:t>新</w:t>
      </w:r>
      <w:r w:rsidR="0070510A" w:rsidRPr="00C20EBE">
        <w:rPr>
          <w:rFonts w:eastAsia="宋体"/>
          <w:sz w:val="24"/>
          <w:lang w:eastAsia="zh-CN"/>
        </w:rPr>
        <w:t>药物靶点的化合物（即</w:t>
      </w:r>
      <w:r w:rsidR="00A80740" w:rsidRPr="00C20EBE">
        <w:rPr>
          <w:rFonts w:eastAsia="宋体"/>
          <w:sz w:val="24"/>
          <w:lang w:eastAsia="zh-CN"/>
        </w:rPr>
        <w:t>首创</w:t>
      </w:r>
      <w:r w:rsidR="002B1665">
        <w:rPr>
          <w:rFonts w:eastAsia="宋体" w:hint="eastAsia"/>
          <w:sz w:val="24"/>
          <w:lang w:eastAsia="zh-CN"/>
        </w:rPr>
        <w:t>药物</w:t>
      </w:r>
      <w:r w:rsidR="0070510A" w:rsidRPr="00C20EBE">
        <w:rPr>
          <w:rFonts w:eastAsia="宋体"/>
          <w:sz w:val="24"/>
          <w:lang w:eastAsia="zh-CN"/>
        </w:rPr>
        <w:t>）</w:t>
      </w:r>
      <w:r w:rsidR="00D218E3" w:rsidRPr="00C20EBE">
        <w:rPr>
          <w:rFonts w:eastAsia="宋体"/>
          <w:sz w:val="24"/>
          <w:lang w:eastAsia="zh-CN"/>
        </w:rPr>
        <w:t>也适合</w:t>
      </w:r>
      <w:r w:rsidR="0070510A" w:rsidRPr="00C20EBE">
        <w:rPr>
          <w:rFonts w:eastAsia="宋体"/>
          <w:sz w:val="24"/>
          <w:lang w:eastAsia="zh-CN"/>
        </w:rPr>
        <w:t>采用</w:t>
      </w:r>
      <w:r w:rsidR="0070510A" w:rsidRPr="00C20EBE">
        <w:rPr>
          <w:rFonts w:eastAsia="宋体"/>
          <w:sz w:val="24"/>
          <w:lang w:eastAsia="zh-CN"/>
        </w:rPr>
        <w:t>WoE</w:t>
      </w:r>
      <w:r w:rsidR="00CD65C9">
        <w:rPr>
          <w:rFonts w:eastAsia="宋体" w:hint="eastAsia"/>
          <w:sz w:val="24"/>
          <w:lang w:eastAsia="zh-CN"/>
        </w:rPr>
        <w:t>综合评估的</w:t>
      </w:r>
      <w:r w:rsidR="00815D3C">
        <w:rPr>
          <w:rFonts w:eastAsia="宋体" w:hint="eastAsia"/>
          <w:sz w:val="24"/>
          <w:lang w:eastAsia="zh-CN"/>
        </w:rPr>
        <w:t>方法</w:t>
      </w:r>
      <w:r w:rsidR="0070510A" w:rsidRPr="00C20EBE">
        <w:rPr>
          <w:rFonts w:eastAsia="宋体"/>
          <w:sz w:val="24"/>
          <w:lang w:eastAsia="zh-CN"/>
        </w:rPr>
        <w:t>。对于这类候选</w:t>
      </w:r>
      <w:r w:rsidR="00815D3C">
        <w:rPr>
          <w:rFonts w:eastAsia="宋体" w:hint="eastAsia"/>
          <w:sz w:val="24"/>
          <w:lang w:eastAsia="zh-CN"/>
        </w:rPr>
        <w:t>化合物</w:t>
      </w:r>
      <w:r w:rsidR="0070510A" w:rsidRPr="00C20EBE">
        <w:rPr>
          <w:rFonts w:eastAsia="宋体"/>
          <w:sz w:val="24"/>
          <w:lang w:eastAsia="zh-CN"/>
        </w:rPr>
        <w:t>，</w:t>
      </w:r>
      <w:r w:rsidR="00815D3C">
        <w:rPr>
          <w:rFonts w:eastAsia="宋体" w:hint="eastAsia"/>
          <w:sz w:val="24"/>
          <w:lang w:eastAsia="zh-CN"/>
        </w:rPr>
        <w:t>期望建立</w:t>
      </w:r>
      <w:r w:rsidR="000567C1" w:rsidRPr="00C20EBE">
        <w:rPr>
          <w:rFonts w:eastAsia="宋体"/>
          <w:sz w:val="24"/>
          <w:lang w:eastAsia="zh-CN"/>
        </w:rPr>
        <w:t>更高的证据标准</w:t>
      </w:r>
      <w:r w:rsidR="00815D3C">
        <w:rPr>
          <w:rFonts w:eastAsia="宋体" w:hint="eastAsia"/>
          <w:sz w:val="24"/>
          <w:lang w:eastAsia="zh-CN"/>
        </w:rPr>
        <w:t>，</w:t>
      </w:r>
      <w:r w:rsidR="00CD65C9">
        <w:rPr>
          <w:rFonts w:eastAsia="宋体" w:hint="eastAsia"/>
          <w:sz w:val="24"/>
          <w:lang w:eastAsia="zh-CN"/>
        </w:rPr>
        <w:t>以</w:t>
      </w:r>
      <w:r w:rsidR="00815D3C">
        <w:rPr>
          <w:rFonts w:eastAsia="宋体" w:hint="eastAsia"/>
          <w:sz w:val="24"/>
          <w:lang w:eastAsia="zh-CN"/>
        </w:rPr>
        <w:t>消除对</w:t>
      </w:r>
      <w:r w:rsidR="00D218E3" w:rsidRPr="00C20EBE">
        <w:rPr>
          <w:rFonts w:eastAsia="宋体"/>
          <w:sz w:val="24"/>
          <w:lang w:eastAsia="zh-CN"/>
        </w:rPr>
        <w:t>靶点</w:t>
      </w:r>
      <w:r w:rsidR="000567C1" w:rsidRPr="00C20EBE">
        <w:rPr>
          <w:rFonts w:eastAsia="宋体"/>
          <w:sz w:val="24"/>
          <w:lang w:eastAsia="zh-CN"/>
        </w:rPr>
        <w:t>生物学方面</w:t>
      </w:r>
      <w:r w:rsidR="00815D3C">
        <w:rPr>
          <w:rFonts w:eastAsia="宋体" w:hint="eastAsia"/>
          <w:sz w:val="24"/>
          <w:lang w:eastAsia="zh-CN"/>
        </w:rPr>
        <w:t>的担忧</w:t>
      </w:r>
      <w:r w:rsidR="000567C1" w:rsidRPr="00C20EBE">
        <w:rPr>
          <w:rFonts w:eastAsia="宋体"/>
          <w:sz w:val="24"/>
          <w:lang w:eastAsia="zh-CN"/>
        </w:rPr>
        <w:t>。附录</w:t>
      </w:r>
      <w:r w:rsidR="000567C1" w:rsidRPr="00C20EBE">
        <w:rPr>
          <w:rFonts w:eastAsia="宋体"/>
          <w:sz w:val="24"/>
          <w:lang w:eastAsia="zh-CN"/>
        </w:rPr>
        <w:t>1</w:t>
      </w:r>
      <w:r w:rsidR="000567C1" w:rsidRPr="00C20EBE">
        <w:rPr>
          <w:rFonts w:eastAsia="宋体"/>
          <w:sz w:val="24"/>
          <w:lang w:eastAsia="zh-CN"/>
        </w:rPr>
        <w:t>提供了一个案例，即某</w:t>
      </w:r>
      <w:r w:rsidR="00984210">
        <w:rPr>
          <w:rFonts w:eastAsia="宋体" w:hint="eastAsia"/>
          <w:sz w:val="24"/>
          <w:lang w:eastAsia="zh-CN"/>
        </w:rPr>
        <w:t>个</w:t>
      </w:r>
      <w:r w:rsidR="000567C1" w:rsidRPr="00C20EBE">
        <w:rPr>
          <w:rFonts w:eastAsia="宋体"/>
          <w:sz w:val="24"/>
          <w:lang w:eastAsia="zh-CN"/>
        </w:rPr>
        <w:t>抑制新靶点的药物，其</w:t>
      </w:r>
      <w:r w:rsidR="000567C1" w:rsidRPr="00C20EBE">
        <w:rPr>
          <w:rFonts w:eastAsia="宋体"/>
          <w:sz w:val="24"/>
          <w:lang w:eastAsia="zh-CN"/>
        </w:rPr>
        <w:t>WoE</w:t>
      </w:r>
      <w:r w:rsidR="000567C1" w:rsidRPr="00C20EBE">
        <w:rPr>
          <w:rFonts w:eastAsia="宋体"/>
          <w:sz w:val="24"/>
          <w:lang w:eastAsia="zh-CN"/>
        </w:rPr>
        <w:t>评估得出结论是两年大鼠</w:t>
      </w:r>
      <w:r w:rsidR="006B05D3">
        <w:rPr>
          <w:rFonts w:eastAsia="宋体" w:hint="eastAsia"/>
          <w:sz w:val="24"/>
          <w:lang w:eastAsia="zh-CN"/>
        </w:rPr>
        <w:t>试验</w:t>
      </w:r>
      <w:r w:rsidR="000567C1" w:rsidRPr="00C20EBE">
        <w:rPr>
          <w:rFonts w:eastAsia="宋体"/>
          <w:sz w:val="24"/>
          <w:lang w:eastAsia="zh-CN"/>
        </w:rPr>
        <w:t>不会为人体致癌性风险评估</w:t>
      </w:r>
      <w:r w:rsidR="0047196A">
        <w:rPr>
          <w:rFonts w:eastAsiaTheme="minorEastAsia" w:hint="eastAsia"/>
          <w:sz w:val="24"/>
          <w:lang w:eastAsia="zh-CN"/>
        </w:rPr>
        <w:t>提供更多</w:t>
      </w:r>
      <w:r w:rsidR="0047196A">
        <w:rPr>
          <w:rFonts w:eastAsiaTheme="minorEastAsia"/>
          <w:sz w:val="24"/>
          <w:lang w:eastAsia="zh-CN"/>
        </w:rPr>
        <w:t>有价值的信息</w:t>
      </w:r>
      <w:r w:rsidR="000567C1" w:rsidRPr="00C20EBE">
        <w:rPr>
          <w:rFonts w:eastAsia="宋体"/>
          <w:sz w:val="24"/>
          <w:lang w:eastAsia="zh-CN"/>
        </w:rPr>
        <w:t>。</w:t>
      </w:r>
      <w:r w:rsidR="00CD65C9">
        <w:rPr>
          <w:rFonts w:eastAsia="宋体" w:hint="eastAsia"/>
          <w:sz w:val="24"/>
          <w:lang w:eastAsia="zh-CN"/>
        </w:rPr>
        <w:t xml:space="preserve"> </w:t>
      </w:r>
    </w:p>
    <w:p w14:paraId="1C595A4E" w14:textId="67891F4F" w:rsidR="00E31B1A" w:rsidRPr="00C20EBE" w:rsidRDefault="000567C1" w:rsidP="00C20EBE">
      <w:pPr>
        <w:tabs>
          <w:tab w:val="left" w:pos="1120"/>
          <w:tab w:val="left" w:pos="1121"/>
        </w:tabs>
        <w:spacing w:before="120" w:line="360" w:lineRule="auto"/>
        <w:ind w:firstLineChars="200" w:firstLine="480"/>
        <w:jc w:val="both"/>
        <w:rPr>
          <w:rFonts w:eastAsia="宋体"/>
          <w:sz w:val="24"/>
        </w:rPr>
      </w:pPr>
      <w:r w:rsidRPr="00C20EBE">
        <w:rPr>
          <w:rFonts w:eastAsia="宋体"/>
          <w:sz w:val="24"/>
          <w:lang w:eastAsia="zh-CN"/>
        </w:rPr>
        <w:t>当</w:t>
      </w:r>
      <w:r w:rsidRPr="00C20EBE">
        <w:rPr>
          <w:rFonts w:eastAsia="宋体"/>
          <w:sz w:val="24"/>
        </w:rPr>
        <w:t>WoE</w:t>
      </w:r>
      <w:r w:rsidR="00815D3C">
        <w:rPr>
          <w:rFonts w:eastAsia="宋体" w:hint="eastAsia"/>
          <w:sz w:val="24"/>
          <w:lang w:eastAsia="zh-CN"/>
        </w:rPr>
        <w:t>法</w:t>
      </w:r>
      <w:r w:rsidRPr="00C20EBE">
        <w:rPr>
          <w:rFonts w:eastAsia="宋体"/>
          <w:sz w:val="24"/>
          <w:lang w:eastAsia="zh-CN"/>
        </w:rPr>
        <w:t>评估得出结论认为进行两年大鼠</w:t>
      </w:r>
      <w:r w:rsidR="00D218E3" w:rsidRPr="00C20EBE">
        <w:rPr>
          <w:rFonts w:eastAsia="宋体"/>
          <w:sz w:val="24"/>
          <w:lang w:eastAsia="zh-CN"/>
        </w:rPr>
        <w:t>致癌性</w:t>
      </w:r>
      <w:r w:rsidR="00815D3C">
        <w:rPr>
          <w:rFonts w:eastAsia="宋体" w:hint="eastAsia"/>
          <w:sz w:val="24"/>
          <w:lang w:eastAsia="zh-CN"/>
        </w:rPr>
        <w:t>试验</w:t>
      </w:r>
      <w:r w:rsidR="00104A6B" w:rsidRPr="00C20EBE">
        <w:rPr>
          <w:rFonts w:eastAsia="宋体"/>
          <w:sz w:val="24"/>
          <w:lang w:eastAsia="zh-CN"/>
        </w:rPr>
        <w:t>不是</w:t>
      </w:r>
      <w:r w:rsidRPr="00C20EBE">
        <w:rPr>
          <w:rFonts w:eastAsia="宋体"/>
          <w:sz w:val="24"/>
          <w:lang w:eastAsia="zh-CN"/>
        </w:rPr>
        <w:t>必要</w:t>
      </w:r>
      <w:r w:rsidRPr="00C20EBE">
        <w:rPr>
          <w:rFonts w:eastAsia="宋体" w:hint="eastAsia"/>
          <w:sz w:val="24"/>
          <w:lang w:eastAsia="zh-CN"/>
        </w:rPr>
        <w:t>的</w:t>
      </w:r>
      <w:r w:rsidR="00886B82">
        <w:rPr>
          <w:rFonts w:eastAsia="宋体" w:hint="eastAsia"/>
          <w:sz w:val="24"/>
          <w:lang w:eastAsia="zh-CN"/>
        </w:rPr>
        <w:t>时</w:t>
      </w:r>
      <w:r w:rsidRPr="00C20EBE">
        <w:rPr>
          <w:rFonts w:eastAsia="宋体"/>
          <w:sz w:val="24"/>
          <w:lang w:eastAsia="zh-CN"/>
        </w:rPr>
        <w:t>，</w:t>
      </w:r>
      <w:r w:rsidR="008F4D9E">
        <w:rPr>
          <w:rFonts w:eastAsia="宋体"/>
          <w:sz w:val="24"/>
          <w:lang w:eastAsia="zh-CN"/>
        </w:rPr>
        <w:t>申请人</w:t>
      </w:r>
      <w:r w:rsidRPr="00C20EBE">
        <w:rPr>
          <w:rFonts w:eastAsia="宋体"/>
          <w:sz w:val="24"/>
          <w:lang w:eastAsia="zh-CN"/>
        </w:rPr>
        <w:t>应该</w:t>
      </w:r>
      <w:r w:rsidR="0081028D">
        <w:rPr>
          <w:rFonts w:eastAsia="宋体" w:hint="eastAsia"/>
          <w:sz w:val="24"/>
          <w:lang w:eastAsia="zh-CN"/>
        </w:rPr>
        <w:t>向</w:t>
      </w:r>
      <w:r w:rsidR="00E24531">
        <w:rPr>
          <w:rFonts w:eastAsia="宋体" w:hint="eastAsia"/>
          <w:sz w:val="24"/>
          <w:lang w:eastAsia="zh-CN"/>
        </w:rPr>
        <w:t>各拟申报上市地区</w:t>
      </w:r>
      <w:r w:rsidR="008B70CB">
        <w:rPr>
          <w:rFonts w:eastAsia="宋体" w:hint="eastAsia"/>
          <w:sz w:val="24"/>
          <w:lang w:eastAsia="zh-CN"/>
        </w:rPr>
        <w:t>的</w:t>
      </w:r>
      <w:r w:rsidRPr="00C20EBE">
        <w:rPr>
          <w:rFonts w:eastAsia="宋体"/>
          <w:sz w:val="24"/>
          <w:lang w:eastAsia="zh-CN"/>
        </w:rPr>
        <w:t>药品监管机构（</w:t>
      </w:r>
      <w:r w:rsidRPr="00C20EBE">
        <w:rPr>
          <w:rFonts w:eastAsia="宋体"/>
          <w:sz w:val="24"/>
          <w:lang w:eastAsia="zh-CN"/>
        </w:rPr>
        <w:t>Drug Regulatory Agency,</w:t>
      </w:r>
      <w:r w:rsidRPr="00C20EBE">
        <w:rPr>
          <w:rFonts w:eastAsia="宋体"/>
          <w:sz w:val="24"/>
          <w:lang w:eastAsia="zh-CN"/>
        </w:rPr>
        <w:t>简称</w:t>
      </w:r>
      <w:r w:rsidRPr="00C20EBE">
        <w:rPr>
          <w:rFonts w:eastAsia="宋体"/>
          <w:sz w:val="24"/>
          <w:lang w:eastAsia="zh-CN"/>
        </w:rPr>
        <w:t>DRA</w:t>
      </w:r>
      <w:r w:rsidRPr="00C20EBE">
        <w:rPr>
          <w:rFonts w:eastAsia="宋体"/>
          <w:sz w:val="24"/>
          <w:lang w:eastAsia="zh-CN"/>
        </w:rPr>
        <w:t>）</w:t>
      </w:r>
      <w:r w:rsidR="0081028D">
        <w:rPr>
          <w:rFonts w:eastAsia="宋体" w:hint="eastAsia"/>
          <w:sz w:val="24"/>
          <w:lang w:eastAsia="zh-CN"/>
        </w:rPr>
        <w:t>寻求一致意见</w:t>
      </w:r>
      <w:r w:rsidRPr="00C20EBE">
        <w:rPr>
          <w:rFonts w:eastAsia="宋体"/>
          <w:sz w:val="24"/>
          <w:lang w:eastAsia="zh-CN"/>
        </w:rPr>
        <w:t>。</w:t>
      </w:r>
      <w:r w:rsidR="001B6D1E">
        <w:rPr>
          <w:rFonts w:eastAsia="宋体" w:hint="eastAsia"/>
          <w:sz w:val="24"/>
          <w:lang w:eastAsia="zh-CN"/>
        </w:rPr>
        <w:t>而</w:t>
      </w:r>
      <w:r w:rsidRPr="00C20EBE">
        <w:rPr>
          <w:rFonts w:eastAsia="宋体"/>
          <w:sz w:val="24"/>
          <w:lang w:eastAsia="zh-CN"/>
        </w:rPr>
        <w:t>当</w:t>
      </w:r>
      <w:r w:rsidR="008F4D9E">
        <w:rPr>
          <w:rFonts w:eastAsia="宋体"/>
          <w:sz w:val="24"/>
          <w:lang w:eastAsia="zh-CN"/>
        </w:rPr>
        <w:t>申请人</w:t>
      </w:r>
      <w:r w:rsidR="00283A69">
        <w:rPr>
          <w:rFonts w:eastAsia="宋体" w:hint="eastAsia"/>
          <w:sz w:val="24"/>
          <w:lang w:eastAsia="zh-CN"/>
        </w:rPr>
        <w:t>决定</w:t>
      </w:r>
      <w:r w:rsidRPr="00C20EBE">
        <w:rPr>
          <w:rFonts w:eastAsia="宋体"/>
          <w:sz w:val="24"/>
          <w:lang w:eastAsia="zh-CN"/>
        </w:rPr>
        <w:t>根据</w:t>
      </w:r>
      <w:r w:rsidRPr="00C20EBE">
        <w:rPr>
          <w:rFonts w:eastAsia="宋体"/>
          <w:sz w:val="24"/>
          <w:lang w:eastAsia="zh-CN"/>
        </w:rPr>
        <w:t>ICH S1B</w:t>
      </w:r>
      <w:r w:rsidRPr="00C20EBE">
        <w:rPr>
          <w:rFonts w:eastAsia="宋体"/>
          <w:sz w:val="24"/>
          <w:lang w:eastAsia="zh-CN"/>
        </w:rPr>
        <w:t>进行两年大鼠</w:t>
      </w:r>
      <w:r w:rsidR="00D218E3" w:rsidRPr="00C20EBE">
        <w:rPr>
          <w:rFonts w:eastAsia="宋体"/>
          <w:sz w:val="24"/>
          <w:lang w:eastAsia="zh-CN"/>
        </w:rPr>
        <w:t>致癌性</w:t>
      </w:r>
      <w:r w:rsidR="00815D3C">
        <w:rPr>
          <w:rFonts w:eastAsia="宋体" w:hint="eastAsia"/>
          <w:sz w:val="24"/>
          <w:lang w:eastAsia="zh-CN"/>
        </w:rPr>
        <w:t>试验</w:t>
      </w:r>
      <w:r w:rsidRPr="00C20EBE">
        <w:rPr>
          <w:rFonts w:eastAsia="宋体"/>
          <w:sz w:val="24"/>
          <w:lang w:eastAsia="zh-CN"/>
        </w:rPr>
        <w:t>时，</w:t>
      </w:r>
      <w:r w:rsidR="00283A69">
        <w:rPr>
          <w:rFonts w:eastAsia="宋体" w:hint="eastAsia"/>
          <w:sz w:val="24"/>
          <w:lang w:eastAsia="zh-CN"/>
        </w:rPr>
        <w:t>就</w:t>
      </w:r>
      <w:r w:rsidR="008563AD">
        <w:rPr>
          <w:rFonts w:eastAsia="宋体" w:hint="eastAsia"/>
          <w:sz w:val="24"/>
          <w:lang w:eastAsia="zh-CN"/>
        </w:rPr>
        <w:t>不必</w:t>
      </w:r>
      <w:r w:rsidR="00D218E3" w:rsidRPr="00C20EBE">
        <w:rPr>
          <w:rFonts w:eastAsia="宋体"/>
          <w:sz w:val="24"/>
          <w:lang w:eastAsia="zh-CN"/>
        </w:rPr>
        <w:t>去</w:t>
      </w:r>
      <w:r w:rsidR="00283A69">
        <w:rPr>
          <w:rFonts w:eastAsia="宋体" w:hint="eastAsia"/>
          <w:sz w:val="24"/>
          <w:lang w:eastAsia="zh-CN"/>
        </w:rPr>
        <w:t>咨询</w:t>
      </w:r>
      <w:r w:rsidRPr="00C20EBE">
        <w:rPr>
          <w:rFonts w:eastAsia="宋体"/>
          <w:sz w:val="24"/>
          <w:lang w:eastAsia="zh-CN"/>
        </w:rPr>
        <w:t>DRA</w:t>
      </w:r>
      <w:r w:rsidR="00283A69">
        <w:rPr>
          <w:rFonts w:eastAsia="宋体" w:hint="eastAsia"/>
          <w:sz w:val="24"/>
          <w:lang w:eastAsia="zh-CN"/>
        </w:rPr>
        <w:t>是否</w:t>
      </w:r>
      <w:r w:rsidRPr="00C20EBE">
        <w:rPr>
          <w:rFonts w:eastAsia="宋体"/>
          <w:sz w:val="24"/>
          <w:lang w:eastAsia="zh-CN"/>
        </w:rPr>
        <w:t>同意</w:t>
      </w:r>
      <w:r w:rsidR="002650A7">
        <w:rPr>
          <w:rFonts w:eastAsia="宋体"/>
          <w:sz w:val="24"/>
          <w:lang w:eastAsia="zh-CN"/>
        </w:rPr>
        <w:t>，</w:t>
      </w:r>
      <w:r w:rsidR="002650A7">
        <w:rPr>
          <w:rFonts w:eastAsia="宋体" w:hint="eastAsia"/>
          <w:sz w:val="24"/>
          <w:lang w:eastAsia="zh-CN"/>
        </w:rPr>
        <w:t>也不必</w:t>
      </w:r>
      <w:r w:rsidR="00886B82">
        <w:rPr>
          <w:rFonts w:eastAsia="宋体" w:hint="eastAsia"/>
          <w:sz w:val="24"/>
          <w:lang w:eastAsia="zh-CN"/>
        </w:rPr>
        <w:t>书面</w:t>
      </w:r>
      <w:r w:rsidR="00283A69">
        <w:rPr>
          <w:rFonts w:eastAsia="宋体" w:hint="eastAsia"/>
          <w:sz w:val="24"/>
          <w:lang w:eastAsia="zh-CN"/>
        </w:rPr>
        <w:t>说明其</w:t>
      </w:r>
      <w:r w:rsidR="002650A7">
        <w:rPr>
          <w:rFonts w:eastAsia="宋体" w:hint="eastAsia"/>
          <w:sz w:val="24"/>
          <w:lang w:eastAsia="zh-CN"/>
        </w:rPr>
        <w:t>开展该</w:t>
      </w:r>
      <w:r w:rsidR="00283A69">
        <w:rPr>
          <w:rFonts w:eastAsia="宋体" w:hint="eastAsia"/>
          <w:sz w:val="24"/>
          <w:lang w:eastAsia="zh-CN"/>
        </w:rPr>
        <w:t>研究的理由</w:t>
      </w:r>
      <w:r w:rsidR="00104A6B" w:rsidRPr="00C20EBE">
        <w:rPr>
          <w:rFonts w:eastAsia="宋体"/>
          <w:sz w:val="24"/>
          <w:lang w:eastAsia="zh-CN"/>
        </w:rPr>
        <w:t>。</w:t>
      </w:r>
    </w:p>
    <w:p w14:paraId="2AEA25B3" w14:textId="128300F4" w:rsidR="00E31B1A" w:rsidRPr="00C872A1" w:rsidRDefault="004F35AA" w:rsidP="00C23997">
      <w:pPr>
        <w:pStyle w:val="2"/>
        <w:spacing w:before="100" w:beforeAutospacing="1" w:line="360" w:lineRule="auto"/>
        <w:ind w:left="0" w:firstLine="0"/>
        <w:rPr>
          <w:rFonts w:eastAsia="宋体"/>
        </w:rPr>
      </w:pPr>
      <w:bookmarkStart w:id="30" w:name="_Toc67988968"/>
      <w:r w:rsidRPr="00C872A1">
        <w:rPr>
          <w:rFonts w:eastAsia="宋体"/>
        </w:rPr>
        <w:t xml:space="preserve">2.3 </w:t>
      </w:r>
      <w:r w:rsidR="00104A6B" w:rsidRPr="00C872A1">
        <w:rPr>
          <w:rFonts w:eastAsia="宋体" w:hint="eastAsia"/>
          <w:lang w:eastAsia="zh-CN"/>
        </w:rPr>
        <w:t>小鼠致癌性</w:t>
      </w:r>
      <w:bookmarkEnd w:id="30"/>
      <w:r w:rsidR="00D713AC">
        <w:rPr>
          <w:rFonts w:eastAsia="宋体" w:hint="eastAsia"/>
          <w:lang w:eastAsia="zh-CN"/>
        </w:rPr>
        <w:t>试验</w:t>
      </w:r>
    </w:p>
    <w:p w14:paraId="73B502D0" w14:textId="725DAE5E" w:rsidR="00E31B1A" w:rsidRPr="00C20EBE" w:rsidRDefault="00104A6B" w:rsidP="00C20EBE">
      <w:pPr>
        <w:tabs>
          <w:tab w:val="left" w:pos="1120"/>
          <w:tab w:val="left" w:pos="1121"/>
        </w:tabs>
        <w:spacing w:before="115" w:line="360" w:lineRule="auto"/>
        <w:ind w:firstLineChars="200" w:firstLine="480"/>
        <w:jc w:val="both"/>
        <w:rPr>
          <w:rFonts w:eastAsia="宋体"/>
          <w:sz w:val="24"/>
        </w:rPr>
      </w:pPr>
      <w:r w:rsidRPr="00C20EBE">
        <w:rPr>
          <w:rFonts w:eastAsia="宋体"/>
          <w:sz w:val="24"/>
          <w:lang w:eastAsia="zh-CN"/>
        </w:rPr>
        <w:t>采用小鼠进行的致癌性</w:t>
      </w:r>
      <w:r w:rsidR="00D713AC">
        <w:rPr>
          <w:rFonts w:eastAsia="宋体" w:hint="eastAsia"/>
          <w:sz w:val="24"/>
          <w:lang w:eastAsia="zh-CN"/>
        </w:rPr>
        <w:t>试验</w:t>
      </w:r>
      <w:r w:rsidRPr="00C20EBE">
        <w:rPr>
          <w:rFonts w:eastAsia="宋体"/>
          <w:sz w:val="24"/>
          <w:lang w:eastAsia="zh-CN"/>
        </w:rPr>
        <w:t>，无论是两年的还是</w:t>
      </w:r>
      <w:r w:rsidRPr="00C20EBE">
        <w:rPr>
          <w:rFonts w:eastAsia="宋体"/>
          <w:sz w:val="24"/>
          <w:lang w:eastAsia="zh-CN"/>
        </w:rPr>
        <w:t>ICH S1B</w:t>
      </w:r>
      <w:r w:rsidRPr="00C20EBE">
        <w:rPr>
          <w:rFonts w:eastAsia="宋体"/>
          <w:sz w:val="24"/>
          <w:lang w:eastAsia="zh-CN"/>
        </w:rPr>
        <w:t>中</w:t>
      </w:r>
      <w:r w:rsidR="00E33779">
        <w:rPr>
          <w:rFonts w:eastAsia="宋体" w:hint="eastAsia"/>
          <w:sz w:val="24"/>
          <w:lang w:eastAsia="zh-CN"/>
        </w:rPr>
        <w:t>指</w:t>
      </w:r>
      <w:r w:rsidR="00E33779" w:rsidRPr="00C20EBE">
        <w:rPr>
          <w:rFonts w:eastAsia="宋体"/>
          <w:sz w:val="24"/>
          <w:lang w:eastAsia="zh-CN"/>
        </w:rPr>
        <w:t>定</w:t>
      </w:r>
      <w:r w:rsidRPr="00C20EBE">
        <w:rPr>
          <w:rFonts w:eastAsia="宋体"/>
          <w:sz w:val="24"/>
          <w:lang w:eastAsia="zh-CN"/>
        </w:rPr>
        <w:t>的短期转基因模型，仍然是</w:t>
      </w:r>
      <w:r w:rsidR="00283A69" w:rsidRPr="00C20EBE">
        <w:rPr>
          <w:rFonts w:eastAsia="宋体"/>
          <w:sz w:val="24"/>
          <w:lang w:eastAsia="zh-CN"/>
        </w:rPr>
        <w:t>推荐</w:t>
      </w:r>
      <w:r w:rsidR="00283A69">
        <w:rPr>
          <w:rFonts w:eastAsia="宋体" w:hint="eastAsia"/>
          <w:sz w:val="24"/>
          <w:lang w:eastAsia="zh-CN"/>
        </w:rPr>
        <w:t>的</w:t>
      </w:r>
      <w:r w:rsidRPr="00C20EBE">
        <w:rPr>
          <w:rFonts w:eastAsia="宋体"/>
          <w:sz w:val="24"/>
          <w:lang w:eastAsia="zh-CN"/>
        </w:rPr>
        <w:t>致癌性评估计划的组成部分，即使是对那些经</w:t>
      </w:r>
      <w:r w:rsidRPr="00C20EBE">
        <w:rPr>
          <w:rFonts w:eastAsia="宋体"/>
          <w:sz w:val="24"/>
          <w:lang w:eastAsia="zh-CN"/>
        </w:rPr>
        <w:t>WoE</w:t>
      </w:r>
      <w:r w:rsidR="00D713AC" w:rsidRPr="00C20EBE">
        <w:rPr>
          <w:rFonts w:eastAsia="宋体"/>
          <w:sz w:val="24"/>
          <w:lang w:eastAsia="zh-CN"/>
        </w:rPr>
        <w:t>综合</w:t>
      </w:r>
      <w:r w:rsidRPr="00C20EBE">
        <w:rPr>
          <w:rFonts w:eastAsia="宋体"/>
          <w:sz w:val="24"/>
          <w:lang w:eastAsia="zh-CN"/>
        </w:rPr>
        <w:t>评估</w:t>
      </w:r>
      <w:r w:rsidR="00283A69">
        <w:rPr>
          <w:rFonts w:eastAsia="宋体"/>
          <w:sz w:val="24"/>
          <w:lang w:eastAsia="zh-CN"/>
        </w:rPr>
        <w:t>表明两年</w:t>
      </w:r>
      <w:r w:rsidR="00283A69">
        <w:rPr>
          <w:rFonts w:eastAsia="宋体" w:hint="eastAsia"/>
          <w:sz w:val="24"/>
          <w:lang w:eastAsia="zh-CN"/>
        </w:rPr>
        <w:t>大鼠</w:t>
      </w:r>
      <w:r w:rsidR="00D713AC">
        <w:rPr>
          <w:rFonts w:eastAsia="宋体" w:hint="eastAsia"/>
          <w:sz w:val="24"/>
          <w:lang w:eastAsia="zh-CN"/>
        </w:rPr>
        <w:t>试验</w:t>
      </w:r>
      <w:r w:rsidRPr="00C20EBE">
        <w:rPr>
          <w:rFonts w:eastAsia="宋体"/>
          <w:sz w:val="24"/>
          <w:lang w:eastAsia="zh-CN"/>
        </w:rPr>
        <w:t>不会贡献</w:t>
      </w:r>
      <w:r w:rsidR="00D713AC">
        <w:rPr>
          <w:rFonts w:eastAsia="宋体" w:hint="eastAsia"/>
          <w:sz w:val="24"/>
          <w:lang w:eastAsia="zh-CN"/>
        </w:rPr>
        <w:t>明显</w:t>
      </w:r>
      <w:r w:rsidRPr="00C20EBE">
        <w:rPr>
          <w:rFonts w:eastAsia="宋体"/>
          <w:sz w:val="24"/>
          <w:lang w:eastAsia="zh-CN"/>
        </w:rPr>
        <w:t>价值的化合物</w:t>
      </w:r>
      <w:r w:rsidRPr="000F7A91">
        <w:rPr>
          <w:rFonts w:eastAsia="宋体"/>
          <w:b/>
          <w:position w:val="8"/>
          <w:sz w:val="16"/>
          <w:szCs w:val="16"/>
        </w:rPr>
        <w:t>6</w:t>
      </w:r>
      <w:r w:rsidRPr="00C20EBE">
        <w:rPr>
          <w:rFonts w:eastAsia="宋体"/>
          <w:position w:val="8"/>
          <w:sz w:val="24"/>
        </w:rPr>
        <w:t xml:space="preserve"> </w:t>
      </w:r>
      <w:r w:rsidRPr="00C20EBE">
        <w:rPr>
          <w:rFonts w:eastAsia="宋体"/>
          <w:sz w:val="24"/>
          <w:lang w:eastAsia="zh-CN"/>
        </w:rPr>
        <w:t>。然而，在某些情况下，例如，当</w:t>
      </w:r>
      <w:r w:rsidRPr="00C20EBE">
        <w:rPr>
          <w:rFonts w:eastAsia="宋体"/>
          <w:sz w:val="24"/>
          <w:lang w:eastAsia="zh-CN"/>
        </w:rPr>
        <w:t>WoE</w:t>
      </w:r>
      <w:r w:rsidR="00D218E3" w:rsidRPr="00C20EBE">
        <w:rPr>
          <w:rFonts w:eastAsia="宋体"/>
          <w:sz w:val="24"/>
          <w:lang w:eastAsia="zh-CN"/>
        </w:rPr>
        <w:t>评估</w:t>
      </w:r>
      <w:r w:rsidR="00FC155A" w:rsidRPr="00C20EBE">
        <w:rPr>
          <w:rFonts w:eastAsia="宋体"/>
          <w:sz w:val="24"/>
          <w:lang w:eastAsia="zh-CN"/>
        </w:rPr>
        <w:t>强烈表明对人体</w:t>
      </w:r>
      <w:r w:rsidR="00283A69">
        <w:rPr>
          <w:rFonts w:eastAsia="宋体" w:hint="eastAsia"/>
          <w:sz w:val="24"/>
          <w:lang w:eastAsia="zh-CN"/>
        </w:rPr>
        <w:t>无</w:t>
      </w:r>
      <w:r w:rsidR="00FC155A" w:rsidRPr="00C20EBE">
        <w:rPr>
          <w:rFonts w:eastAsia="宋体"/>
          <w:sz w:val="24"/>
          <w:lang w:eastAsia="zh-CN"/>
        </w:rPr>
        <w:t>致癌性风险</w:t>
      </w:r>
      <w:r w:rsidR="00D218E3" w:rsidRPr="00C20EBE">
        <w:rPr>
          <w:rFonts w:eastAsia="宋体"/>
          <w:sz w:val="24"/>
          <w:lang w:eastAsia="zh-CN"/>
        </w:rPr>
        <w:t>，</w:t>
      </w:r>
      <w:r w:rsidR="00FC155A" w:rsidRPr="00C20EBE">
        <w:rPr>
          <w:rFonts w:eastAsia="宋体"/>
          <w:sz w:val="24"/>
          <w:lang w:eastAsia="zh-CN"/>
        </w:rPr>
        <w:t>且数据</w:t>
      </w:r>
      <w:r w:rsidR="00EA0343" w:rsidRPr="00C20EBE">
        <w:rPr>
          <w:rFonts w:eastAsia="宋体"/>
          <w:sz w:val="24"/>
          <w:lang w:eastAsia="zh-CN"/>
        </w:rPr>
        <w:t>显示</w:t>
      </w:r>
      <w:r w:rsidR="00D218E3" w:rsidRPr="00C20EBE">
        <w:rPr>
          <w:rFonts w:eastAsia="宋体"/>
          <w:sz w:val="24"/>
          <w:lang w:eastAsia="zh-CN"/>
        </w:rPr>
        <w:t>在小鼠体内</w:t>
      </w:r>
      <w:r w:rsidR="00D713AC">
        <w:rPr>
          <w:rFonts w:eastAsia="宋体" w:hint="eastAsia"/>
          <w:sz w:val="24"/>
          <w:lang w:eastAsia="zh-CN"/>
        </w:rPr>
        <w:t>只能</w:t>
      </w:r>
      <w:r w:rsidR="00EA0343" w:rsidRPr="00C20EBE">
        <w:rPr>
          <w:rFonts w:eastAsia="宋体"/>
          <w:sz w:val="24"/>
          <w:lang w:eastAsia="zh-CN"/>
        </w:rPr>
        <w:t>达到</w:t>
      </w:r>
      <w:r w:rsidR="00D713AC">
        <w:rPr>
          <w:rFonts w:eastAsia="宋体" w:hint="eastAsia"/>
          <w:sz w:val="24"/>
          <w:lang w:eastAsia="zh-CN"/>
        </w:rPr>
        <w:t>低于</w:t>
      </w:r>
      <w:r w:rsidR="00EA0343" w:rsidRPr="00C20EBE">
        <w:rPr>
          <w:rFonts w:eastAsia="宋体"/>
          <w:sz w:val="24"/>
          <w:lang w:eastAsia="zh-CN"/>
        </w:rPr>
        <w:t>治疗剂量</w:t>
      </w:r>
      <w:r w:rsidR="00D713AC">
        <w:rPr>
          <w:rFonts w:eastAsia="宋体" w:hint="eastAsia"/>
          <w:sz w:val="24"/>
          <w:lang w:eastAsia="zh-CN"/>
        </w:rPr>
        <w:t>、无</w:t>
      </w:r>
      <w:r w:rsidR="00FC155A" w:rsidRPr="00C20EBE">
        <w:rPr>
          <w:rFonts w:eastAsia="宋体"/>
          <w:sz w:val="24"/>
          <w:lang w:eastAsia="zh-CN"/>
        </w:rPr>
        <w:t>药理</w:t>
      </w:r>
      <w:r w:rsidR="00283A69">
        <w:rPr>
          <w:rFonts w:eastAsia="宋体" w:hint="eastAsia"/>
          <w:sz w:val="24"/>
          <w:lang w:eastAsia="zh-CN"/>
        </w:rPr>
        <w:t>学活性</w:t>
      </w:r>
      <w:r w:rsidR="00D713AC">
        <w:rPr>
          <w:rFonts w:eastAsia="宋体" w:hint="eastAsia"/>
          <w:sz w:val="24"/>
          <w:lang w:eastAsia="zh-CN"/>
        </w:rPr>
        <w:t>的</w:t>
      </w:r>
      <w:r w:rsidR="00D713AC">
        <w:rPr>
          <w:rFonts w:eastAsia="宋体"/>
          <w:sz w:val="24"/>
          <w:lang w:eastAsia="zh-CN"/>
        </w:rPr>
        <w:t>暴露量</w:t>
      </w:r>
      <w:r w:rsidR="00EA0343" w:rsidRPr="00C20EBE">
        <w:rPr>
          <w:rFonts w:eastAsia="宋体"/>
          <w:sz w:val="24"/>
          <w:lang w:eastAsia="zh-CN"/>
        </w:rPr>
        <w:t>时</w:t>
      </w:r>
      <w:r w:rsidR="00FC155A" w:rsidRPr="00C20EBE">
        <w:rPr>
          <w:rFonts w:eastAsia="宋体"/>
          <w:sz w:val="24"/>
          <w:lang w:eastAsia="zh-CN"/>
        </w:rPr>
        <w:t>，</w:t>
      </w:r>
      <w:r w:rsidR="00283A69">
        <w:rPr>
          <w:rFonts w:eastAsia="宋体" w:hint="eastAsia"/>
          <w:sz w:val="24"/>
          <w:lang w:eastAsia="zh-CN"/>
        </w:rPr>
        <w:t>则可能</w:t>
      </w:r>
      <w:r w:rsidR="00D218E3" w:rsidRPr="00C20EBE">
        <w:rPr>
          <w:rFonts w:eastAsia="宋体"/>
          <w:sz w:val="24"/>
          <w:lang w:eastAsia="zh-CN"/>
        </w:rPr>
        <w:t>不适合进行</w:t>
      </w:r>
      <w:r w:rsidR="00FC155A" w:rsidRPr="00C20EBE">
        <w:rPr>
          <w:rFonts w:eastAsia="宋体"/>
          <w:sz w:val="24"/>
          <w:lang w:eastAsia="zh-CN"/>
        </w:rPr>
        <w:t>任何小鼠致癌性</w:t>
      </w:r>
      <w:r w:rsidR="00D713AC">
        <w:rPr>
          <w:rFonts w:eastAsia="宋体" w:hint="eastAsia"/>
          <w:sz w:val="24"/>
          <w:lang w:eastAsia="zh-CN"/>
        </w:rPr>
        <w:t>试验</w:t>
      </w:r>
      <w:r w:rsidR="00FC155A" w:rsidRPr="00C20EBE">
        <w:rPr>
          <w:rFonts w:eastAsia="宋体"/>
          <w:sz w:val="24"/>
          <w:lang w:eastAsia="zh-CN"/>
        </w:rPr>
        <w:t>。</w:t>
      </w:r>
    </w:p>
    <w:p w14:paraId="39062BC3" w14:textId="77777777" w:rsidR="00A615F2" w:rsidRDefault="00A615F2" w:rsidP="00A615F2">
      <w:pPr>
        <w:suppressLineNumbers/>
        <w:ind w:right="159" w:firstLineChars="200" w:firstLine="400"/>
        <w:jc w:val="both"/>
        <w:rPr>
          <w:rFonts w:eastAsiaTheme="minorEastAsia"/>
          <w:sz w:val="20"/>
          <w:lang w:eastAsia="zh-CN"/>
        </w:rPr>
      </w:pPr>
    </w:p>
    <w:p w14:paraId="3CC9B188" w14:textId="77777777" w:rsidR="00A615F2" w:rsidRDefault="00A615F2" w:rsidP="00A615F2">
      <w:pPr>
        <w:suppressLineNumbers/>
        <w:ind w:right="159" w:firstLineChars="200" w:firstLine="400"/>
        <w:jc w:val="both"/>
        <w:rPr>
          <w:rFonts w:ascii="Century"/>
          <w:sz w:val="20"/>
        </w:rPr>
      </w:pPr>
    </w:p>
    <w:p w14:paraId="066CCF9F" w14:textId="1E02492F" w:rsidR="008227DF" w:rsidRPr="00EF5307" w:rsidRDefault="00194840" w:rsidP="000F7A91">
      <w:pPr>
        <w:tabs>
          <w:tab w:val="left" w:pos="1120"/>
          <w:tab w:val="left" w:pos="1121"/>
        </w:tabs>
        <w:spacing w:line="360" w:lineRule="auto"/>
        <w:ind w:firstLineChars="200" w:firstLine="440"/>
        <w:jc w:val="both"/>
        <w:rPr>
          <w:sz w:val="20"/>
        </w:rPr>
      </w:pPr>
      <w:r>
        <w:rPr>
          <w:noProof/>
          <w:lang w:val="en-US" w:eastAsia="zh-CN" w:bidi="ar-SA"/>
        </w:rPr>
        <mc:AlternateContent>
          <mc:Choice Requires="wps">
            <w:drawing>
              <wp:anchor distT="4294967295" distB="4294967295" distL="0" distR="0" simplePos="0" relativeHeight="251667456" behindDoc="1" locked="0" layoutInCell="1" allowOverlap="1" wp14:anchorId="0B3BC1E3" wp14:editId="7999BE70">
                <wp:simplePos x="0" y="0"/>
                <wp:positionH relativeFrom="page">
                  <wp:posOffset>931653</wp:posOffset>
                </wp:positionH>
                <wp:positionV relativeFrom="paragraph">
                  <wp:posOffset>157264</wp:posOffset>
                </wp:positionV>
                <wp:extent cx="1829435" cy="0"/>
                <wp:effectExtent l="0" t="0" r="18415"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5245" id="Line 2" o:spid="_x0000_s1026" style="position:absolute;left:0;text-align:left;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3.35pt,12.4pt" to="21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y7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hM70xhUQUKmtDbXRk3o2G01/OqR01RK155Hhy9lAWhYyklcpYeMM4O/6r5pBDDl4Hdt0&#10;amwXIKEB6BTVON/U4CePKBxms8k8fwBadPAlpBgSjXX+C9cdCkaJJXCOwOS4cT4QIcUQEu5Rei2k&#10;jGJLhfoST9P5NCY4LQULzhDm7H5XSYuOJIxL/GJV4LkPs/qgWARrOWGrq+2JkBcbLpcq4EEpQOdq&#10;Xebh1zydr2arWT7KJ9PVKE/revR5XeWj6Tr79Fg/1FVVZ78DtSwvWsEYV4HdMJtZ/jbtr6/kMlW3&#10;6by1IXmNHvsFZId/JB21DPJdBmGn2XlrB41hHGPw9emEeb/fg33/wJd/AAAA//8DAFBLAwQUAAYA&#10;CAAAACEAbrPvtt4AAAAJAQAADwAAAGRycy9kb3ducmV2LnhtbEyPQU/CQBCF7yb8h82QeJOt2ECt&#10;3RKC0YSDMQLxvHTHtrY723QXWv69Qzzobd7My5vvZavRtuKMva8dKbifRSCQCmdqKhUc9i93CQgf&#10;NBndOkIFF/Swyic3mU6NG+gDz7tQCg4hn2oFVQhdKqUvKrTaz1yHxLcv11sdWPalNL0eONy2ch5F&#10;C2l1Tfyh0h1uKiya3ckqeEvks3tvPovL97B/TZJt87jcHpS6nY7rJxABx/Bnhis+o0POTEd3IuNF&#10;yzpeLNmqYB5zBTbED9fh+LuQeSb/N8h/AAAA//8DAFBLAQItABQABgAIAAAAIQC2gziS/gAAAOEB&#10;AAATAAAAAAAAAAAAAAAAAAAAAABbQ29udGVudF9UeXBlc10ueG1sUEsBAi0AFAAGAAgAAAAhADj9&#10;If/WAAAAlAEAAAsAAAAAAAAAAAAAAAAALwEAAF9yZWxzLy5yZWxzUEsBAi0AFAAGAAgAAAAhAOhH&#10;vLsSAgAAKAQAAA4AAAAAAAAAAAAAAAAALgIAAGRycy9lMm9Eb2MueG1sUEsBAi0AFAAGAAgAAAAh&#10;AG6z77beAAAACQEAAA8AAAAAAAAAAAAAAAAAbAQAAGRycy9kb3ducmV2LnhtbFBLBQYAAAAABAAE&#10;APMAAAB3BQAAAAA=&#10;" strokeweight=".48pt">
                <w10:wrap type="topAndBottom" anchorx="page"/>
              </v:line>
            </w:pict>
          </mc:Fallback>
        </mc:AlternateContent>
      </w:r>
      <w:r w:rsidR="008227DF" w:rsidRPr="00EF5307">
        <w:rPr>
          <w:position w:val="5"/>
          <w:sz w:val="13"/>
        </w:rPr>
        <w:t xml:space="preserve">6 </w:t>
      </w:r>
      <w:r w:rsidR="00315633">
        <w:rPr>
          <w:rFonts w:eastAsiaTheme="minorEastAsia" w:hint="eastAsia"/>
          <w:sz w:val="20"/>
          <w:lang w:eastAsia="zh-CN"/>
        </w:rPr>
        <w:t>针对大鼠</w:t>
      </w:r>
      <w:r w:rsidR="00315633">
        <w:rPr>
          <w:rFonts w:eastAsiaTheme="minorEastAsia"/>
          <w:sz w:val="20"/>
          <w:lang w:eastAsia="zh-CN"/>
        </w:rPr>
        <w:t>的</w:t>
      </w:r>
      <w:r w:rsidR="008227DF" w:rsidRPr="00EF5307">
        <w:rPr>
          <w:rFonts w:eastAsiaTheme="minorEastAsia"/>
          <w:sz w:val="20"/>
          <w:lang w:eastAsia="zh-CN"/>
        </w:rPr>
        <w:t>WoE</w:t>
      </w:r>
      <w:r w:rsidR="008227DF" w:rsidRPr="00EF5307">
        <w:rPr>
          <w:rFonts w:eastAsiaTheme="minorEastAsia"/>
          <w:sz w:val="20"/>
          <w:lang w:eastAsia="zh-CN"/>
        </w:rPr>
        <w:t>方法不适用于豁免小鼠作为第二种</w:t>
      </w:r>
      <w:r w:rsidR="00486177">
        <w:rPr>
          <w:rFonts w:eastAsiaTheme="minorEastAsia"/>
          <w:sz w:val="20"/>
          <w:lang w:eastAsia="zh-CN"/>
        </w:rPr>
        <w:t>啮齿类</w:t>
      </w:r>
      <w:r w:rsidR="008227DF" w:rsidRPr="00EF5307">
        <w:rPr>
          <w:rFonts w:eastAsiaTheme="minorEastAsia"/>
          <w:sz w:val="20"/>
          <w:lang w:eastAsia="zh-CN"/>
        </w:rPr>
        <w:t>动物致癌性试验的动物种属</w:t>
      </w:r>
      <w:r w:rsidR="00577FD9">
        <w:rPr>
          <w:rFonts w:eastAsiaTheme="minorEastAsia" w:hint="eastAsia"/>
          <w:sz w:val="20"/>
          <w:lang w:eastAsia="zh-CN"/>
        </w:rPr>
        <w:t>，因为</w:t>
      </w:r>
      <w:r w:rsidR="008227DF" w:rsidRPr="00EF5307">
        <w:rPr>
          <w:rFonts w:eastAsiaTheme="minorEastAsia"/>
          <w:sz w:val="20"/>
          <w:lang w:eastAsia="zh-CN"/>
        </w:rPr>
        <w:t>：</w:t>
      </w:r>
      <w:r w:rsidR="008227DF" w:rsidRPr="00EF5307">
        <w:rPr>
          <w:sz w:val="20"/>
        </w:rPr>
        <w:t xml:space="preserve">(1) </w:t>
      </w:r>
      <w:r w:rsidR="008227DF" w:rsidRPr="00EF5307">
        <w:rPr>
          <w:rFonts w:eastAsia="宋体"/>
          <w:sz w:val="20"/>
          <w:lang w:eastAsia="zh-CN"/>
        </w:rPr>
        <w:t>一般不采用小鼠进行</w:t>
      </w:r>
      <w:r w:rsidR="008227DF" w:rsidRPr="00EF5307">
        <w:rPr>
          <w:sz w:val="20"/>
        </w:rPr>
        <w:t>6</w:t>
      </w:r>
      <w:r w:rsidR="008227DF" w:rsidRPr="00EF5307">
        <w:rPr>
          <w:rFonts w:eastAsiaTheme="minorEastAsia"/>
          <w:sz w:val="20"/>
          <w:lang w:eastAsia="zh-CN"/>
        </w:rPr>
        <w:t>个月的</w:t>
      </w:r>
      <w:r w:rsidR="00577FD9">
        <w:rPr>
          <w:rFonts w:eastAsiaTheme="minorEastAsia" w:hint="eastAsia"/>
          <w:sz w:val="20"/>
          <w:lang w:eastAsia="zh-CN"/>
        </w:rPr>
        <w:t>长期</w:t>
      </w:r>
      <w:r w:rsidR="00577FD9" w:rsidRPr="00EF5307">
        <w:rPr>
          <w:rFonts w:eastAsiaTheme="minorEastAsia"/>
          <w:sz w:val="20"/>
          <w:lang w:eastAsia="zh-CN"/>
        </w:rPr>
        <w:t>毒性</w:t>
      </w:r>
      <w:r w:rsidR="008227DF" w:rsidRPr="00EF5307">
        <w:rPr>
          <w:rFonts w:eastAsiaTheme="minorEastAsia"/>
          <w:sz w:val="20"/>
          <w:lang w:eastAsia="zh-CN"/>
        </w:rPr>
        <w:t>研究，因此，</w:t>
      </w:r>
      <w:r w:rsidR="00577FD9" w:rsidRPr="00EF5307" w:rsidDel="00577FD9">
        <w:rPr>
          <w:rFonts w:eastAsiaTheme="minorEastAsia"/>
          <w:sz w:val="20"/>
          <w:lang w:eastAsia="zh-CN"/>
        </w:rPr>
        <w:t xml:space="preserve"> </w:t>
      </w:r>
      <w:r w:rsidR="008227DF" w:rsidRPr="00EF5307">
        <w:rPr>
          <w:rFonts w:eastAsiaTheme="minorEastAsia"/>
          <w:sz w:val="20"/>
          <w:lang w:eastAsia="zh-CN"/>
        </w:rPr>
        <w:t>WoE</w:t>
      </w:r>
      <w:r w:rsidR="008227DF" w:rsidRPr="00EF5307">
        <w:rPr>
          <w:rFonts w:eastAsiaTheme="minorEastAsia"/>
          <w:sz w:val="20"/>
          <w:lang w:eastAsia="zh-CN"/>
        </w:rPr>
        <w:t>方法</w:t>
      </w:r>
      <w:r w:rsidR="00577FD9" w:rsidRPr="00EF5307">
        <w:rPr>
          <w:rFonts w:eastAsiaTheme="minorEastAsia"/>
          <w:sz w:val="20"/>
          <w:lang w:eastAsia="zh-CN"/>
        </w:rPr>
        <w:t>无法实施</w:t>
      </w:r>
      <w:r w:rsidR="00577FD9">
        <w:rPr>
          <w:rFonts w:eastAsiaTheme="minorEastAsia" w:hint="eastAsia"/>
          <w:sz w:val="20"/>
          <w:lang w:eastAsia="zh-CN"/>
        </w:rPr>
        <w:t>，</w:t>
      </w:r>
      <w:r w:rsidR="008227DF" w:rsidRPr="00EF5307">
        <w:rPr>
          <w:rFonts w:eastAsiaTheme="minorEastAsia"/>
          <w:sz w:val="20"/>
          <w:lang w:eastAsia="zh-CN"/>
        </w:rPr>
        <w:t>也没有数据库来证实这种方法；</w:t>
      </w:r>
      <w:r w:rsidR="008227DF" w:rsidRPr="00EF5307">
        <w:rPr>
          <w:sz w:val="20"/>
        </w:rPr>
        <w:t>(2)</w:t>
      </w:r>
      <w:r w:rsidR="008227DF" w:rsidRPr="00EF5307">
        <w:rPr>
          <w:spacing w:val="-2"/>
          <w:sz w:val="20"/>
        </w:rPr>
        <w:t xml:space="preserve"> </w:t>
      </w:r>
      <w:r w:rsidR="008227DF" w:rsidRPr="00EF5307">
        <w:rPr>
          <w:rFonts w:eastAsiaTheme="minorEastAsia"/>
          <w:spacing w:val="-2"/>
          <w:sz w:val="20"/>
          <w:lang w:eastAsia="zh-CN"/>
        </w:rPr>
        <w:t>小鼠致癌性</w:t>
      </w:r>
      <w:r w:rsidR="00577FD9">
        <w:rPr>
          <w:rFonts w:eastAsiaTheme="minorEastAsia" w:hint="eastAsia"/>
          <w:spacing w:val="-2"/>
          <w:sz w:val="20"/>
          <w:lang w:eastAsia="zh-CN"/>
        </w:rPr>
        <w:t>试验</w:t>
      </w:r>
      <w:r w:rsidR="008227DF" w:rsidRPr="00EF5307">
        <w:rPr>
          <w:rFonts w:eastAsiaTheme="minorEastAsia"/>
          <w:spacing w:val="-2"/>
          <w:sz w:val="20"/>
          <w:lang w:eastAsia="zh-CN"/>
        </w:rPr>
        <w:t>结果往往与相应的大鼠致癌性</w:t>
      </w:r>
      <w:r w:rsidR="00577FD9">
        <w:rPr>
          <w:rFonts w:eastAsiaTheme="minorEastAsia" w:hint="eastAsia"/>
          <w:spacing w:val="-2"/>
          <w:sz w:val="20"/>
          <w:lang w:eastAsia="zh-CN"/>
        </w:rPr>
        <w:t>试验</w:t>
      </w:r>
      <w:r w:rsidR="008227DF" w:rsidRPr="00EF5307">
        <w:rPr>
          <w:rFonts w:eastAsiaTheme="minorEastAsia"/>
          <w:spacing w:val="-2"/>
          <w:sz w:val="20"/>
          <w:lang w:eastAsia="zh-CN"/>
        </w:rPr>
        <w:t>结果不同，</w:t>
      </w:r>
      <w:r w:rsidR="009458DE">
        <w:rPr>
          <w:rFonts w:eastAsiaTheme="minorEastAsia" w:hint="eastAsia"/>
          <w:spacing w:val="-2"/>
          <w:sz w:val="20"/>
          <w:lang w:eastAsia="zh-CN"/>
        </w:rPr>
        <w:t>所以无法直接外推</w:t>
      </w:r>
      <w:r w:rsidR="008227DF" w:rsidRPr="00EF5307">
        <w:rPr>
          <w:rFonts w:eastAsiaTheme="minorEastAsia"/>
          <w:spacing w:val="-2"/>
          <w:sz w:val="20"/>
          <w:lang w:eastAsia="zh-CN"/>
        </w:rPr>
        <w:t>；</w:t>
      </w:r>
      <w:r w:rsidR="008227DF" w:rsidRPr="00EF5307">
        <w:rPr>
          <w:sz w:val="20"/>
        </w:rPr>
        <w:t>(3)</w:t>
      </w:r>
      <w:r w:rsidR="008227DF" w:rsidRPr="00EF5307">
        <w:rPr>
          <w:spacing w:val="-8"/>
          <w:sz w:val="20"/>
        </w:rPr>
        <w:t xml:space="preserve"> </w:t>
      </w:r>
      <w:r w:rsidR="008227DF" w:rsidRPr="00EF5307">
        <w:rPr>
          <w:rFonts w:eastAsiaTheme="minorEastAsia"/>
          <w:spacing w:val="-8"/>
          <w:sz w:val="20"/>
          <w:lang w:eastAsia="zh-CN"/>
        </w:rPr>
        <w:t>一项</w:t>
      </w:r>
      <w:r w:rsidR="008227DF" w:rsidRPr="00EF5307">
        <w:rPr>
          <w:rFonts w:eastAsiaTheme="minorEastAsia"/>
          <w:spacing w:val="-8"/>
          <w:sz w:val="20"/>
          <w:lang w:eastAsia="zh-CN"/>
        </w:rPr>
        <w:t>6</w:t>
      </w:r>
      <w:r w:rsidR="008227DF" w:rsidRPr="00EF5307">
        <w:rPr>
          <w:rFonts w:eastAsiaTheme="minorEastAsia"/>
          <w:spacing w:val="-8"/>
          <w:sz w:val="20"/>
          <w:lang w:eastAsia="zh-CN"/>
        </w:rPr>
        <w:t>个月的</w:t>
      </w:r>
      <w:r w:rsidR="008227DF" w:rsidRPr="00EF5307">
        <w:rPr>
          <w:sz w:val="20"/>
        </w:rPr>
        <w:t>rasH2-Tg</w:t>
      </w:r>
      <w:r w:rsidR="008227DF" w:rsidRPr="00EF5307">
        <w:rPr>
          <w:rFonts w:eastAsiaTheme="minorEastAsia"/>
          <w:sz w:val="20"/>
          <w:lang w:eastAsia="zh-CN"/>
        </w:rPr>
        <w:t>小鼠已经被认为是可接受的致癌性研究模型。</w:t>
      </w:r>
    </w:p>
    <w:p w14:paraId="1765B6F2" w14:textId="10941C21" w:rsidR="008227DF" w:rsidRDefault="00577FD9" w:rsidP="001E3432">
      <w:pPr>
        <w:suppressLineNumbers/>
        <w:ind w:right="159" w:firstLineChars="200" w:firstLine="400"/>
        <w:jc w:val="both"/>
        <w:rPr>
          <w:rFonts w:eastAsiaTheme="minorEastAsia"/>
          <w:sz w:val="20"/>
          <w:lang w:eastAsia="zh-CN"/>
        </w:rPr>
      </w:pPr>
      <w:r>
        <w:rPr>
          <w:rFonts w:eastAsiaTheme="minorEastAsia" w:hint="eastAsia"/>
          <w:sz w:val="20"/>
          <w:lang w:eastAsia="zh-CN"/>
        </w:rPr>
        <w:t>在</w:t>
      </w:r>
      <w:r w:rsidRPr="00EF5307">
        <w:rPr>
          <w:rFonts w:eastAsiaTheme="minorEastAsia"/>
          <w:sz w:val="20"/>
          <w:lang w:eastAsia="zh-CN"/>
        </w:rPr>
        <w:t>欧盟（</w:t>
      </w:r>
      <w:r w:rsidRPr="00EF5307">
        <w:rPr>
          <w:rFonts w:eastAsiaTheme="minorEastAsia"/>
          <w:sz w:val="20"/>
          <w:lang w:eastAsia="zh-CN"/>
        </w:rPr>
        <w:t>EU</w:t>
      </w:r>
      <w:r>
        <w:rPr>
          <w:rFonts w:eastAsiaTheme="minorEastAsia"/>
          <w:sz w:val="20"/>
          <w:lang w:eastAsia="zh-CN"/>
        </w:rPr>
        <w:t>）</w:t>
      </w:r>
      <w:r>
        <w:rPr>
          <w:rFonts w:eastAsiaTheme="minorEastAsia" w:hint="eastAsia"/>
          <w:sz w:val="20"/>
          <w:lang w:eastAsia="zh-CN"/>
        </w:rPr>
        <w:t>，</w:t>
      </w:r>
      <w:r w:rsidR="008227DF" w:rsidRPr="00EF5307">
        <w:rPr>
          <w:rFonts w:eastAsiaTheme="minorEastAsia"/>
          <w:sz w:val="20"/>
          <w:lang w:eastAsia="zh-CN"/>
        </w:rPr>
        <w:t>当</w:t>
      </w:r>
      <w:r w:rsidR="008227DF" w:rsidRPr="00EF5307">
        <w:rPr>
          <w:rFonts w:eastAsiaTheme="minorEastAsia"/>
          <w:sz w:val="20"/>
          <w:lang w:eastAsia="zh-CN"/>
        </w:rPr>
        <w:t>WoE</w:t>
      </w:r>
      <w:r w:rsidR="008227DF" w:rsidRPr="00EF5307">
        <w:rPr>
          <w:rFonts w:eastAsiaTheme="minorEastAsia"/>
          <w:sz w:val="20"/>
          <w:lang w:eastAsia="zh-CN"/>
        </w:rPr>
        <w:t>评估表明两年大鼠致癌性</w:t>
      </w:r>
      <w:r>
        <w:rPr>
          <w:rFonts w:eastAsiaTheme="minorEastAsia" w:hint="eastAsia"/>
          <w:sz w:val="20"/>
          <w:lang w:eastAsia="zh-CN"/>
        </w:rPr>
        <w:t>试验</w:t>
      </w:r>
      <w:r w:rsidR="0047196A">
        <w:rPr>
          <w:rFonts w:eastAsiaTheme="minorEastAsia" w:hint="eastAsia"/>
          <w:sz w:val="20"/>
          <w:lang w:eastAsia="zh-CN"/>
        </w:rPr>
        <w:t>不会</w:t>
      </w:r>
      <w:r w:rsidR="0047196A" w:rsidRPr="0047196A">
        <w:rPr>
          <w:rFonts w:eastAsiaTheme="minorEastAsia" w:hint="eastAsia"/>
          <w:sz w:val="20"/>
          <w:lang w:eastAsia="zh-CN"/>
        </w:rPr>
        <w:t>提供更多有价值的信息</w:t>
      </w:r>
      <w:r w:rsidR="008227DF" w:rsidRPr="00EF5307">
        <w:rPr>
          <w:rFonts w:eastAsiaTheme="minorEastAsia"/>
          <w:sz w:val="20"/>
          <w:lang w:eastAsia="zh-CN"/>
        </w:rPr>
        <w:t>时，</w:t>
      </w:r>
      <w:r w:rsidR="00A569C4">
        <w:rPr>
          <w:rFonts w:eastAsiaTheme="minorEastAsia"/>
          <w:sz w:val="20"/>
          <w:lang w:eastAsia="zh-CN"/>
        </w:rPr>
        <w:t>也不推荐采用小鼠进行致癌性研究（</w:t>
      </w:r>
      <w:r>
        <w:rPr>
          <w:rFonts w:eastAsiaTheme="minorEastAsia" w:hint="eastAsia"/>
          <w:sz w:val="20"/>
          <w:lang w:eastAsia="zh-CN"/>
        </w:rPr>
        <w:t>无论</w:t>
      </w:r>
      <w:r>
        <w:rPr>
          <w:rFonts w:eastAsiaTheme="minorEastAsia"/>
          <w:sz w:val="20"/>
          <w:lang w:eastAsia="zh-CN"/>
        </w:rPr>
        <w:t>是</w:t>
      </w:r>
      <w:r w:rsidR="008227DF" w:rsidRPr="00EF5307">
        <w:rPr>
          <w:rFonts w:eastAsiaTheme="minorEastAsia"/>
          <w:sz w:val="20"/>
          <w:lang w:eastAsia="zh-CN"/>
        </w:rPr>
        <w:t>两年</w:t>
      </w:r>
      <w:r>
        <w:rPr>
          <w:rFonts w:eastAsiaTheme="minorEastAsia" w:hint="eastAsia"/>
          <w:sz w:val="20"/>
          <w:lang w:eastAsia="zh-CN"/>
        </w:rPr>
        <w:t>试验还是</w:t>
      </w:r>
      <w:r w:rsidR="008227DF" w:rsidRPr="00EF5307">
        <w:rPr>
          <w:rFonts w:eastAsiaTheme="minorEastAsia"/>
          <w:sz w:val="20"/>
          <w:lang w:eastAsia="zh-CN"/>
        </w:rPr>
        <w:t>短期试验）。</w:t>
      </w:r>
    </w:p>
    <w:p w14:paraId="1B8E5059" w14:textId="77777777" w:rsidR="00A615F2" w:rsidRPr="004129C3" w:rsidRDefault="00A615F2" w:rsidP="00A615F2">
      <w:pPr>
        <w:pStyle w:val="1"/>
        <w:spacing w:before="100" w:beforeAutospacing="1" w:line="360" w:lineRule="auto"/>
        <w:ind w:left="0"/>
        <w:jc w:val="left"/>
        <w:rPr>
          <w:rFonts w:eastAsia="宋体"/>
          <w:sz w:val="24"/>
          <w:szCs w:val="24"/>
          <w:lang w:eastAsia="zh-CN"/>
        </w:rPr>
      </w:pPr>
      <w:bookmarkStart w:id="31" w:name="_Toc67988969"/>
      <w:r w:rsidRPr="004129C3">
        <w:rPr>
          <w:sz w:val="24"/>
          <w:szCs w:val="24"/>
        </w:rPr>
        <w:lastRenderedPageBreak/>
        <w:t xml:space="preserve">3. </w:t>
      </w:r>
      <w:r w:rsidRPr="004129C3">
        <w:rPr>
          <w:rFonts w:eastAsiaTheme="minorEastAsia" w:hint="eastAsia"/>
          <w:sz w:val="24"/>
          <w:szCs w:val="24"/>
          <w:lang w:eastAsia="zh-CN"/>
        </w:rPr>
        <w:t>r</w:t>
      </w:r>
      <w:r w:rsidRPr="004129C3">
        <w:rPr>
          <w:sz w:val="24"/>
          <w:szCs w:val="24"/>
        </w:rPr>
        <w:t>asH2-Tg</w:t>
      </w:r>
      <w:r w:rsidRPr="004129C3">
        <w:rPr>
          <w:rFonts w:eastAsiaTheme="minorEastAsia" w:hint="eastAsia"/>
          <w:sz w:val="24"/>
          <w:szCs w:val="24"/>
          <w:lang w:eastAsia="zh-CN"/>
        </w:rPr>
        <w:t>小鼠致癌性试验高剂量选择标准的</w:t>
      </w:r>
      <w:r>
        <w:rPr>
          <w:rFonts w:eastAsiaTheme="minorEastAsia" w:hint="eastAsia"/>
          <w:sz w:val="24"/>
          <w:szCs w:val="24"/>
          <w:lang w:eastAsia="zh-CN"/>
        </w:rPr>
        <w:t>说明</w:t>
      </w:r>
      <w:bookmarkEnd w:id="31"/>
    </w:p>
    <w:p w14:paraId="3DAD2473" w14:textId="77777777" w:rsidR="00A615F2" w:rsidRPr="000C4DF7" w:rsidRDefault="00A615F2" w:rsidP="00A615F2">
      <w:pPr>
        <w:tabs>
          <w:tab w:val="left" w:pos="1120"/>
          <w:tab w:val="left" w:pos="1121"/>
        </w:tabs>
        <w:spacing w:line="360" w:lineRule="auto"/>
        <w:ind w:firstLineChars="200" w:firstLine="480"/>
        <w:jc w:val="both"/>
        <w:rPr>
          <w:rFonts w:eastAsia="宋体"/>
          <w:sz w:val="24"/>
          <w:lang w:eastAsia="zh-CN"/>
        </w:rPr>
      </w:pPr>
      <w:r w:rsidRPr="00C20EBE">
        <w:rPr>
          <w:rFonts w:eastAsia="宋体"/>
          <w:sz w:val="24"/>
          <w:lang w:eastAsia="zh-CN"/>
        </w:rPr>
        <w:t>实践中，针对该小鼠模型，在缺乏剂量限制性毒性或</w:t>
      </w:r>
      <w:r w:rsidRPr="00C20EBE">
        <w:rPr>
          <w:rFonts w:eastAsia="宋体"/>
          <w:sz w:val="24"/>
        </w:rPr>
        <w:t>ICH S1C(R2)</w:t>
      </w:r>
      <w:r w:rsidRPr="00C20EBE">
        <w:rPr>
          <w:rFonts w:eastAsia="宋体"/>
          <w:sz w:val="24"/>
          <w:lang w:eastAsia="zh-CN"/>
        </w:rPr>
        <w:t>中列出的</w:t>
      </w:r>
      <w:r>
        <w:rPr>
          <w:rFonts w:eastAsia="宋体"/>
          <w:sz w:val="24"/>
          <w:lang w:eastAsia="zh-CN"/>
        </w:rPr>
        <w:t>其他</w:t>
      </w:r>
      <w:r w:rsidRPr="00C20EBE">
        <w:rPr>
          <w:rFonts w:eastAsia="宋体"/>
          <w:sz w:val="24"/>
          <w:lang w:eastAsia="zh-CN"/>
        </w:rPr>
        <w:t>剂量</w:t>
      </w:r>
      <w:r>
        <w:rPr>
          <w:rFonts w:eastAsia="宋体" w:hint="eastAsia"/>
          <w:sz w:val="24"/>
          <w:lang w:eastAsia="zh-CN"/>
        </w:rPr>
        <w:t>设计</w:t>
      </w:r>
      <w:r w:rsidRPr="00C20EBE">
        <w:rPr>
          <w:rFonts w:eastAsia="宋体"/>
          <w:sz w:val="24"/>
          <w:lang w:eastAsia="zh-CN"/>
        </w:rPr>
        <w:t>标准</w:t>
      </w:r>
      <w:r>
        <w:rPr>
          <w:rFonts w:eastAsia="宋体" w:hint="eastAsia"/>
          <w:sz w:val="24"/>
          <w:lang w:eastAsia="zh-CN"/>
        </w:rPr>
        <w:t>不适用时，采用</w:t>
      </w:r>
      <w:r w:rsidRPr="00C20EBE">
        <w:rPr>
          <w:rFonts w:eastAsia="宋体"/>
          <w:sz w:val="24"/>
          <w:lang w:eastAsia="zh-CN"/>
        </w:rPr>
        <w:t>血浆暴露</w:t>
      </w:r>
      <w:r>
        <w:rPr>
          <w:rFonts w:eastAsia="宋体" w:hint="eastAsia"/>
          <w:sz w:val="24"/>
          <w:lang w:eastAsia="zh-CN"/>
        </w:rPr>
        <w:t>量</w:t>
      </w:r>
      <w:r w:rsidRPr="00C20EBE">
        <w:rPr>
          <w:rFonts w:eastAsia="宋体"/>
          <w:sz w:val="24"/>
          <w:lang w:eastAsia="zh-CN"/>
        </w:rPr>
        <w:t>（</w:t>
      </w:r>
      <w:r w:rsidRPr="00C20EBE">
        <w:rPr>
          <w:rFonts w:eastAsia="宋体"/>
          <w:sz w:val="24"/>
          <w:lang w:eastAsia="zh-CN"/>
        </w:rPr>
        <w:t>AUC</w:t>
      </w:r>
      <w:r w:rsidRPr="00C20EBE">
        <w:rPr>
          <w:rFonts w:eastAsia="宋体"/>
          <w:sz w:val="24"/>
          <w:lang w:eastAsia="zh-CN"/>
        </w:rPr>
        <w:t>）</w:t>
      </w:r>
      <w:r>
        <w:rPr>
          <w:rFonts w:eastAsia="宋体" w:hint="eastAsia"/>
          <w:sz w:val="24"/>
          <w:lang w:eastAsia="zh-CN"/>
        </w:rPr>
        <w:t>比值作为高剂量选择终点的方法</w:t>
      </w:r>
      <w:r w:rsidRPr="00BC5B86">
        <w:rPr>
          <w:rFonts w:eastAsia="宋体"/>
          <w:sz w:val="24"/>
          <w:lang w:eastAsia="zh-CN"/>
        </w:rPr>
        <w:t>尚未</w:t>
      </w:r>
      <w:r w:rsidRPr="00BC5B86">
        <w:rPr>
          <w:rFonts w:eastAsia="宋体" w:hint="eastAsia"/>
          <w:sz w:val="24"/>
          <w:lang w:eastAsia="zh-CN"/>
        </w:rPr>
        <w:t>被全球接受</w:t>
      </w:r>
      <w:r w:rsidRPr="00C20EBE">
        <w:rPr>
          <w:rFonts w:eastAsia="宋体"/>
          <w:sz w:val="24"/>
          <w:lang w:eastAsia="zh-CN"/>
        </w:rPr>
        <w:t>。因此，对采用</w:t>
      </w:r>
      <w:r w:rsidRPr="00C20EBE">
        <w:rPr>
          <w:rFonts w:eastAsia="宋体"/>
          <w:sz w:val="24"/>
          <w:lang w:eastAsia="zh-CN"/>
        </w:rPr>
        <w:t>rasH2-Tg</w:t>
      </w:r>
      <w:r w:rsidRPr="00C20EBE">
        <w:rPr>
          <w:rFonts w:eastAsia="宋体"/>
          <w:sz w:val="24"/>
          <w:lang w:eastAsia="zh-CN"/>
        </w:rPr>
        <w:t>小鼠模型</w:t>
      </w:r>
      <w:r>
        <w:rPr>
          <w:rFonts w:eastAsia="宋体" w:hint="eastAsia"/>
          <w:sz w:val="24"/>
          <w:lang w:eastAsia="zh-CN"/>
        </w:rPr>
        <w:t>的</w:t>
      </w:r>
      <w:r w:rsidRPr="00C20EBE">
        <w:rPr>
          <w:rFonts w:eastAsia="宋体"/>
          <w:sz w:val="24"/>
          <w:lang w:eastAsia="zh-CN"/>
        </w:rPr>
        <w:t>50</w:t>
      </w:r>
      <w:r>
        <w:rPr>
          <w:rFonts w:eastAsia="宋体" w:hint="eastAsia"/>
          <w:sz w:val="24"/>
          <w:lang w:eastAsia="zh-CN"/>
        </w:rPr>
        <w:t>种</w:t>
      </w:r>
      <w:r w:rsidRPr="00C20EBE">
        <w:rPr>
          <w:rFonts w:eastAsia="宋体"/>
          <w:sz w:val="24"/>
          <w:lang w:eastAsia="zh-CN"/>
        </w:rPr>
        <w:t>化合物的试验数据进行</w:t>
      </w:r>
      <w:r>
        <w:rPr>
          <w:rFonts w:eastAsia="宋体" w:hint="eastAsia"/>
          <w:sz w:val="24"/>
          <w:lang w:eastAsia="zh-CN"/>
        </w:rPr>
        <w:t>了</w:t>
      </w:r>
      <w:r w:rsidRPr="00C20EBE">
        <w:rPr>
          <w:rFonts w:eastAsia="宋体"/>
          <w:sz w:val="24"/>
          <w:lang w:eastAsia="zh-CN"/>
        </w:rPr>
        <w:t>分析</w:t>
      </w:r>
      <w:r>
        <w:rPr>
          <w:rFonts w:eastAsia="宋体" w:hint="eastAsia"/>
          <w:sz w:val="24"/>
          <w:lang w:eastAsia="zh-CN"/>
        </w:rPr>
        <w:t>，得出的结论是</w:t>
      </w:r>
      <w:r w:rsidRPr="00C20EBE">
        <w:rPr>
          <w:rFonts w:eastAsia="宋体"/>
          <w:sz w:val="24"/>
          <w:lang w:eastAsia="zh-CN"/>
        </w:rPr>
        <w:t>超过</w:t>
      </w:r>
      <w:r w:rsidRPr="00C20EBE">
        <w:rPr>
          <w:rFonts w:eastAsia="宋体"/>
          <w:sz w:val="24"/>
          <w:lang w:eastAsia="zh-CN"/>
        </w:rPr>
        <w:t>50</w:t>
      </w:r>
      <w:r w:rsidRPr="00C20EBE">
        <w:rPr>
          <w:rFonts w:eastAsia="宋体"/>
          <w:sz w:val="24"/>
          <w:lang w:eastAsia="zh-CN"/>
        </w:rPr>
        <w:t>倍的血浆</w:t>
      </w:r>
      <w:r w:rsidRPr="00C20EBE">
        <w:rPr>
          <w:rFonts w:eastAsia="宋体"/>
          <w:sz w:val="24"/>
          <w:lang w:eastAsia="zh-CN"/>
        </w:rPr>
        <w:t>AUC</w:t>
      </w:r>
      <w:r w:rsidRPr="00C20EBE">
        <w:rPr>
          <w:rFonts w:eastAsia="宋体"/>
          <w:sz w:val="24"/>
          <w:lang w:eastAsia="zh-CN"/>
        </w:rPr>
        <w:t>暴露量比值（</w:t>
      </w:r>
      <w:r>
        <w:rPr>
          <w:rFonts w:eastAsia="宋体"/>
          <w:sz w:val="24"/>
          <w:lang w:eastAsia="zh-CN"/>
        </w:rPr>
        <w:t>啮齿类</w:t>
      </w:r>
      <w:r w:rsidRPr="00C20EBE">
        <w:rPr>
          <w:rFonts w:eastAsia="宋体"/>
          <w:sz w:val="24"/>
          <w:lang w:eastAsia="zh-CN"/>
        </w:rPr>
        <w:t>动物</w:t>
      </w:r>
      <w:r w:rsidRPr="00C20EBE">
        <w:rPr>
          <w:rFonts w:eastAsia="宋体"/>
          <w:sz w:val="24"/>
          <w:lang w:eastAsia="zh-CN"/>
        </w:rPr>
        <w:t> :</w:t>
      </w:r>
      <w:r>
        <w:rPr>
          <w:rFonts w:eastAsia="宋体"/>
          <w:sz w:val="24"/>
          <w:lang w:eastAsia="zh-CN"/>
        </w:rPr>
        <w:t>人</w:t>
      </w:r>
      <w:r w:rsidRPr="00C20EBE">
        <w:rPr>
          <w:rFonts w:eastAsia="宋体"/>
          <w:sz w:val="24"/>
          <w:lang w:eastAsia="zh-CN"/>
        </w:rPr>
        <w:t>）对于支持致癌性评估是没有价值的。</w:t>
      </w:r>
      <w:r>
        <w:rPr>
          <w:rFonts w:eastAsia="宋体" w:hint="eastAsia"/>
          <w:sz w:val="24"/>
          <w:lang w:eastAsia="zh-CN"/>
        </w:rPr>
        <w:t>因此</w:t>
      </w:r>
      <w:r w:rsidRPr="000C4DF7">
        <w:rPr>
          <w:rFonts w:eastAsia="宋体"/>
          <w:sz w:val="24"/>
          <w:lang w:eastAsia="zh-CN"/>
        </w:rPr>
        <w:t>，</w:t>
      </w:r>
      <w:r w:rsidRPr="00EF5307">
        <w:rPr>
          <w:rFonts w:eastAsia="宋体"/>
          <w:sz w:val="24"/>
          <w:lang w:eastAsia="zh-CN"/>
        </w:rPr>
        <w:t>S1C(R2)</w:t>
      </w:r>
      <w:r w:rsidRPr="00EF5307">
        <w:rPr>
          <w:rFonts w:eastAsia="宋体"/>
          <w:sz w:val="24"/>
          <w:lang w:eastAsia="zh-CN"/>
        </w:rPr>
        <w:t>中针对两年</w:t>
      </w:r>
      <w:r>
        <w:rPr>
          <w:rFonts w:eastAsia="宋体"/>
          <w:sz w:val="24"/>
          <w:lang w:eastAsia="zh-CN"/>
        </w:rPr>
        <w:t>啮齿类</w:t>
      </w:r>
      <w:r w:rsidRPr="00EF5307">
        <w:rPr>
          <w:rFonts w:eastAsia="宋体"/>
          <w:sz w:val="24"/>
          <w:lang w:eastAsia="zh-CN"/>
        </w:rPr>
        <w:t>动物致癌性</w:t>
      </w:r>
      <w:r>
        <w:rPr>
          <w:rFonts w:eastAsia="宋体" w:hint="eastAsia"/>
          <w:sz w:val="24"/>
          <w:lang w:eastAsia="zh-CN"/>
        </w:rPr>
        <w:t>试验</w:t>
      </w:r>
      <w:r w:rsidRPr="00EF5307">
        <w:rPr>
          <w:rFonts w:eastAsia="宋体"/>
          <w:sz w:val="24"/>
          <w:lang w:eastAsia="zh-CN"/>
        </w:rPr>
        <w:t>高剂量选择</w:t>
      </w:r>
      <w:r>
        <w:rPr>
          <w:rFonts w:eastAsia="宋体" w:hint="eastAsia"/>
          <w:sz w:val="24"/>
          <w:lang w:eastAsia="zh-CN"/>
        </w:rPr>
        <w:t>的所有</w:t>
      </w:r>
      <w:r w:rsidRPr="00EF5307">
        <w:rPr>
          <w:rFonts w:eastAsia="宋体"/>
          <w:sz w:val="24"/>
          <w:lang w:eastAsia="zh-CN"/>
        </w:rPr>
        <w:t>标准，包括血浆</w:t>
      </w:r>
      <w:r w:rsidRPr="00EF5307">
        <w:rPr>
          <w:rFonts w:eastAsia="宋体"/>
          <w:sz w:val="24"/>
          <w:lang w:eastAsia="zh-CN"/>
        </w:rPr>
        <w:t>AUC</w:t>
      </w:r>
      <w:r w:rsidRPr="00EF5307">
        <w:rPr>
          <w:rFonts w:eastAsia="宋体"/>
          <w:sz w:val="24"/>
          <w:lang w:eastAsia="zh-CN"/>
        </w:rPr>
        <w:t>暴露量比值</w:t>
      </w:r>
      <w:r>
        <w:rPr>
          <w:rFonts w:eastAsia="宋体" w:hint="eastAsia"/>
          <w:sz w:val="24"/>
          <w:lang w:eastAsia="zh-CN"/>
        </w:rPr>
        <w:t>（</w:t>
      </w:r>
      <w:r w:rsidRPr="00EF5307">
        <w:rPr>
          <w:rFonts w:eastAsia="宋体"/>
          <w:sz w:val="24"/>
          <w:lang w:eastAsia="zh-CN"/>
        </w:rPr>
        <w:t>除了</w:t>
      </w:r>
      <w:r w:rsidRPr="00EF5307">
        <w:rPr>
          <w:rFonts w:eastAsia="宋体"/>
          <w:sz w:val="24"/>
          <w:lang w:eastAsia="zh-CN"/>
        </w:rPr>
        <w:t>rasH2-Tg</w:t>
      </w:r>
      <w:r w:rsidRPr="00EF5307">
        <w:rPr>
          <w:rFonts w:eastAsia="宋体"/>
          <w:sz w:val="24"/>
          <w:lang w:eastAsia="zh-CN"/>
        </w:rPr>
        <w:t>小鼠研究要求</w:t>
      </w:r>
      <w:r w:rsidRPr="00EF5307">
        <w:rPr>
          <w:rFonts w:eastAsia="宋体"/>
          <w:sz w:val="24"/>
          <w:lang w:eastAsia="zh-CN"/>
        </w:rPr>
        <w:t>50</w:t>
      </w:r>
      <w:r w:rsidRPr="00EF5307">
        <w:rPr>
          <w:rFonts w:eastAsia="宋体"/>
          <w:sz w:val="24"/>
          <w:lang w:eastAsia="zh-CN"/>
        </w:rPr>
        <w:t>倍而非两年</w:t>
      </w:r>
      <w:r>
        <w:rPr>
          <w:rFonts w:eastAsia="宋体" w:hint="eastAsia"/>
          <w:sz w:val="24"/>
          <w:lang w:eastAsia="zh-CN"/>
        </w:rPr>
        <w:t>常规</w:t>
      </w:r>
      <w:r>
        <w:rPr>
          <w:rFonts w:eastAsia="宋体"/>
          <w:sz w:val="24"/>
          <w:lang w:eastAsia="zh-CN"/>
        </w:rPr>
        <w:t>啮齿类</w:t>
      </w:r>
      <w:r w:rsidRPr="00EF5307">
        <w:rPr>
          <w:rFonts w:eastAsia="宋体"/>
          <w:sz w:val="24"/>
          <w:lang w:eastAsia="zh-CN"/>
        </w:rPr>
        <w:t>动物研究中的</w:t>
      </w:r>
      <w:r w:rsidRPr="00EF5307">
        <w:rPr>
          <w:rFonts w:eastAsia="宋体"/>
          <w:sz w:val="24"/>
          <w:lang w:eastAsia="zh-CN"/>
        </w:rPr>
        <w:t>25</w:t>
      </w:r>
      <w:r w:rsidRPr="00EF5307">
        <w:rPr>
          <w:rFonts w:eastAsia="宋体"/>
          <w:sz w:val="24"/>
          <w:lang w:eastAsia="zh-CN"/>
        </w:rPr>
        <w:t>倍外</w:t>
      </w:r>
      <w:r>
        <w:rPr>
          <w:rFonts w:eastAsia="宋体" w:hint="eastAsia"/>
          <w:sz w:val="24"/>
          <w:lang w:eastAsia="zh-CN"/>
        </w:rPr>
        <w:t>）</w:t>
      </w:r>
      <w:r w:rsidRPr="00EF5307">
        <w:rPr>
          <w:rFonts w:eastAsia="宋体"/>
          <w:sz w:val="24"/>
          <w:lang w:eastAsia="zh-CN"/>
        </w:rPr>
        <w:t>，均适用于</w:t>
      </w:r>
      <w:r w:rsidRPr="00EF5307">
        <w:rPr>
          <w:rFonts w:eastAsia="宋体"/>
          <w:sz w:val="24"/>
          <w:lang w:eastAsia="zh-CN"/>
        </w:rPr>
        <w:t>rasH2-Tg</w:t>
      </w:r>
      <w:r w:rsidRPr="00EF5307">
        <w:rPr>
          <w:rFonts w:eastAsia="宋体"/>
          <w:sz w:val="24"/>
          <w:lang w:eastAsia="zh-CN"/>
        </w:rPr>
        <w:t>小鼠致癌性试验</w:t>
      </w:r>
      <w:r w:rsidRPr="000C4DF7">
        <w:rPr>
          <w:rFonts w:eastAsia="宋体"/>
          <w:sz w:val="24"/>
          <w:lang w:eastAsia="zh-CN"/>
        </w:rPr>
        <w:t>。</w:t>
      </w:r>
      <w:r w:rsidRPr="00315633">
        <w:rPr>
          <w:rFonts w:eastAsia="宋体"/>
          <w:sz w:val="24"/>
          <w:lang w:eastAsia="zh-CN"/>
        </w:rPr>
        <w:t>S1C(R2)</w:t>
      </w:r>
      <w:r>
        <w:rPr>
          <w:rFonts w:eastAsia="宋体" w:hint="eastAsia"/>
          <w:sz w:val="24"/>
          <w:lang w:eastAsia="zh-CN"/>
        </w:rPr>
        <w:t>中</w:t>
      </w:r>
      <w:r>
        <w:rPr>
          <w:rFonts w:eastAsia="宋体"/>
          <w:sz w:val="24"/>
          <w:lang w:eastAsia="zh-CN"/>
        </w:rPr>
        <w:t>的其他方面也适用于</w:t>
      </w:r>
      <w:r w:rsidRPr="00315633">
        <w:rPr>
          <w:rFonts w:eastAsia="宋体"/>
          <w:sz w:val="24"/>
          <w:lang w:eastAsia="zh-CN"/>
        </w:rPr>
        <w:t>rasH2-Tg</w:t>
      </w:r>
      <w:r w:rsidRPr="00315633">
        <w:rPr>
          <w:rFonts w:eastAsia="宋体" w:hint="eastAsia"/>
          <w:sz w:val="24"/>
          <w:lang w:eastAsia="zh-CN"/>
        </w:rPr>
        <w:t>小鼠</w:t>
      </w:r>
      <w:r>
        <w:rPr>
          <w:rFonts w:eastAsia="宋体" w:hint="eastAsia"/>
          <w:sz w:val="24"/>
          <w:lang w:eastAsia="zh-CN"/>
        </w:rPr>
        <w:t>。</w:t>
      </w:r>
    </w:p>
    <w:p w14:paraId="34280D86" w14:textId="77777777" w:rsidR="00EF5307" w:rsidRDefault="00EF5307" w:rsidP="001E3432">
      <w:pPr>
        <w:suppressLineNumbers/>
        <w:tabs>
          <w:tab w:val="left" w:pos="1120"/>
          <w:tab w:val="left" w:pos="1121"/>
        </w:tabs>
        <w:spacing w:line="360" w:lineRule="auto"/>
        <w:ind w:firstLineChars="200" w:firstLine="480"/>
        <w:rPr>
          <w:rFonts w:eastAsia="宋体"/>
          <w:sz w:val="24"/>
          <w:lang w:eastAsia="zh-CN"/>
        </w:rPr>
      </w:pPr>
      <w:r>
        <w:rPr>
          <w:rFonts w:eastAsia="宋体"/>
          <w:sz w:val="24"/>
          <w:lang w:eastAsia="zh-CN"/>
        </w:rPr>
        <w:br w:type="page"/>
      </w:r>
    </w:p>
    <w:p w14:paraId="0FD2BDE0" w14:textId="77777777" w:rsidR="00E31B1A" w:rsidRPr="004129C3" w:rsidRDefault="00D33A44" w:rsidP="004129C3">
      <w:pPr>
        <w:pStyle w:val="1"/>
        <w:spacing w:before="100" w:beforeAutospacing="1" w:line="360" w:lineRule="auto"/>
        <w:ind w:left="0"/>
        <w:jc w:val="left"/>
        <w:rPr>
          <w:rFonts w:eastAsiaTheme="minorEastAsia"/>
          <w:sz w:val="24"/>
          <w:szCs w:val="24"/>
          <w:lang w:eastAsia="zh-CN"/>
        </w:rPr>
      </w:pPr>
      <w:bookmarkStart w:id="32" w:name="_Toc67315387"/>
      <w:bookmarkStart w:id="33" w:name="_Toc67315714"/>
      <w:bookmarkStart w:id="34" w:name="_Toc67988970"/>
      <w:r w:rsidRPr="004129C3">
        <w:rPr>
          <w:rFonts w:eastAsiaTheme="minorEastAsia" w:hint="eastAsia"/>
          <w:sz w:val="24"/>
          <w:szCs w:val="24"/>
          <w:lang w:eastAsia="zh-CN"/>
        </w:rPr>
        <w:lastRenderedPageBreak/>
        <w:t>参考文献</w:t>
      </w:r>
      <w:bookmarkEnd w:id="32"/>
      <w:bookmarkEnd w:id="33"/>
      <w:bookmarkEnd w:id="34"/>
    </w:p>
    <w:p w14:paraId="22CAE144" w14:textId="77777777" w:rsidR="00366679" w:rsidRPr="005D15CB" w:rsidRDefault="00366679" w:rsidP="005D15CB">
      <w:pPr>
        <w:pStyle w:val="a4"/>
        <w:numPr>
          <w:ilvl w:val="0"/>
          <w:numId w:val="17"/>
        </w:numPr>
        <w:spacing w:line="360" w:lineRule="auto"/>
        <w:rPr>
          <w:b/>
        </w:rPr>
      </w:pPr>
      <w:bookmarkStart w:id="35" w:name="_Toc67315388"/>
      <w:bookmarkStart w:id="36" w:name="_Toc67315715"/>
      <w:r w:rsidRPr="00905451">
        <w:t>Saitoh</w:t>
      </w:r>
      <w:r w:rsidRPr="005D15CB">
        <w:rPr>
          <w:spacing w:val="27"/>
        </w:rPr>
        <w:t xml:space="preserve"> </w:t>
      </w:r>
      <w:r w:rsidRPr="00905451">
        <w:t>A,</w:t>
      </w:r>
      <w:r w:rsidRPr="005D15CB">
        <w:rPr>
          <w:spacing w:val="27"/>
        </w:rPr>
        <w:t xml:space="preserve"> </w:t>
      </w:r>
      <w:r w:rsidRPr="00905451">
        <w:t>Kimura</w:t>
      </w:r>
      <w:r w:rsidRPr="005D15CB">
        <w:rPr>
          <w:spacing w:val="26"/>
        </w:rPr>
        <w:t xml:space="preserve"> </w:t>
      </w:r>
      <w:r w:rsidRPr="00905451">
        <w:t>M,</w:t>
      </w:r>
      <w:r w:rsidRPr="005D15CB">
        <w:rPr>
          <w:spacing w:val="28"/>
        </w:rPr>
        <w:t xml:space="preserve"> </w:t>
      </w:r>
      <w:r w:rsidRPr="00905451">
        <w:t>Takahashi</w:t>
      </w:r>
      <w:r w:rsidRPr="005D15CB">
        <w:rPr>
          <w:spacing w:val="28"/>
        </w:rPr>
        <w:t xml:space="preserve"> </w:t>
      </w:r>
      <w:r w:rsidRPr="00905451">
        <w:t>R,</w:t>
      </w:r>
      <w:r w:rsidRPr="005D15CB">
        <w:rPr>
          <w:spacing w:val="27"/>
        </w:rPr>
        <w:t xml:space="preserve"> </w:t>
      </w:r>
      <w:r w:rsidRPr="00905451">
        <w:t>Yokoyama</w:t>
      </w:r>
      <w:r w:rsidRPr="005D15CB">
        <w:rPr>
          <w:spacing w:val="29"/>
        </w:rPr>
        <w:t xml:space="preserve"> </w:t>
      </w:r>
      <w:r w:rsidRPr="00905451">
        <w:t>M,</w:t>
      </w:r>
      <w:r w:rsidRPr="005D15CB">
        <w:rPr>
          <w:spacing w:val="28"/>
        </w:rPr>
        <w:t xml:space="preserve"> </w:t>
      </w:r>
      <w:r w:rsidRPr="00905451">
        <w:t>Nomura</w:t>
      </w:r>
      <w:r w:rsidRPr="005D15CB">
        <w:rPr>
          <w:spacing w:val="26"/>
        </w:rPr>
        <w:t xml:space="preserve"> </w:t>
      </w:r>
      <w:r w:rsidRPr="00905451">
        <w:t>T,</w:t>
      </w:r>
      <w:r w:rsidRPr="005D15CB">
        <w:rPr>
          <w:spacing w:val="29"/>
        </w:rPr>
        <w:t xml:space="preserve"> </w:t>
      </w:r>
      <w:r w:rsidRPr="00905451">
        <w:t>Izawa</w:t>
      </w:r>
      <w:r w:rsidRPr="005D15CB">
        <w:rPr>
          <w:spacing w:val="26"/>
        </w:rPr>
        <w:t xml:space="preserve"> </w:t>
      </w:r>
      <w:r w:rsidRPr="00905451">
        <w:t>M</w:t>
      </w:r>
      <w:r w:rsidRPr="005D15CB">
        <w:rPr>
          <w:spacing w:val="36"/>
        </w:rPr>
        <w:t xml:space="preserve"> </w:t>
      </w:r>
      <w:r w:rsidRPr="00905451">
        <w:t>et</w:t>
      </w:r>
      <w:r w:rsidRPr="005D15CB">
        <w:rPr>
          <w:spacing w:val="28"/>
        </w:rPr>
        <w:t xml:space="preserve"> </w:t>
      </w:r>
      <w:r w:rsidRPr="00905451">
        <w:t>al.</w:t>
      </w:r>
      <w:r w:rsidRPr="005D15CB">
        <w:rPr>
          <w:spacing w:val="28"/>
        </w:rPr>
        <w:t xml:space="preserve"> </w:t>
      </w:r>
      <w:r w:rsidRPr="00905451">
        <w:t>Most</w:t>
      </w:r>
      <w:r w:rsidRPr="005D15CB">
        <w:rPr>
          <w:rFonts w:eastAsiaTheme="minorEastAsia" w:hint="eastAsia"/>
          <w:lang w:eastAsia="zh-CN"/>
        </w:rPr>
        <w:t xml:space="preserve"> </w:t>
      </w:r>
      <w:r w:rsidRPr="00905451">
        <w:t>tumors</w:t>
      </w:r>
      <w:r w:rsidRPr="005D15CB">
        <w:rPr>
          <w:spacing w:val="12"/>
        </w:rPr>
        <w:t xml:space="preserve"> </w:t>
      </w:r>
      <w:r w:rsidRPr="00905451">
        <w:t>in</w:t>
      </w:r>
      <w:r w:rsidRPr="005D15CB">
        <w:rPr>
          <w:spacing w:val="13"/>
        </w:rPr>
        <w:t xml:space="preserve"> </w:t>
      </w:r>
      <w:r w:rsidRPr="00905451">
        <w:t>transgenic</w:t>
      </w:r>
      <w:r w:rsidRPr="005D15CB">
        <w:rPr>
          <w:spacing w:val="12"/>
        </w:rPr>
        <w:t xml:space="preserve"> </w:t>
      </w:r>
      <w:r w:rsidRPr="00905451">
        <w:t>mice</w:t>
      </w:r>
      <w:r w:rsidRPr="005D15CB">
        <w:rPr>
          <w:spacing w:val="12"/>
        </w:rPr>
        <w:t xml:space="preserve"> </w:t>
      </w:r>
      <w:r w:rsidRPr="00905451">
        <w:t>with</w:t>
      </w:r>
      <w:r w:rsidRPr="005D15CB">
        <w:rPr>
          <w:spacing w:val="13"/>
        </w:rPr>
        <w:t xml:space="preserve"> </w:t>
      </w:r>
      <w:r w:rsidRPr="00905451">
        <w:t>human</w:t>
      </w:r>
      <w:r w:rsidRPr="005D15CB">
        <w:rPr>
          <w:spacing w:val="12"/>
        </w:rPr>
        <w:t xml:space="preserve"> </w:t>
      </w:r>
      <w:r w:rsidRPr="00905451">
        <w:t>c-Ha-ras</w:t>
      </w:r>
      <w:r w:rsidRPr="005D15CB">
        <w:rPr>
          <w:spacing w:val="13"/>
        </w:rPr>
        <w:t xml:space="preserve"> </w:t>
      </w:r>
      <w:r w:rsidRPr="00905451">
        <w:t>gene</w:t>
      </w:r>
      <w:r w:rsidRPr="005D15CB">
        <w:rPr>
          <w:spacing w:val="11"/>
        </w:rPr>
        <w:t xml:space="preserve"> </w:t>
      </w:r>
      <w:r w:rsidRPr="00905451">
        <w:t>contained</w:t>
      </w:r>
      <w:r w:rsidRPr="005D15CB">
        <w:rPr>
          <w:spacing w:val="13"/>
        </w:rPr>
        <w:t xml:space="preserve"> </w:t>
      </w:r>
      <w:r w:rsidRPr="00905451">
        <w:t>somatically</w:t>
      </w:r>
      <w:r w:rsidRPr="005D15CB">
        <w:rPr>
          <w:spacing w:val="10"/>
        </w:rPr>
        <w:t xml:space="preserve"> </w:t>
      </w:r>
      <w:r w:rsidRPr="00905451">
        <w:t>activated transgenes. Oncogene</w:t>
      </w:r>
      <w:r w:rsidRPr="005D15CB">
        <w:rPr>
          <w:spacing w:val="-1"/>
        </w:rPr>
        <w:t xml:space="preserve"> </w:t>
      </w:r>
      <w:r w:rsidRPr="00905451">
        <w:t>1990;5(8):1195-200.</w:t>
      </w:r>
      <w:bookmarkEnd w:id="35"/>
      <w:bookmarkEnd w:id="36"/>
    </w:p>
    <w:p w14:paraId="5C30AB98" w14:textId="77777777" w:rsidR="00366679" w:rsidRPr="005D15CB" w:rsidRDefault="004129C3" w:rsidP="004129C3">
      <w:pPr>
        <w:pStyle w:val="a4"/>
        <w:numPr>
          <w:ilvl w:val="0"/>
          <w:numId w:val="17"/>
        </w:numPr>
        <w:spacing w:line="360" w:lineRule="auto"/>
        <w:rPr>
          <w:b/>
        </w:rPr>
      </w:pPr>
      <w:bookmarkStart w:id="37" w:name="_Toc67315389"/>
      <w:bookmarkStart w:id="38" w:name="_Toc67315716"/>
      <w:r>
        <w:t xml:space="preserve"> </w:t>
      </w:r>
      <w:r w:rsidR="00366679" w:rsidRPr="00905451">
        <w:t xml:space="preserve">Van Oosterhout JPJ, Van der Laan JW, De Waal EJ, Olejniczak K, Hilgenfeld M, Schmidt V et al. The utility of two rodent species in </w:t>
      </w:r>
      <w:r w:rsidR="005D15CB">
        <w:t xml:space="preserve">carcinogenic risk assessment of </w:t>
      </w:r>
      <w:r w:rsidR="00366679" w:rsidRPr="00905451">
        <w:t>pharmaceuticals in Europe. Reg Toxicol Pharmacol 1997;25:6-17.</w:t>
      </w:r>
      <w:bookmarkEnd w:id="37"/>
      <w:bookmarkEnd w:id="38"/>
    </w:p>
    <w:p w14:paraId="5233C168" w14:textId="77777777" w:rsidR="00366679" w:rsidRPr="005D15CB" w:rsidRDefault="004129C3" w:rsidP="004129C3">
      <w:pPr>
        <w:pStyle w:val="a4"/>
        <w:numPr>
          <w:ilvl w:val="0"/>
          <w:numId w:val="17"/>
        </w:numPr>
        <w:spacing w:line="360" w:lineRule="auto"/>
        <w:rPr>
          <w:b/>
        </w:rPr>
      </w:pPr>
      <w:r>
        <w:t xml:space="preserve"> </w:t>
      </w:r>
      <w:r w:rsidR="00366679" w:rsidRPr="004129C3">
        <w:t>Contrera</w:t>
      </w:r>
      <w:r w:rsidR="00366679" w:rsidRPr="005D15CB">
        <w:rPr>
          <w:spacing w:val="19"/>
        </w:rPr>
        <w:t xml:space="preserve"> </w:t>
      </w:r>
      <w:r w:rsidR="00366679" w:rsidRPr="004129C3">
        <w:t>JF,</w:t>
      </w:r>
      <w:r w:rsidR="00366679" w:rsidRPr="005D15CB">
        <w:rPr>
          <w:spacing w:val="21"/>
        </w:rPr>
        <w:t xml:space="preserve"> </w:t>
      </w:r>
      <w:r w:rsidR="00366679" w:rsidRPr="004129C3">
        <w:t>Jacobs</w:t>
      </w:r>
      <w:r w:rsidR="00366679" w:rsidRPr="005D15CB">
        <w:rPr>
          <w:spacing w:val="21"/>
        </w:rPr>
        <w:t xml:space="preserve"> </w:t>
      </w:r>
      <w:r w:rsidR="00366679" w:rsidRPr="004129C3">
        <w:t>AC,</w:t>
      </w:r>
      <w:r w:rsidR="00366679" w:rsidRPr="005D15CB">
        <w:rPr>
          <w:spacing w:val="20"/>
        </w:rPr>
        <w:t xml:space="preserve"> </w:t>
      </w:r>
      <w:r w:rsidR="00366679" w:rsidRPr="004129C3">
        <w:t>DeGeorge</w:t>
      </w:r>
      <w:r w:rsidR="00366679" w:rsidRPr="005D15CB">
        <w:rPr>
          <w:spacing w:val="20"/>
        </w:rPr>
        <w:t xml:space="preserve"> </w:t>
      </w:r>
      <w:r w:rsidR="00366679" w:rsidRPr="004129C3">
        <w:t>JJ.</w:t>
      </w:r>
      <w:r w:rsidR="00366679" w:rsidRPr="005D15CB">
        <w:rPr>
          <w:spacing w:val="25"/>
        </w:rPr>
        <w:t xml:space="preserve"> </w:t>
      </w:r>
      <w:r w:rsidR="00366679" w:rsidRPr="004129C3">
        <w:t>Carcinogenicity</w:t>
      </w:r>
      <w:r w:rsidR="00366679" w:rsidRPr="005D15CB">
        <w:rPr>
          <w:spacing w:val="17"/>
        </w:rPr>
        <w:t xml:space="preserve"> </w:t>
      </w:r>
      <w:r w:rsidR="00366679" w:rsidRPr="004129C3">
        <w:t>testing</w:t>
      </w:r>
      <w:r w:rsidR="00366679" w:rsidRPr="005D15CB">
        <w:rPr>
          <w:spacing w:val="17"/>
        </w:rPr>
        <w:t xml:space="preserve"> </w:t>
      </w:r>
      <w:r w:rsidR="00366679" w:rsidRPr="004129C3">
        <w:t>and</w:t>
      </w:r>
      <w:r w:rsidR="00366679" w:rsidRPr="005D15CB">
        <w:rPr>
          <w:spacing w:val="23"/>
        </w:rPr>
        <w:t xml:space="preserve"> </w:t>
      </w:r>
      <w:r w:rsidR="00366679" w:rsidRPr="004129C3">
        <w:t>the</w:t>
      </w:r>
      <w:r w:rsidR="00366679" w:rsidRPr="005D15CB">
        <w:rPr>
          <w:spacing w:val="22"/>
        </w:rPr>
        <w:t xml:space="preserve"> </w:t>
      </w:r>
      <w:r w:rsidR="00366679" w:rsidRPr="004129C3">
        <w:t>evaluation</w:t>
      </w:r>
      <w:r w:rsidR="00366679" w:rsidRPr="005D15CB">
        <w:rPr>
          <w:spacing w:val="21"/>
        </w:rPr>
        <w:t xml:space="preserve"> </w:t>
      </w:r>
      <w:r w:rsidR="00366679" w:rsidRPr="004129C3">
        <w:t>of</w:t>
      </w:r>
      <w:r w:rsidR="00366679" w:rsidRPr="005D15CB">
        <w:rPr>
          <w:rFonts w:eastAsiaTheme="minorEastAsia" w:hint="eastAsia"/>
          <w:lang w:eastAsia="zh-CN"/>
        </w:rPr>
        <w:t xml:space="preserve"> </w:t>
      </w:r>
      <w:r w:rsidR="00366679" w:rsidRPr="004129C3">
        <w:t>regulatory requirements for pharmaceuticals. Reg Toxicol Pharmacol</w:t>
      </w:r>
      <w:r w:rsidR="00366679" w:rsidRPr="005D15CB">
        <w:rPr>
          <w:spacing w:val="-15"/>
        </w:rPr>
        <w:t xml:space="preserve"> </w:t>
      </w:r>
      <w:r w:rsidR="00366679" w:rsidRPr="004129C3">
        <w:t>1997;25:130-45.</w:t>
      </w:r>
    </w:p>
    <w:p w14:paraId="268F8ECC" w14:textId="77777777" w:rsidR="00366679" w:rsidRPr="005D15CB" w:rsidRDefault="004129C3" w:rsidP="004129C3">
      <w:pPr>
        <w:pStyle w:val="a4"/>
        <w:numPr>
          <w:ilvl w:val="0"/>
          <w:numId w:val="17"/>
        </w:numPr>
        <w:spacing w:line="360" w:lineRule="auto"/>
        <w:rPr>
          <w:b/>
        </w:rPr>
      </w:pPr>
      <w:r>
        <w:t xml:space="preserve"> </w:t>
      </w:r>
      <w:r w:rsidR="00366679" w:rsidRPr="004129C3">
        <w:t>Reddy</w:t>
      </w:r>
      <w:r w:rsidR="00366679" w:rsidRPr="005D15CB">
        <w:rPr>
          <w:spacing w:val="-12"/>
        </w:rPr>
        <w:t xml:space="preserve"> </w:t>
      </w:r>
      <w:r w:rsidR="00366679" w:rsidRPr="004129C3">
        <w:t>MV,</w:t>
      </w:r>
      <w:r w:rsidR="00366679" w:rsidRPr="005D15CB">
        <w:rPr>
          <w:spacing w:val="-7"/>
        </w:rPr>
        <w:t xml:space="preserve"> </w:t>
      </w:r>
      <w:r w:rsidR="00366679" w:rsidRPr="004129C3">
        <w:t>Sistare</w:t>
      </w:r>
      <w:r w:rsidR="00366679" w:rsidRPr="005D15CB">
        <w:rPr>
          <w:spacing w:val="-7"/>
        </w:rPr>
        <w:t xml:space="preserve"> </w:t>
      </w:r>
      <w:r w:rsidR="00366679" w:rsidRPr="004129C3">
        <w:t>FD,</w:t>
      </w:r>
      <w:r w:rsidR="00366679" w:rsidRPr="005D15CB">
        <w:rPr>
          <w:spacing w:val="-7"/>
        </w:rPr>
        <w:t xml:space="preserve"> </w:t>
      </w:r>
      <w:r w:rsidR="00366679" w:rsidRPr="004129C3">
        <w:t>Christensen</w:t>
      </w:r>
      <w:r w:rsidR="00366679" w:rsidRPr="005D15CB">
        <w:rPr>
          <w:spacing w:val="-8"/>
        </w:rPr>
        <w:t xml:space="preserve"> </w:t>
      </w:r>
      <w:r w:rsidR="00366679" w:rsidRPr="004129C3">
        <w:t>JS,</w:t>
      </w:r>
      <w:r w:rsidR="00366679" w:rsidRPr="005D15CB">
        <w:rPr>
          <w:spacing w:val="-5"/>
        </w:rPr>
        <w:t xml:space="preserve"> </w:t>
      </w:r>
      <w:r w:rsidR="00366679" w:rsidRPr="004129C3">
        <w:t>DeLuca</w:t>
      </w:r>
      <w:r w:rsidR="00366679" w:rsidRPr="005D15CB">
        <w:rPr>
          <w:spacing w:val="-10"/>
        </w:rPr>
        <w:t xml:space="preserve"> </w:t>
      </w:r>
      <w:r w:rsidR="00366679" w:rsidRPr="004129C3">
        <w:t>JG,</w:t>
      </w:r>
      <w:r w:rsidR="00366679" w:rsidRPr="005D15CB">
        <w:rPr>
          <w:spacing w:val="-8"/>
        </w:rPr>
        <w:t xml:space="preserve"> </w:t>
      </w:r>
      <w:r w:rsidR="00366679" w:rsidRPr="004129C3">
        <w:t>Wollenberg</w:t>
      </w:r>
      <w:r w:rsidR="00366679" w:rsidRPr="005D15CB">
        <w:rPr>
          <w:spacing w:val="-11"/>
        </w:rPr>
        <w:t xml:space="preserve"> </w:t>
      </w:r>
      <w:r w:rsidR="00366679" w:rsidRPr="004129C3">
        <w:t>GK,</w:t>
      </w:r>
      <w:r w:rsidR="00366679" w:rsidRPr="005D15CB">
        <w:rPr>
          <w:spacing w:val="-5"/>
        </w:rPr>
        <w:t xml:space="preserve"> </w:t>
      </w:r>
      <w:r w:rsidR="00366679" w:rsidRPr="004129C3">
        <w:t>DeGeorge</w:t>
      </w:r>
      <w:r w:rsidR="00366679" w:rsidRPr="005D15CB">
        <w:rPr>
          <w:spacing w:val="-9"/>
        </w:rPr>
        <w:t xml:space="preserve"> </w:t>
      </w:r>
      <w:r w:rsidR="00366679" w:rsidRPr="004129C3">
        <w:t>JJ.</w:t>
      </w:r>
      <w:r w:rsidR="00366679" w:rsidRPr="005D15CB">
        <w:rPr>
          <w:spacing w:val="-5"/>
        </w:rPr>
        <w:t xml:space="preserve"> </w:t>
      </w:r>
      <w:r w:rsidR="00366679" w:rsidRPr="004129C3">
        <w:t>Anevaluation of chronic 6- and 12-month rat toxicology studies as predictors of</w:t>
      </w:r>
      <w:r w:rsidR="00366679" w:rsidRPr="005D15CB">
        <w:rPr>
          <w:spacing w:val="16"/>
        </w:rPr>
        <w:t xml:space="preserve"> </w:t>
      </w:r>
      <w:r w:rsidR="00366679" w:rsidRPr="004129C3">
        <w:t>2-year</w:t>
      </w:r>
      <w:r w:rsidR="00366679" w:rsidRPr="005D15CB">
        <w:rPr>
          <w:rFonts w:eastAsiaTheme="minorEastAsia" w:hint="eastAsia"/>
          <w:lang w:eastAsia="zh-CN"/>
        </w:rPr>
        <w:t xml:space="preserve"> </w:t>
      </w:r>
      <w:r w:rsidR="00366679" w:rsidRPr="004129C3">
        <w:t>tumor outcome. Vet Pathol 2010;47:614–29.</w:t>
      </w:r>
    </w:p>
    <w:p w14:paraId="6C65DDAE" w14:textId="77777777" w:rsidR="00E31B1A" w:rsidRPr="005D15CB" w:rsidRDefault="004129C3" w:rsidP="004129C3">
      <w:pPr>
        <w:pStyle w:val="a4"/>
        <w:numPr>
          <w:ilvl w:val="0"/>
          <w:numId w:val="17"/>
        </w:numPr>
        <w:spacing w:line="360" w:lineRule="auto"/>
        <w:rPr>
          <w:b/>
        </w:rPr>
      </w:pPr>
      <w:bookmarkStart w:id="39" w:name="_Toc67315390"/>
      <w:bookmarkStart w:id="40" w:name="_Toc67315717"/>
      <w:r w:rsidRPr="005D15CB">
        <w:rPr>
          <w:b/>
        </w:rPr>
        <w:t xml:space="preserve"> </w:t>
      </w:r>
      <w:r w:rsidR="004F35AA" w:rsidRPr="00905451">
        <w:t>Sistare</w:t>
      </w:r>
      <w:r w:rsidR="004F35AA" w:rsidRPr="005D15CB">
        <w:rPr>
          <w:spacing w:val="-10"/>
        </w:rPr>
        <w:t xml:space="preserve"> </w:t>
      </w:r>
      <w:r w:rsidR="004F35AA" w:rsidRPr="00905451">
        <w:t>FD,</w:t>
      </w:r>
      <w:r w:rsidR="004F35AA" w:rsidRPr="005D15CB">
        <w:rPr>
          <w:spacing w:val="-8"/>
        </w:rPr>
        <w:t xml:space="preserve"> </w:t>
      </w:r>
      <w:r w:rsidR="004F35AA" w:rsidRPr="00905451">
        <w:t>Morton</w:t>
      </w:r>
      <w:r w:rsidR="004F35AA" w:rsidRPr="005D15CB">
        <w:rPr>
          <w:spacing w:val="-9"/>
        </w:rPr>
        <w:t xml:space="preserve"> </w:t>
      </w:r>
      <w:r w:rsidR="004F35AA" w:rsidRPr="00905451">
        <w:t>D,</w:t>
      </w:r>
      <w:r w:rsidR="004F35AA" w:rsidRPr="005D15CB">
        <w:rPr>
          <w:spacing w:val="-8"/>
        </w:rPr>
        <w:t xml:space="preserve"> </w:t>
      </w:r>
      <w:r w:rsidR="004F35AA" w:rsidRPr="00905451">
        <w:t>Alden</w:t>
      </w:r>
      <w:r w:rsidR="004F35AA" w:rsidRPr="005D15CB">
        <w:rPr>
          <w:spacing w:val="-9"/>
        </w:rPr>
        <w:t xml:space="preserve"> </w:t>
      </w:r>
      <w:r w:rsidR="004F35AA" w:rsidRPr="00905451">
        <w:t>C,</w:t>
      </w:r>
      <w:r w:rsidR="004F35AA" w:rsidRPr="005D15CB">
        <w:rPr>
          <w:spacing w:val="-6"/>
        </w:rPr>
        <w:t xml:space="preserve"> </w:t>
      </w:r>
      <w:r w:rsidR="004F35AA" w:rsidRPr="00905451">
        <w:t>Christensen</w:t>
      </w:r>
      <w:r w:rsidR="004F35AA" w:rsidRPr="005D15CB">
        <w:rPr>
          <w:spacing w:val="-9"/>
        </w:rPr>
        <w:t xml:space="preserve"> </w:t>
      </w:r>
      <w:r w:rsidR="004F35AA" w:rsidRPr="00905451">
        <w:t>J,</w:t>
      </w:r>
      <w:r w:rsidR="004F35AA" w:rsidRPr="005D15CB">
        <w:rPr>
          <w:spacing w:val="-8"/>
        </w:rPr>
        <w:t xml:space="preserve"> </w:t>
      </w:r>
      <w:r w:rsidR="004F35AA" w:rsidRPr="00905451">
        <w:t>Keller</w:t>
      </w:r>
      <w:r w:rsidR="004F35AA" w:rsidRPr="005D15CB">
        <w:rPr>
          <w:spacing w:val="-10"/>
        </w:rPr>
        <w:t xml:space="preserve"> </w:t>
      </w:r>
      <w:r w:rsidR="004F35AA" w:rsidRPr="00905451">
        <w:t>D,</w:t>
      </w:r>
      <w:r w:rsidR="004F35AA" w:rsidRPr="005D15CB">
        <w:rPr>
          <w:spacing w:val="-8"/>
        </w:rPr>
        <w:t xml:space="preserve"> </w:t>
      </w:r>
      <w:r w:rsidR="004F35AA" w:rsidRPr="00905451">
        <w:t>De</w:t>
      </w:r>
      <w:r w:rsidR="004F35AA" w:rsidRPr="005D15CB">
        <w:rPr>
          <w:spacing w:val="-10"/>
        </w:rPr>
        <w:t xml:space="preserve"> </w:t>
      </w:r>
      <w:r w:rsidR="004F35AA" w:rsidRPr="00905451">
        <w:t>Jonghe</w:t>
      </w:r>
      <w:r w:rsidR="004F35AA" w:rsidRPr="005D15CB">
        <w:rPr>
          <w:spacing w:val="-9"/>
        </w:rPr>
        <w:t xml:space="preserve"> </w:t>
      </w:r>
      <w:r w:rsidR="004F35AA" w:rsidRPr="00905451">
        <w:t>S</w:t>
      </w:r>
      <w:r w:rsidR="004F35AA" w:rsidRPr="005D15CB">
        <w:rPr>
          <w:spacing w:val="-7"/>
        </w:rPr>
        <w:t xml:space="preserve"> </w:t>
      </w:r>
      <w:r w:rsidR="004F35AA" w:rsidRPr="00905451">
        <w:t>et</w:t>
      </w:r>
      <w:r w:rsidR="004F35AA" w:rsidRPr="005D15CB">
        <w:rPr>
          <w:spacing w:val="-7"/>
        </w:rPr>
        <w:t xml:space="preserve"> </w:t>
      </w:r>
      <w:r w:rsidR="004F35AA" w:rsidRPr="00905451">
        <w:t>al.</w:t>
      </w:r>
      <w:r w:rsidR="004F35AA" w:rsidRPr="005D15CB">
        <w:rPr>
          <w:spacing w:val="-6"/>
        </w:rPr>
        <w:t xml:space="preserve"> </w:t>
      </w:r>
      <w:r w:rsidR="004F35AA" w:rsidRPr="00905451">
        <w:t>An</w:t>
      </w:r>
      <w:r w:rsidR="004F35AA" w:rsidRPr="005D15CB">
        <w:rPr>
          <w:spacing w:val="-8"/>
        </w:rPr>
        <w:t xml:space="preserve"> </w:t>
      </w:r>
      <w:r w:rsidR="004F35AA" w:rsidRPr="00905451">
        <w:t>analysis</w:t>
      </w:r>
      <w:r w:rsidR="00A35533" w:rsidRPr="005D15CB">
        <w:rPr>
          <w:rFonts w:eastAsiaTheme="minorEastAsia" w:hint="eastAsia"/>
          <w:lang w:eastAsia="zh-CN"/>
        </w:rPr>
        <w:t xml:space="preserve"> </w:t>
      </w:r>
      <w:r w:rsidR="004F35AA" w:rsidRPr="00905451">
        <w:t>of pharmaceutical experience with decades of rat carcinogenicity testing: support for</w:t>
      </w:r>
      <w:r w:rsidR="004F35AA" w:rsidRPr="005D15CB">
        <w:rPr>
          <w:spacing w:val="1"/>
        </w:rPr>
        <w:t xml:space="preserve"> </w:t>
      </w:r>
      <w:r w:rsidR="004F35AA" w:rsidRPr="00905451">
        <w:t>a</w:t>
      </w:r>
      <w:r w:rsidR="00B83495" w:rsidRPr="00905451">
        <w:t xml:space="preserve"> </w:t>
      </w:r>
      <w:r w:rsidR="004F35AA" w:rsidRPr="00905451">
        <w:t>proposal to modify current regulatory guidelines. Toxicol Pathol</w:t>
      </w:r>
      <w:r w:rsidR="004F35AA" w:rsidRPr="005D15CB">
        <w:rPr>
          <w:spacing w:val="-8"/>
        </w:rPr>
        <w:t xml:space="preserve"> </w:t>
      </w:r>
      <w:r w:rsidR="004F35AA" w:rsidRPr="00905451">
        <w:t>2011;39:716-44.</w:t>
      </w:r>
      <w:bookmarkEnd w:id="39"/>
      <w:bookmarkEnd w:id="40"/>
    </w:p>
    <w:p w14:paraId="1AF6578C" w14:textId="77777777" w:rsidR="00E31B1A" w:rsidRPr="005D15CB" w:rsidRDefault="004129C3" w:rsidP="004129C3">
      <w:pPr>
        <w:pStyle w:val="a4"/>
        <w:numPr>
          <w:ilvl w:val="0"/>
          <w:numId w:val="17"/>
        </w:numPr>
        <w:spacing w:line="360" w:lineRule="auto"/>
        <w:rPr>
          <w:b/>
        </w:rPr>
      </w:pPr>
      <w:bookmarkStart w:id="41" w:name="_Toc67315391"/>
      <w:bookmarkStart w:id="42" w:name="_Toc67315718"/>
      <w:r w:rsidRPr="005D15CB">
        <w:rPr>
          <w:b/>
        </w:rPr>
        <w:t xml:space="preserve"> </w:t>
      </w:r>
      <w:r w:rsidR="004F35AA" w:rsidRPr="00905451">
        <w:t>Alden</w:t>
      </w:r>
      <w:r w:rsidR="004F35AA" w:rsidRPr="005D15CB">
        <w:rPr>
          <w:spacing w:val="10"/>
        </w:rPr>
        <w:t xml:space="preserve"> </w:t>
      </w:r>
      <w:r w:rsidR="004F35AA" w:rsidRPr="00905451">
        <w:t>CL,</w:t>
      </w:r>
      <w:r w:rsidR="004F35AA" w:rsidRPr="005D15CB">
        <w:rPr>
          <w:spacing w:val="13"/>
        </w:rPr>
        <w:t xml:space="preserve"> </w:t>
      </w:r>
      <w:r w:rsidR="004F35AA" w:rsidRPr="00905451">
        <w:t>Lynn</w:t>
      </w:r>
      <w:r w:rsidR="004F35AA" w:rsidRPr="005D15CB">
        <w:rPr>
          <w:spacing w:val="13"/>
        </w:rPr>
        <w:t xml:space="preserve"> </w:t>
      </w:r>
      <w:r w:rsidR="004F35AA" w:rsidRPr="00905451">
        <w:t>A,</w:t>
      </w:r>
      <w:r w:rsidR="004F35AA" w:rsidRPr="005D15CB">
        <w:rPr>
          <w:spacing w:val="10"/>
        </w:rPr>
        <w:t xml:space="preserve"> </w:t>
      </w:r>
      <w:r w:rsidR="004F35AA" w:rsidRPr="00905451">
        <w:t>Bourdeau</w:t>
      </w:r>
      <w:r w:rsidR="004F35AA" w:rsidRPr="005D15CB">
        <w:rPr>
          <w:spacing w:val="10"/>
        </w:rPr>
        <w:t xml:space="preserve"> </w:t>
      </w:r>
      <w:r w:rsidR="004F35AA" w:rsidRPr="00905451">
        <w:t>A,</w:t>
      </w:r>
      <w:r w:rsidR="004F35AA" w:rsidRPr="005D15CB">
        <w:rPr>
          <w:spacing w:val="13"/>
        </w:rPr>
        <w:t xml:space="preserve"> </w:t>
      </w:r>
      <w:r w:rsidR="004F35AA" w:rsidRPr="00905451">
        <w:t>Morton</w:t>
      </w:r>
      <w:r w:rsidR="004F35AA" w:rsidRPr="005D15CB">
        <w:rPr>
          <w:spacing w:val="10"/>
        </w:rPr>
        <w:t xml:space="preserve"> </w:t>
      </w:r>
      <w:r w:rsidR="004F35AA" w:rsidRPr="00905451">
        <w:t>D,</w:t>
      </w:r>
      <w:r w:rsidR="004F35AA" w:rsidRPr="005D15CB">
        <w:rPr>
          <w:spacing w:val="10"/>
        </w:rPr>
        <w:t xml:space="preserve"> </w:t>
      </w:r>
      <w:r w:rsidR="004F35AA" w:rsidRPr="00905451">
        <w:t>Sistare</w:t>
      </w:r>
      <w:r w:rsidR="004F35AA" w:rsidRPr="005D15CB">
        <w:rPr>
          <w:spacing w:val="13"/>
        </w:rPr>
        <w:t xml:space="preserve"> </w:t>
      </w:r>
      <w:r w:rsidR="004F35AA" w:rsidRPr="00905451">
        <w:t>FD,</w:t>
      </w:r>
      <w:r w:rsidR="004F35AA" w:rsidRPr="005D15CB">
        <w:rPr>
          <w:spacing w:val="10"/>
        </w:rPr>
        <w:t xml:space="preserve"> </w:t>
      </w:r>
      <w:r w:rsidR="004F35AA" w:rsidRPr="00905451">
        <w:t>Kadambi</w:t>
      </w:r>
      <w:r w:rsidR="004F35AA" w:rsidRPr="005D15CB">
        <w:rPr>
          <w:spacing w:val="11"/>
        </w:rPr>
        <w:t xml:space="preserve"> </w:t>
      </w:r>
      <w:r w:rsidR="004F35AA" w:rsidRPr="00905451">
        <w:t>VJ</w:t>
      </w:r>
      <w:r w:rsidR="004F35AA" w:rsidRPr="005D15CB">
        <w:rPr>
          <w:spacing w:val="14"/>
        </w:rPr>
        <w:t xml:space="preserve"> </w:t>
      </w:r>
      <w:r w:rsidR="004F35AA" w:rsidRPr="00905451">
        <w:t>et</w:t>
      </w:r>
      <w:r w:rsidR="004F35AA" w:rsidRPr="005D15CB">
        <w:rPr>
          <w:spacing w:val="11"/>
        </w:rPr>
        <w:t xml:space="preserve"> </w:t>
      </w:r>
      <w:r w:rsidR="004F35AA" w:rsidRPr="00905451">
        <w:t>al.</w:t>
      </w:r>
      <w:r w:rsidR="004F35AA" w:rsidRPr="005D15CB">
        <w:rPr>
          <w:spacing w:val="11"/>
        </w:rPr>
        <w:t xml:space="preserve"> </w:t>
      </w:r>
      <w:r w:rsidR="004F35AA" w:rsidRPr="00905451">
        <w:t>A</w:t>
      </w:r>
      <w:r w:rsidR="004F35AA" w:rsidRPr="005D15CB">
        <w:rPr>
          <w:spacing w:val="10"/>
        </w:rPr>
        <w:t xml:space="preserve"> </w:t>
      </w:r>
      <w:r w:rsidR="004F35AA" w:rsidRPr="00905451">
        <w:t>critical</w:t>
      </w:r>
      <w:r w:rsidR="00B83495" w:rsidRPr="005D15CB">
        <w:rPr>
          <w:rFonts w:eastAsiaTheme="minorEastAsia" w:hint="eastAsia"/>
          <w:lang w:eastAsia="zh-CN"/>
        </w:rPr>
        <w:t xml:space="preserve"> </w:t>
      </w:r>
      <w:r w:rsidR="004F35AA" w:rsidRPr="00905451">
        <w:t>review</w:t>
      </w:r>
      <w:r w:rsidR="004F35AA" w:rsidRPr="005D15CB">
        <w:rPr>
          <w:spacing w:val="30"/>
        </w:rPr>
        <w:t xml:space="preserve"> </w:t>
      </w:r>
      <w:r w:rsidR="004F35AA" w:rsidRPr="00905451">
        <w:t>of</w:t>
      </w:r>
      <w:r w:rsidR="004F35AA" w:rsidRPr="005D15CB">
        <w:rPr>
          <w:spacing w:val="31"/>
        </w:rPr>
        <w:t xml:space="preserve"> </w:t>
      </w:r>
      <w:r w:rsidR="004F35AA" w:rsidRPr="00905451">
        <w:t>the</w:t>
      </w:r>
      <w:r w:rsidR="004F35AA" w:rsidRPr="005D15CB">
        <w:rPr>
          <w:spacing w:val="35"/>
        </w:rPr>
        <w:t xml:space="preserve"> </w:t>
      </w:r>
      <w:r w:rsidR="004F35AA" w:rsidRPr="00905451">
        <w:t>effectiveness</w:t>
      </w:r>
      <w:r w:rsidR="004F35AA" w:rsidRPr="005D15CB">
        <w:rPr>
          <w:spacing w:val="32"/>
        </w:rPr>
        <w:t xml:space="preserve"> </w:t>
      </w:r>
      <w:r w:rsidR="004F35AA" w:rsidRPr="00905451">
        <w:t>of</w:t>
      </w:r>
      <w:r w:rsidR="004F35AA" w:rsidRPr="005D15CB">
        <w:rPr>
          <w:spacing w:val="33"/>
        </w:rPr>
        <w:t xml:space="preserve"> </w:t>
      </w:r>
      <w:r w:rsidR="004F35AA" w:rsidRPr="00905451">
        <w:t>rodent</w:t>
      </w:r>
      <w:r w:rsidR="004F35AA" w:rsidRPr="005D15CB">
        <w:rPr>
          <w:spacing w:val="33"/>
        </w:rPr>
        <w:t xml:space="preserve"> </w:t>
      </w:r>
      <w:r w:rsidR="004F35AA" w:rsidRPr="00905451">
        <w:t>pharmaceutical</w:t>
      </w:r>
      <w:r w:rsidR="004F35AA" w:rsidRPr="005D15CB">
        <w:rPr>
          <w:spacing w:val="37"/>
        </w:rPr>
        <w:t xml:space="preserve"> </w:t>
      </w:r>
      <w:r w:rsidR="004F35AA" w:rsidRPr="00905451">
        <w:t>carcinogenesis</w:t>
      </w:r>
      <w:r w:rsidR="004F35AA" w:rsidRPr="005D15CB">
        <w:rPr>
          <w:spacing w:val="36"/>
        </w:rPr>
        <w:t xml:space="preserve"> </w:t>
      </w:r>
      <w:r w:rsidR="004F35AA" w:rsidRPr="00905451">
        <w:t>testing</w:t>
      </w:r>
      <w:r w:rsidR="004F35AA" w:rsidRPr="005D15CB">
        <w:rPr>
          <w:spacing w:val="29"/>
        </w:rPr>
        <w:t xml:space="preserve"> </w:t>
      </w:r>
      <w:r w:rsidR="004F35AA" w:rsidRPr="00905451">
        <w:t>in</w:t>
      </w:r>
      <w:r w:rsidR="00B83495" w:rsidRPr="005D15CB">
        <w:rPr>
          <w:rFonts w:eastAsiaTheme="minorEastAsia" w:hint="eastAsia"/>
          <w:lang w:eastAsia="zh-CN"/>
        </w:rPr>
        <w:t xml:space="preserve"> </w:t>
      </w:r>
      <w:r w:rsidR="004F35AA" w:rsidRPr="00905451">
        <w:t>predicting for human risk. Vet Pathol</w:t>
      </w:r>
      <w:r w:rsidR="004F35AA" w:rsidRPr="005D15CB">
        <w:rPr>
          <w:spacing w:val="1"/>
        </w:rPr>
        <w:t xml:space="preserve"> </w:t>
      </w:r>
      <w:r w:rsidR="004F35AA" w:rsidRPr="00905451">
        <w:t>2011;48:772-84.</w:t>
      </w:r>
      <w:bookmarkEnd w:id="41"/>
      <w:bookmarkEnd w:id="42"/>
    </w:p>
    <w:p w14:paraId="778948BC" w14:textId="77777777" w:rsidR="00E31B1A" w:rsidRPr="000C172C" w:rsidRDefault="004F35AA" w:rsidP="004129C3">
      <w:pPr>
        <w:pStyle w:val="a4"/>
        <w:numPr>
          <w:ilvl w:val="0"/>
          <w:numId w:val="17"/>
        </w:numPr>
        <w:spacing w:line="360" w:lineRule="auto"/>
        <w:rPr>
          <w:b/>
        </w:rPr>
      </w:pPr>
      <w:bookmarkStart w:id="43" w:name="_Toc67315392"/>
      <w:bookmarkStart w:id="44" w:name="_Toc67315719"/>
      <w:r w:rsidRPr="00905451">
        <w:t>Friedrich A, Olejniczak K. Evaluation of carcinogenicity studies of medicinal</w:t>
      </w:r>
      <w:r w:rsidRPr="005D15CB">
        <w:rPr>
          <w:spacing w:val="-35"/>
        </w:rPr>
        <w:t xml:space="preserve"> </w:t>
      </w:r>
      <w:r w:rsidRPr="00905451">
        <w:t>products</w:t>
      </w:r>
      <w:r w:rsidR="00B83495" w:rsidRPr="005D15CB">
        <w:rPr>
          <w:rFonts w:eastAsiaTheme="minorEastAsia" w:hint="eastAsia"/>
          <w:lang w:eastAsia="zh-CN"/>
        </w:rPr>
        <w:t xml:space="preserve"> </w:t>
      </w:r>
      <w:r w:rsidRPr="00905451">
        <w:t>for</w:t>
      </w:r>
      <w:r w:rsidRPr="005D15CB">
        <w:rPr>
          <w:spacing w:val="29"/>
        </w:rPr>
        <w:t xml:space="preserve"> </w:t>
      </w:r>
      <w:r w:rsidRPr="00905451">
        <w:t>human</w:t>
      </w:r>
      <w:r w:rsidRPr="005D15CB">
        <w:rPr>
          <w:spacing w:val="30"/>
        </w:rPr>
        <w:t xml:space="preserve"> </w:t>
      </w:r>
      <w:r w:rsidRPr="00905451">
        <w:t>use</w:t>
      </w:r>
      <w:r w:rsidRPr="005D15CB">
        <w:rPr>
          <w:spacing w:val="29"/>
        </w:rPr>
        <w:t xml:space="preserve"> </w:t>
      </w:r>
      <w:r w:rsidRPr="00905451">
        <w:t>authorised</w:t>
      </w:r>
      <w:r w:rsidRPr="005D15CB">
        <w:rPr>
          <w:spacing w:val="29"/>
        </w:rPr>
        <w:t xml:space="preserve"> </w:t>
      </w:r>
      <w:r w:rsidRPr="00905451">
        <w:t>via</w:t>
      </w:r>
      <w:r w:rsidRPr="005D15CB">
        <w:rPr>
          <w:spacing w:val="29"/>
        </w:rPr>
        <w:t xml:space="preserve"> </w:t>
      </w:r>
      <w:r w:rsidRPr="00905451">
        <w:t>the</w:t>
      </w:r>
      <w:r w:rsidRPr="005D15CB">
        <w:rPr>
          <w:spacing w:val="29"/>
        </w:rPr>
        <w:t xml:space="preserve"> </w:t>
      </w:r>
      <w:r w:rsidRPr="00905451">
        <w:t>European</w:t>
      </w:r>
      <w:r w:rsidRPr="005D15CB">
        <w:rPr>
          <w:spacing w:val="31"/>
        </w:rPr>
        <w:t xml:space="preserve"> </w:t>
      </w:r>
      <w:r w:rsidRPr="00905451">
        <w:t>centralised</w:t>
      </w:r>
      <w:r w:rsidRPr="005D15CB">
        <w:rPr>
          <w:spacing w:val="31"/>
        </w:rPr>
        <w:t xml:space="preserve"> </w:t>
      </w:r>
      <w:r w:rsidRPr="00905451">
        <w:t>procedure</w:t>
      </w:r>
      <w:r w:rsidRPr="005D15CB">
        <w:rPr>
          <w:spacing w:val="28"/>
        </w:rPr>
        <w:t xml:space="preserve"> </w:t>
      </w:r>
      <w:r w:rsidRPr="00905451">
        <w:t>(1995-2009).</w:t>
      </w:r>
      <w:r w:rsidRPr="005D15CB">
        <w:rPr>
          <w:spacing w:val="29"/>
        </w:rPr>
        <w:t xml:space="preserve"> </w:t>
      </w:r>
      <w:r w:rsidRPr="00905451">
        <w:t>Reg</w:t>
      </w:r>
      <w:r w:rsidR="00B83495" w:rsidRPr="005D15CB">
        <w:rPr>
          <w:rFonts w:eastAsiaTheme="minorEastAsia" w:hint="eastAsia"/>
          <w:lang w:eastAsia="zh-CN"/>
        </w:rPr>
        <w:t xml:space="preserve"> </w:t>
      </w:r>
      <w:r w:rsidRPr="00905451">
        <w:t>Toxicol Pharmacol 2011;60:225-48.</w:t>
      </w:r>
      <w:bookmarkEnd w:id="43"/>
      <w:bookmarkEnd w:id="44"/>
    </w:p>
    <w:p w14:paraId="68B83AF2" w14:textId="77777777" w:rsidR="00B83495" w:rsidRPr="000C172C" w:rsidRDefault="004F35AA" w:rsidP="004129C3">
      <w:pPr>
        <w:pStyle w:val="a4"/>
        <w:numPr>
          <w:ilvl w:val="0"/>
          <w:numId w:val="17"/>
        </w:numPr>
        <w:spacing w:line="360" w:lineRule="auto"/>
        <w:rPr>
          <w:b/>
        </w:rPr>
      </w:pPr>
      <w:bookmarkStart w:id="45" w:name="_Toc67315393"/>
      <w:bookmarkStart w:id="46" w:name="_Toc67315720"/>
      <w:r w:rsidRPr="00905451">
        <w:t>Van</w:t>
      </w:r>
      <w:r w:rsidRPr="000C172C">
        <w:rPr>
          <w:spacing w:val="33"/>
        </w:rPr>
        <w:t xml:space="preserve"> </w:t>
      </w:r>
      <w:r w:rsidRPr="00905451">
        <w:t>der</w:t>
      </w:r>
      <w:r w:rsidRPr="000C172C">
        <w:rPr>
          <w:spacing w:val="35"/>
        </w:rPr>
        <w:t xml:space="preserve"> </w:t>
      </w:r>
      <w:r w:rsidRPr="00905451">
        <w:t>Laan</w:t>
      </w:r>
      <w:r w:rsidRPr="000C172C">
        <w:rPr>
          <w:spacing w:val="33"/>
        </w:rPr>
        <w:t xml:space="preserve"> </w:t>
      </w:r>
      <w:r w:rsidRPr="00905451">
        <w:t>JW,</w:t>
      </w:r>
      <w:r w:rsidRPr="000C172C">
        <w:rPr>
          <w:spacing w:val="33"/>
        </w:rPr>
        <w:t xml:space="preserve"> </w:t>
      </w:r>
      <w:r w:rsidRPr="00905451">
        <w:t>Kasper</w:t>
      </w:r>
      <w:r w:rsidRPr="000C172C">
        <w:rPr>
          <w:spacing w:val="34"/>
        </w:rPr>
        <w:t xml:space="preserve"> </w:t>
      </w:r>
      <w:r w:rsidRPr="00905451">
        <w:t>P,</w:t>
      </w:r>
      <w:r w:rsidRPr="000C172C">
        <w:rPr>
          <w:spacing w:val="33"/>
        </w:rPr>
        <w:t xml:space="preserve"> </w:t>
      </w:r>
      <w:r w:rsidRPr="00905451">
        <w:t>Lima</w:t>
      </w:r>
      <w:r w:rsidRPr="000C172C">
        <w:rPr>
          <w:spacing w:val="35"/>
        </w:rPr>
        <w:t xml:space="preserve"> </w:t>
      </w:r>
      <w:r w:rsidRPr="00905451">
        <w:t>BS,</w:t>
      </w:r>
      <w:r w:rsidRPr="000C172C">
        <w:rPr>
          <w:spacing w:val="38"/>
        </w:rPr>
        <w:t xml:space="preserve"> </w:t>
      </w:r>
      <w:r w:rsidRPr="00905451">
        <w:t>Jones</w:t>
      </w:r>
      <w:r w:rsidRPr="000C172C">
        <w:rPr>
          <w:spacing w:val="31"/>
        </w:rPr>
        <w:t xml:space="preserve"> </w:t>
      </w:r>
      <w:r w:rsidRPr="00905451">
        <w:t>DR,</w:t>
      </w:r>
      <w:r w:rsidRPr="000C172C">
        <w:rPr>
          <w:spacing w:val="34"/>
        </w:rPr>
        <w:t xml:space="preserve"> </w:t>
      </w:r>
      <w:r w:rsidRPr="00905451">
        <w:t>Pasanen</w:t>
      </w:r>
      <w:r w:rsidRPr="000C172C">
        <w:rPr>
          <w:spacing w:val="33"/>
        </w:rPr>
        <w:t xml:space="preserve"> </w:t>
      </w:r>
      <w:r w:rsidRPr="00905451">
        <w:t>M.</w:t>
      </w:r>
      <w:r w:rsidRPr="000C172C">
        <w:rPr>
          <w:spacing w:val="36"/>
        </w:rPr>
        <w:t xml:space="preserve"> </w:t>
      </w:r>
      <w:r w:rsidRPr="00905451">
        <w:t>Critical</w:t>
      </w:r>
      <w:r w:rsidRPr="000C172C">
        <w:rPr>
          <w:spacing w:val="32"/>
        </w:rPr>
        <w:t xml:space="preserve"> </w:t>
      </w:r>
      <w:r w:rsidRPr="00905451">
        <w:t>analysis</w:t>
      </w:r>
      <w:r w:rsidRPr="000C172C">
        <w:rPr>
          <w:spacing w:val="35"/>
        </w:rPr>
        <w:t xml:space="preserve"> </w:t>
      </w:r>
      <w:r w:rsidRPr="00905451">
        <w:t>of</w:t>
      </w:r>
      <w:r w:rsidR="00B83495" w:rsidRPr="000C172C">
        <w:rPr>
          <w:rFonts w:eastAsiaTheme="minorEastAsia" w:hint="eastAsia"/>
          <w:lang w:eastAsia="zh-CN"/>
        </w:rPr>
        <w:t xml:space="preserve"> </w:t>
      </w:r>
      <w:r w:rsidRPr="00905451">
        <w:t>carcinogenicity</w:t>
      </w:r>
      <w:r w:rsidRPr="000C172C">
        <w:rPr>
          <w:spacing w:val="36"/>
        </w:rPr>
        <w:t xml:space="preserve"> </w:t>
      </w:r>
      <w:r w:rsidRPr="00905451">
        <w:t>study</w:t>
      </w:r>
      <w:r w:rsidRPr="000C172C">
        <w:rPr>
          <w:spacing w:val="36"/>
        </w:rPr>
        <w:t xml:space="preserve"> </w:t>
      </w:r>
      <w:r w:rsidRPr="00905451">
        <w:t>outcomes.</w:t>
      </w:r>
      <w:r w:rsidRPr="000C172C">
        <w:rPr>
          <w:spacing w:val="38"/>
        </w:rPr>
        <w:t xml:space="preserve"> </w:t>
      </w:r>
      <w:r w:rsidRPr="00905451">
        <w:t>Relationship</w:t>
      </w:r>
      <w:r w:rsidRPr="000C172C">
        <w:rPr>
          <w:spacing w:val="38"/>
        </w:rPr>
        <w:t xml:space="preserve"> </w:t>
      </w:r>
      <w:r w:rsidRPr="00905451">
        <w:t>with</w:t>
      </w:r>
      <w:r w:rsidRPr="000C172C">
        <w:rPr>
          <w:spacing w:val="39"/>
        </w:rPr>
        <w:t xml:space="preserve"> </w:t>
      </w:r>
      <w:r w:rsidRPr="00905451">
        <w:t>pharmacological</w:t>
      </w:r>
      <w:r w:rsidRPr="000C172C">
        <w:rPr>
          <w:spacing w:val="39"/>
        </w:rPr>
        <w:t xml:space="preserve"> </w:t>
      </w:r>
      <w:r w:rsidRPr="00905451">
        <w:t>properties.</w:t>
      </w:r>
      <w:r w:rsidRPr="000C172C">
        <w:rPr>
          <w:spacing w:val="38"/>
        </w:rPr>
        <w:t xml:space="preserve"> </w:t>
      </w:r>
      <w:r w:rsidRPr="00905451">
        <w:t>Crit</w:t>
      </w:r>
      <w:r w:rsidR="00B83495" w:rsidRPr="00905451">
        <w:t xml:space="preserve"> </w:t>
      </w:r>
      <w:r w:rsidRPr="00905451">
        <w:t>Rev Toxicol 2016;46:587-614.</w:t>
      </w:r>
      <w:bookmarkEnd w:id="45"/>
      <w:bookmarkEnd w:id="46"/>
    </w:p>
    <w:p w14:paraId="7EBA506B" w14:textId="77777777" w:rsidR="00E31B1A" w:rsidRPr="000C172C" w:rsidRDefault="004F35AA" w:rsidP="004129C3">
      <w:pPr>
        <w:pStyle w:val="a4"/>
        <w:numPr>
          <w:ilvl w:val="0"/>
          <w:numId w:val="17"/>
        </w:numPr>
        <w:spacing w:line="360" w:lineRule="auto"/>
        <w:rPr>
          <w:b/>
        </w:rPr>
      </w:pPr>
      <w:bookmarkStart w:id="47" w:name="_Toc67315394"/>
      <w:bookmarkStart w:id="48" w:name="_Toc67315721"/>
      <w:r w:rsidRPr="00905451">
        <w:t>Van der Laan JW, Buitenhuis WHW, Wagenaar L, Soffers AEMF, Van Someren</w:t>
      </w:r>
      <w:r w:rsidRPr="000C172C">
        <w:rPr>
          <w:spacing w:val="46"/>
        </w:rPr>
        <w:t xml:space="preserve"> </w:t>
      </w:r>
      <w:r w:rsidRPr="00905451">
        <w:t>EP,Krul</w:t>
      </w:r>
      <w:r w:rsidRPr="000C172C">
        <w:rPr>
          <w:spacing w:val="25"/>
        </w:rPr>
        <w:t xml:space="preserve"> </w:t>
      </w:r>
      <w:r w:rsidRPr="00905451">
        <w:t>CAM</w:t>
      </w:r>
      <w:r w:rsidRPr="000C172C">
        <w:rPr>
          <w:spacing w:val="26"/>
        </w:rPr>
        <w:t xml:space="preserve"> </w:t>
      </w:r>
      <w:r w:rsidRPr="00905451">
        <w:t>et</w:t>
      </w:r>
      <w:r w:rsidRPr="000C172C">
        <w:rPr>
          <w:spacing w:val="26"/>
        </w:rPr>
        <w:t xml:space="preserve"> </w:t>
      </w:r>
      <w:r w:rsidRPr="00905451">
        <w:t>al.</w:t>
      </w:r>
      <w:r w:rsidRPr="000C172C">
        <w:rPr>
          <w:spacing w:val="26"/>
        </w:rPr>
        <w:t xml:space="preserve"> </w:t>
      </w:r>
      <w:r w:rsidRPr="00905451">
        <w:t>Prediction</w:t>
      </w:r>
      <w:r w:rsidRPr="000C172C">
        <w:rPr>
          <w:spacing w:val="25"/>
        </w:rPr>
        <w:t xml:space="preserve"> </w:t>
      </w:r>
      <w:r w:rsidRPr="00905451">
        <w:t>of</w:t>
      </w:r>
      <w:r w:rsidRPr="000C172C">
        <w:rPr>
          <w:spacing w:val="25"/>
        </w:rPr>
        <w:t xml:space="preserve"> </w:t>
      </w:r>
      <w:r w:rsidRPr="00905451">
        <w:t>the</w:t>
      </w:r>
      <w:r w:rsidRPr="000C172C">
        <w:rPr>
          <w:spacing w:val="24"/>
        </w:rPr>
        <w:t xml:space="preserve"> </w:t>
      </w:r>
      <w:r w:rsidRPr="00905451">
        <w:t>carcinogenic</w:t>
      </w:r>
      <w:r w:rsidRPr="000C172C">
        <w:rPr>
          <w:spacing w:val="27"/>
        </w:rPr>
        <w:t xml:space="preserve"> </w:t>
      </w:r>
      <w:r w:rsidRPr="00905451">
        <w:t>potential</w:t>
      </w:r>
      <w:r w:rsidRPr="000C172C">
        <w:rPr>
          <w:spacing w:val="26"/>
        </w:rPr>
        <w:t xml:space="preserve"> </w:t>
      </w:r>
      <w:r w:rsidRPr="00905451">
        <w:t>of</w:t>
      </w:r>
      <w:r w:rsidRPr="000C172C">
        <w:rPr>
          <w:spacing w:val="24"/>
        </w:rPr>
        <w:t xml:space="preserve"> </w:t>
      </w:r>
      <w:r w:rsidRPr="00905451">
        <w:t>human</w:t>
      </w:r>
      <w:r w:rsidR="00451E70" w:rsidRPr="000C172C">
        <w:rPr>
          <w:spacing w:val="24"/>
        </w:rPr>
        <w:t xml:space="preserve"> </w:t>
      </w:r>
      <w:r w:rsidRPr="00905451">
        <w:t>pharmaceuticals</w:t>
      </w:r>
      <w:r w:rsidR="00B83495" w:rsidRPr="000C172C">
        <w:rPr>
          <w:rFonts w:eastAsiaTheme="minorEastAsia" w:hint="eastAsia"/>
          <w:lang w:eastAsia="zh-CN"/>
        </w:rPr>
        <w:t xml:space="preserve"> </w:t>
      </w:r>
      <w:r w:rsidRPr="00905451">
        <w:t>using</w:t>
      </w:r>
      <w:r w:rsidRPr="000C172C">
        <w:rPr>
          <w:spacing w:val="30"/>
        </w:rPr>
        <w:t xml:space="preserve"> </w:t>
      </w:r>
      <w:r w:rsidRPr="00905451">
        <w:t>repeated</w:t>
      </w:r>
      <w:r w:rsidRPr="000C172C">
        <w:rPr>
          <w:spacing w:val="33"/>
        </w:rPr>
        <w:t xml:space="preserve"> </w:t>
      </w:r>
      <w:r w:rsidRPr="00905451">
        <w:t>dose</w:t>
      </w:r>
      <w:r w:rsidRPr="000C172C">
        <w:rPr>
          <w:spacing w:val="32"/>
        </w:rPr>
        <w:t xml:space="preserve"> </w:t>
      </w:r>
      <w:r w:rsidRPr="00905451">
        <w:t>toxicity</w:t>
      </w:r>
      <w:r w:rsidRPr="000C172C">
        <w:rPr>
          <w:spacing w:val="27"/>
        </w:rPr>
        <w:t xml:space="preserve"> </w:t>
      </w:r>
      <w:r w:rsidRPr="00905451">
        <w:t>data</w:t>
      </w:r>
      <w:r w:rsidRPr="000C172C">
        <w:rPr>
          <w:spacing w:val="32"/>
        </w:rPr>
        <w:t xml:space="preserve"> </w:t>
      </w:r>
      <w:r w:rsidRPr="00905451">
        <w:t>and</w:t>
      </w:r>
      <w:r w:rsidRPr="000C172C">
        <w:rPr>
          <w:spacing w:val="35"/>
        </w:rPr>
        <w:t xml:space="preserve"> </w:t>
      </w:r>
      <w:r w:rsidRPr="00905451">
        <w:t>their</w:t>
      </w:r>
      <w:r w:rsidRPr="000C172C">
        <w:rPr>
          <w:spacing w:val="31"/>
        </w:rPr>
        <w:t xml:space="preserve"> </w:t>
      </w:r>
      <w:r w:rsidRPr="00905451">
        <w:t>pharmacological</w:t>
      </w:r>
      <w:r w:rsidR="00451E70" w:rsidRPr="000C172C">
        <w:rPr>
          <w:spacing w:val="33"/>
        </w:rPr>
        <w:t xml:space="preserve"> </w:t>
      </w:r>
      <w:r w:rsidRPr="00905451">
        <w:t>properties.</w:t>
      </w:r>
      <w:r w:rsidRPr="000C172C">
        <w:rPr>
          <w:spacing w:val="36"/>
        </w:rPr>
        <w:t xml:space="preserve"> </w:t>
      </w:r>
      <w:r w:rsidRPr="00905451">
        <w:t>Frontiers</w:t>
      </w:r>
      <w:r w:rsidRPr="000C172C">
        <w:rPr>
          <w:spacing w:val="31"/>
        </w:rPr>
        <w:t xml:space="preserve"> </w:t>
      </w:r>
      <w:r w:rsidRPr="00905451">
        <w:t>in</w:t>
      </w:r>
      <w:r w:rsidR="00B83495" w:rsidRPr="00905451">
        <w:t xml:space="preserve"> </w:t>
      </w:r>
      <w:r w:rsidRPr="00905451">
        <w:t>Medicine 2016;3:45. doi:</w:t>
      </w:r>
      <w:r w:rsidRPr="000C172C">
        <w:rPr>
          <w:spacing w:val="-2"/>
        </w:rPr>
        <w:t xml:space="preserve"> </w:t>
      </w:r>
      <w:r w:rsidRPr="00905451">
        <w:t>10.3389/fmed2016.00045</w:t>
      </w:r>
      <w:bookmarkEnd w:id="47"/>
      <w:bookmarkEnd w:id="48"/>
    </w:p>
    <w:p w14:paraId="4CAC1866" w14:textId="77777777" w:rsidR="00E31B1A" w:rsidRPr="000C172C" w:rsidRDefault="004F35AA" w:rsidP="004129C3">
      <w:pPr>
        <w:pStyle w:val="a4"/>
        <w:numPr>
          <w:ilvl w:val="0"/>
          <w:numId w:val="17"/>
        </w:numPr>
        <w:spacing w:line="360" w:lineRule="auto"/>
        <w:rPr>
          <w:b/>
        </w:rPr>
      </w:pPr>
      <w:bookmarkStart w:id="49" w:name="_Toc67315395"/>
      <w:bookmarkStart w:id="50" w:name="_Toc67315722"/>
      <w:r w:rsidRPr="00905451">
        <w:t>Contrera JF, Jacobs AC, Prasanna HR, Mehta M, Schmidt WJ, De George J.</w:t>
      </w:r>
      <w:r w:rsidRPr="000C172C">
        <w:rPr>
          <w:spacing w:val="13"/>
        </w:rPr>
        <w:t xml:space="preserve"> </w:t>
      </w:r>
      <w:r w:rsidRPr="00905451">
        <w:t>A</w:t>
      </w:r>
      <w:r w:rsidR="00B83495" w:rsidRPr="000C172C">
        <w:rPr>
          <w:rFonts w:eastAsiaTheme="minorEastAsia" w:hint="eastAsia"/>
          <w:lang w:eastAsia="zh-CN"/>
        </w:rPr>
        <w:t xml:space="preserve"> </w:t>
      </w:r>
      <w:r w:rsidRPr="00905451">
        <w:t>systemic</w:t>
      </w:r>
      <w:r w:rsidRPr="000C172C">
        <w:rPr>
          <w:spacing w:val="-10"/>
        </w:rPr>
        <w:t xml:space="preserve"> </w:t>
      </w:r>
      <w:r w:rsidRPr="00905451">
        <w:t>exposure-based</w:t>
      </w:r>
      <w:r w:rsidRPr="000C172C">
        <w:rPr>
          <w:spacing w:val="-9"/>
        </w:rPr>
        <w:t xml:space="preserve"> </w:t>
      </w:r>
      <w:r w:rsidRPr="00905451">
        <w:t>alternative</w:t>
      </w:r>
      <w:r w:rsidRPr="000C172C">
        <w:rPr>
          <w:spacing w:val="-10"/>
        </w:rPr>
        <w:t xml:space="preserve"> </w:t>
      </w:r>
      <w:r w:rsidRPr="00905451">
        <w:t>to</w:t>
      </w:r>
      <w:r w:rsidRPr="000C172C">
        <w:rPr>
          <w:spacing w:val="-8"/>
        </w:rPr>
        <w:t xml:space="preserve"> </w:t>
      </w:r>
      <w:r w:rsidRPr="00905451">
        <w:t>the</w:t>
      </w:r>
      <w:r w:rsidRPr="000C172C">
        <w:rPr>
          <w:spacing w:val="-9"/>
        </w:rPr>
        <w:t xml:space="preserve"> </w:t>
      </w:r>
      <w:r w:rsidRPr="00905451">
        <w:t>maximum</w:t>
      </w:r>
      <w:r w:rsidRPr="000C172C">
        <w:rPr>
          <w:spacing w:val="-8"/>
        </w:rPr>
        <w:t xml:space="preserve"> </w:t>
      </w:r>
      <w:r w:rsidRPr="00905451">
        <w:t>tolerated</w:t>
      </w:r>
      <w:r w:rsidRPr="000C172C">
        <w:rPr>
          <w:spacing w:val="-9"/>
        </w:rPr>
        <w:t xml:space="preserve"> </w:t>
      </w:r>
      <w:r w:rsidRPr="00905451">
        <w:t>dose</w:t>
      </w:r>
      <w:r w:rsidRPr="000C172C">
        <w:rPr>
          <w:spacing w:val="-9"/>
        </w:rPr>
        <w:t xml:space="preserve"> </w:t>
      </w:r>
      <w:r w:rsidRPr="00905451">
        <w:t>for</w:t>
      </w:r>
      <w:r w:rsidRPr="000C172C">
        <w:rPr>
          <w:spacing w:val="-10"/>
        </w:rPr>
        <w:t xml:space="preserve"> </w:t>
      </w:r>
      <w:r w:rsidRPr="00905451">
        <w:t>carcinogenicity</w:t>
      </w:r>
      <w:r w:rsidR="00B83495" w:rsidRPr="000C172C">
        <w:rPr>
          <w:rFonts w:eastAsiaTheme="minorEastAsia" w:hint="eastAsia"/>
          <w:lang w:eastAsia="zh-CN"/>
        </w:rPr>
        <w:t xml:space="preserve"> </w:t>
      </w:r>
      <w:r w:rsidRPr="00905451">
        <w:t>studies of human therapeutics. J Am Coll Toxicol 1995;14:1–10.</w:t>
      </w:r>
      <w:bookmarkEnd w:id="49"/>
      <w:bookmarkEnd w:id="50"/>
    </w:p>
    <w:p w14:paraId="0130E0E4" w14:textId="77777777" w:rsidR="00E31B1A" w:rsidRPr="000C172C" w:rsidRDefault="004F35AA" w:rsidP="004129C3">
      <w:pPr>
        <w:pStyle w:val="a4"/>
        <w:numPr>
          <w:ilvl w:val="0"/>
          <w:numId w:val="17"/>
        </w:numPr>
        <w:spacing w:line="360" w:lineRule="auto"/>
        <w:rPr>
          <w:b/>
        </w:rPr>
      </w:pPr>
      <w:bookmarkStart w:id="51" w:name="_Toc67315396"/>
      <w:bookmarkStart w:id="52" w:name="_Toc67315723"/>
      <w:r w:rsidRPr="00905451">
        <w:t>Bergman</w:t>
      </w:r>
      <w:r w:rsidRPr="000C172C">
        <w:rPr>
          <w:spacing w:val="23"/>
        </w:rPr>
        <w:t xml:space="preserve"> </w:t>
      </w:r>
      <w:r w:rsidRPr="00905451">
        <w:t>K,</w:t>
      </w:r>
      <w:r w:rsidRPr="000C172C">
        <w:rPr>
          <w:spacing w:val="23"/>
        </w:rPr>
        <w:t xml:space="preserve"> </w:t>
      </w:r>
      <w:r w:rsidRPr="00905451">
        <w:t>Olofsson</w:t>
      </w:r>
      <w:r w:rsidRPr="000C172C">
        <w:rPr>
          <w:spacing w:val="25"/>
        </w:rPr>
        <w:t xml:space="preserve"> </w:t>
      </w:r>
      <w:r w:rsidRPr="00905451">
        <w:t>IM,</w:t>
      </w:r>
      <w:r w:rsidRPr="000C172C">
        <w:rPr>
          <w:spacing w:val="22"/>
        </w:rPr>
        <w:t xml:space="preserve"> </w:t>
      </w:r>
      <w:r w:rsidRPr="00905451">
        <w:t>Sjöberg</w:t>
      </w:r>
      <w:r w:rsidRPr="000C172C">
        <w:rPr>
          <w:spacing w:val="21"/>
        </w:rPr>
        <w:t xml:space="preserve"> </w:t>
      </w:r>
      <w:r w:rsidRPr="00905451">
        <w:t>P.</w:t>
      </w:r>
      <w:r w:rsidRPr="000C172C">
        <w:rPr>
          <w:spacing w:val="26"/>
        </w:rPr>
        <w:t xml:space="preserve"> </w:t>
      </w:r>
      <w:r w:rsidRPr="00905451">
        <w:t>Dose</w:t>
      </w:r>
      <w:r w:rsidRPr="000C172C">
        <w:rPr>
          <w:spacing w:val="26"/>
        </w:rPr>
        <w:t xml:space="preserve"> </w:t>
      </w:r>
      <w:r w:rsidRPr="00905451">
        <w:t>selection</w:t>
      </w:r>
      <w:r w:rsidRPr="000C172C">
        <w:rPr>
          <w:spacing w:val="22"/>
        </w:rPr>
        <w:t xml:space="preserve"> </w:t>
      </w:r>
      <w:r w:rsidRPr="00905451">
        <w:t>for</w:t>
      </w:r>
      <w:r w:rsidRPr="000C172C">
        <w:rPr>
          <w:spacing w:val="24"/>
        </w:rPr>
        <w:t xml:space="preserve"> </w:t>
      </w:r>
      <w:r w:rsidRPr="00905451">
        <w:t>carcinogenicity</w:t>
      </w:r>
      <w:r w:rsidRPr="000C172C">
        <w:rPr>
          <w:spacing w:val="22"/>
        </w:rPr>
        <w:t xml:space="preserve"> </w:t>
      </w:r>
      <w:r w:rsidRPr="00905451">
        <w:t>studies</w:t>
      </w:r>
      <w:r w:rsidRPr="000C172C">
        <w:rPr>
          <w:spacing w:val="24"/>
        </w:rPr>
        <w:t xml:space="preserve"> </w:t>
      </w:r>
      <w:r w:rsidRPr="00905451">
        <w:t>of</w:t>
      </w:r>
      <w:r w:rsidR="00B83495" w:rsidRPr="000C172C">
        <w:rPr>
          <w:rFonts w:eastAsiaTheme="minorEastAsia" w:hint="eastAsia"/>
          <w:lang w:eastAsia="zh-CN"/>
        </w:rPr>
        <w:t xml:space="preserve"> </w:t>
      </w:r>
      <w:r w:rsidRPr="00905451">
        <w:t>pharmaceuticals:</w:t>
      </w:r>
      <w:r w:rsidRPr="000C172C">
        <w:rPr>
          <w:spacing w:val="-15"/>
        </w:rPr>
        <w:t xml:space="preserve"> </w:t>
      </w:r>
      <w:r w:rsidRPr="00905451">
        <w:t>systemic</w:t>
      </w:r>
      <w:r w:rsidRPr="000C172C">
        <w:rPr>
          <w:spacing w:val="-16"/>
        </w:rPr>
        <w:t xml:space="preserve"> </w:t>
      </w:r>
      <w:r w:rsidRPr="00905451">
        <w:t>exposure</w:t>
      </w:r>
      <w:r w:rsidRPr="000C172C">
        <w:rPr>
          <w:spacing w:val="-17"/>
        </w:rPr>
        <w:t xml:space="preserve"> </w:t>
      </w:r>
      <w:r w:rsidRPr="00905451">
        <w:t>to</w:t>
      </w:r>
      <w:r w:rsidRPr="000C172C">
        <w:rPr>
          <w:spacing w:val="-14"/>
        </w:rPr>
        <w:t xml:space="preserve"> </w:t>
      </w:r>
      <w:r w:rsidRPr="00905451">
        <w:t>phenacetin</w:t>
      </w:r>
      <w:r w:rsidRPr="000C172C">
        <w:rPr>
          <w:spacing w:val="-16"/>
        </w:rPr>
        <w:t xml:space="preserve"> </w:t>
      </w:r>
      <w:r w:rsidRPr="00905451">
        <w:t>at</w:t>
      </w:r>
      <w:r w:rsidRPr="000C172C">
        <w:rPr>
          <w:spacing w:val="-15"/>
        </w:rPr>
        <w:t xml:space="preserve"> </w:t>
      </w:r>
      <w:r w:rsidRPr="00905451">
        <w:t>carcinogenic</w:t>
      </w:r>
      <w:r w:rsidRPr="000C172C">
        <w:rPr>
          <w:spacing w:val="-15"/>
        </w:rPr>
        <w:t xml:space="preserve"> </w:t>
      </w:r>
      <w:r w:rsidRPr="00905451">
        <w:t>dosage</w:t>
      </w:r>
      <w:r w:rsidRPr="000C172C">
        <w:rPr>
          <w:spacing w:val="-17"/>
        </w:rPr>
        <w:t xml:space="preserve"> </w:t>
      </w:r>
      <w:r w:rsidRPr="00905451">
        <w:t>in</w:t>
      </w:r>
      <w:r w:rsidRPr="000C172C">
        <w:rPr>
          <w:spacing w:val="-13"/>
        </w:rPr>
        <w:t xml:space="preserve"> </w:t>
      </w:r>
      <w:r w:rsidRPr="00905451">
        <w:t>the</w:t>
      </w:r>
      <w:r w:rsidRPr="000C172C">
        <w:rPr>
          <w:spacing w:val="-15"/>
        </w:rPr>
        <w:t xml:space="preserve"> </w:t>
      </w:r>
      <w:r w:rsidRPr="00905451">
        <w:t>rat.</w:t>
      </w:r>
      <w:r w:rsidRPr="000C172C">
        <w:rPr>
          <w:spacing w:val="-15"/>
        </w:rPr>
        <w:t xml:space="preserve"> </w:t>
      </w:r>
      <w:r w:rsidRPr="00905451">
        <w:t>Reg</w:t>
      </w:r>
      <w:r w:rsidR="00B83495" w:rsidRPr="000C172C">
        <w:rPr>
          <w:rFonts w:eastAsiaTheme="minorEastAsia" w:hint="eastAsia"/>
          <w:lang w:eastAsia="zh-CN"/>
        </w:rPr>
        <w:t xml:space="preserve"> </w:t>
      </w:r>
      <w:r w:rsidRPr="00905451">
        <w:t>Toxicol Pharmacol 1998;28:226–29.</w:t>
      </w:r>
      <w:bookmarkEnd w:id="51"/>
      <w:bookmarkEnd w:id="52"/>
    </w:p>
    <w:p w14:paraId="4B304A84" w14:textId="77777777" w:rsidR="00E31B1A" w:rsidRPr="000C172C" w:rsidRDefault="004F35AA" w:rsidP="004129C3">
      <w:pPr>
        <w:pStyle w:val="a4"/>
        <w:numPr>
          <w:ilvl w:val="0"/>
          <w:numId w:val="17"/>
        </w:numPr>
        <w:spacing w:line="360" w:lineRule="auto"/>
        <w:rPr>
          <w:b/>
        </w:rPr>
      </w:pPr>
      <w:bookmarkStart w:id="53" w:name="_Toc67315397"/>
      <w:bookmarkStart w:id="54" w:name="_Toc67315724"/>
      <w:r w:rsidRPr="00905451">
        <w:t>Bugelski</w:t>
      </w:r>
      <w:r w:rsidRPr="000C172C">
        <w:rPr>
          <w:spacing w:val="11"/>
        </w:rPr>
        <w:t xml:space="preserve"> </w:t>
      </w:r>
      <w:r w:rsidRPr="00905451">
        <w:t>PJ,</w:t>
      </w:r>
      <w:r w:rsidRPr="000C172C">
        <w:rPr>
          <w:spacing w:val="10"/>
        </w:rPr>
        <w:t xml:space="preserve"> </w:t>
      </w:r>
      <w:r w:rsidRPr="00905451">
        <w:t>Volk</w:t>
      </w:r>
      <w:r w:rsidRPr="000C172C">
        <w:rPr>
          <w:spacing w:val="11"/>
        </w:rPr>
        <w:t xml:space="preserve"> </w:t>
      </w:r>
      <w:r w:rsidRPr="00905451">
        <w:t>A,</w:t>
      </w:r>
      <w:r w:rsidRPr="000C172C">
        <w:rPr>
          <w:spacing w:val="10"/>
        </w:rPr>
        <w:t xml:space="preserve"> </w:t>
      </w:r>
      <w:r w:rsidRPr="00905451">
        <w:t>Walker</w:t>
      </w:r>
      <w:r w:rsidRPr="000C172C">
        <w:rPr>
          <w:spacing w:val="9"/>
        </w:rPr>
        <w:t xml:space="preserve"> </w:t>
      </w:r>
      <w:r w:rsidRPr="00905451">
        <w:t>MA,</w:t>
      </w:r>
      <w:r w:rsidRPr="000C172C">
        <w:rPr>
          <w:spacing w:val="10"/>
        </w:rPr>
        <w:t xml:space="preserve"> </w:t>
      </w:r>
      <w:r w:rsidRPr="00905451">
        <w:t>Krayer</w:t>
      </w:r>
      <w:r w:rsidRPr="000C172C">
        <w:rPr>
          <w:spacing w:val="11"/>
        </w:rPr>
        <w:t xml:space="preserve"> </w:t>
      </w:r>
      <w:r w:rsidRPr="00905451">
        <w:t>JH,</w:t>
      </w:r>
      <w:r w:rsidRPr="000C172C">
        <w:rPr>
          <w:spacing w:val="10"/>
        </w:rPr>
        <w:t xml:space="preserve"> </w:t>
      </w:r>
      <w:r w:rsidRPr="00905451">
        <w:t>Martin</w:t>
      </w:r>
      <w:r w:rsidRPr="000C172C">
        <w:rPr>
          <w:spacing w:val="11"/>
        </w:rPr>
        <w:t xml:space="preserve"> </w:t>
      </w:r>
      <w:r w:rsidRPr="00905451">
        <w:t>P,</w:t>
      </w:r>
      <w:r w:rsidRPr="000C172C">
        <w:rPr>
          <w:spacing w:val="11"/>
        </w:rPr>
        <w:t xml:space="preserve"> </w:t>
      </w:r>
      <w:r w:rsidRPr="00905451">
        <w:t>Descotes</w:t>
      </w:r>
      <w:r w:rsidRPr="000C172C">
        <w:rPr>
          <w:spacing w:val="10"/>
        </w:rPr>
        <w:t xml:space="preserve"> </w:t>
      </w:r>
      <w:r w:rsidRPr="000C172C">
        <w:rPr>
          <w:spacing w:val="4"/>
        </w:rPr>
        <w:t>J.</w:t>
      </w:r>
      <w:r w:rsidRPr="000C172C">
        <w:rPr>
          <w:spacing w:val="11"/>
        </w:rPr>
        <w:t xml:space="preserve"> </w:t>
      </w:r>
      <w:r w:rsidRPr="00905451">
        <w:t>Critical</w:t>
      </w:r>
      <w:r w:rsidR="00B83495" w:rsidRPr="000C172C">
        <w:rPr>
          <w:spacing w:val="13"/>
        </w:rPr>
        <w:t xml:space="preserve"> </w:t>
      </w:r>
      <w:r w:rsidRPr="00905451">
        <w:t>review</w:t>
      </w:r>
      <w:r w:rsidR="00B83495" w:rsidRPr="000C172C">
        <w:rPr>
          <w:rFonts w:eastAsiaTheme="minorEastAsia" w:hint="eastAsia"/>
          <w:lang w:eastAsia="zh-CN"/>
        </w:rPr>
        <w:t xml:space="preserve"> </w:t>
      </w:r>
      <w:r w:rsidRPr="00905451">
        <w:t>of preclinical approaches to evaluate the potential of immunosuppressive drugs</w:t>
      </w:r>
      <w:r w:rsidRPr="000C172C">
        <w:rPr>
          <w:spacing w:val="25"/>
        </w:rPr>
        <w:t xml:space="preserve"> </w:t>
      </w:r>
      <w:r w:rsidRPr="00905451">
        <w:t>to</w:t>
      </w:r>
      <w:r w:rsidR="00B83495" w:rsidRPr="000C172C">
        <w:rPr>
          <w:rFonts w:eastAsiaTheme="minorEastAsia" w:hint="eastAsia"/>
          <w:lang w:eastAsia="zh-CN"/>
        </w:rPr>
        <w:t xml:space="preserve"> </w:t>
      </w:r>
      <w:r w:rsidRPr="00905451">
        <w:t>influence human neoplasia. Int J Toxicol</w:t>
      </w:r>
      <w:r w:rsidRPr="000C172C">
        <w:rPr>
          <w:spacing w:val="1"/>
        </w:rPr>
        <w:t xml:space="preserve"> </w:t>
      </w:r>
      <w:r w:rsidRPr="00905451">
        <w:t>2010;29:435-66.</w:t>
      </w:r>
      <w:bookmarkEnd w:id="53"/>
      <w:bookmarkEnd w:id="54"/>
    </w:p>
    <w:p w14:paraId="16A792EF" w14:textId="77777777" w:rsidR="00B83495" w:rsidRPr="000C172C" w:rsidRDefault="00CB1724" w:rsidP="004129C3">
      <w:pPr>
        <w:pStyle w:val="a4"/>
        <w:numPr>
          <w:ilvl w:val="0"/>
          <w:numId w:val="17"/>
        </w:numPr>
        <w:spacing w:line="360" w:lineRule="auto"/>
        <w:rPr>
          <w:b/>
        </w:rPr>
      </w:pPr>
      <w:bookmarkStart w:id="55" w:name="_Toc67315398"/>
      <w:bookmarkStart w:id="56" w:name="_Toc67315725"/>
      <w:r>
        <w:lastRenderedPageBreak/>
        <w:t xml:space="preserve"> </w:t>
      </w:r>
      <w:r w:rsidR="00B83495" w:rsidRPr="00905451">
        <w:t>Lebrec H, Brennan FR, Haggerty H, Herzyk D, Kamperschroer C, Maier CC et al. HESI/FDA workshop on immunomodulators and cancer risk assessment: Building blocks for a weight-of-evidence approach. Reg To</w:t>
      </w:r>
      <w:r w:rsidR="003006BA" w:rsidRPr="00905451">
        <w:t>xicol Pharmacol 2016;75: 72-80.</w:t>
      </w:r>
      <w:bookmarkEnd w:id="55"/>
      <w:bookmarkEnd w:id="56"/>
    </w:p>
    <w:p w14:paraId="35BC85C2" w14:textId="77777777" w:rsidR="00BE0E24" w:rsidRDefault="00BE0E24" w:rsidP="001E3432">
      <w:pPr>
        <w:pStyle w:val="1"/>
        <w:suppressLineNumbers/>
        <w:spacing w:before="100" w:beforeAutospacing="1" w:line="360" w:lineRule="auto"/>
        <w:ind w:left="0"/>
        <w:jc w:val="left"/>
        <w:rPr>
          <w:rFonts w:eastAsiaTheme="minorEastAsia"/>
          <w:sz w:val="24"/>
          <w:szCs w:val="24"/>
          <w:lang w:eastAsia="zh-CN"/>
        </w:rPr>
      </w:pPr>
      <w:bookmarkStart w:id="57" w:name="_Toc67315399"/>
      <w:bookmarkStart w:id="58" w:name="_Toc67315726"/>
      <w:r>
        <w:rPr>
          <w:rFonts w:eastAsiaTheme="minorEastAsia"/>
          <w:sz w:val="24"/>
          <w:szCs w:val="24"/>
          <w:lang w:eastAsia="zh-CN"/>
        </w:rPr>
        <w:br w:type="page"/>
      </w:r>
    </w:p>
    <w:p w14:paraId="1C644064" w14:textId="7C0675FC" w:rsidR="00E31B1A" w:rsidRPr="004129C3" w:rsidRDefault="00CA0035" w:rsidP="00FD50EB">
      <w:pPr>
        <w:pStyle w:val="1"/>
        <w:snapToGrid w:val="0"/>
        <w:spacing w:line="360" w:lineRule="auto"/>
        <w:ind w:left="0"/>
        <w:jc w:val="left"/>
        <w:rPr>
          <w:sz w:val="24"/>
          <w:szCs w:val="24"/>
        </w:rPr>
      </w:pPr>
      <w:bookmarkStart w:id="59" w:name="_Toc67988971"/>
      <w:r w:rsidRPr="004129C3">
        <w:rPr>
          <w:rFonts w:eastAsiaTheme="minorEastAsia" w:hint="eastAsia"/>
          <w:sz w:val="24"/>
          <w:szCs w:val="24"/>
          <w:lang w:eastAsia="zh-CN"/>
        </w:rPr>
        <w:lastRenderedPageBreak/>
        <w:t>附录</w:t>
      </w:r>
      <w:r w:rsidR="004F35AA" w:rsidRPr="004129C3">
        <w:rPr>
          <w:sz w:val="24"/>
          <w:szCs w:val="24"/>
        </w:rPr>
        <w:t>1:</w:t>
      </w:r>
      <w:r w:rsidR="00FD50EB">
        <w:rPr>
          <w:sz w:val="24"/>
          <w:szCs w:val="24"/>
        </w:rPr>
        <w:t xml:space="preserve"> </w:t>
      </w:r>
      <w:r w:rsidR="00624DF4" w:rsidRPr="004129C3">
        <w:rPr>
          <w:rFonts w:eastAsiaTheme="minorEastAsia" w:hint="eastAsia"/>
          <w:sz w:val="24"/>
          <w:szCs w:val="24"/>
          <w:lang w:eastAsia="zh-CN"/>
        </w:rPr>
        <w:t>应</w:t>
      </w:r>
      <w:r w:rsidRPr="004129C3">
        <w:rPr>
          <w:rFonts w:eastAsiaTheme="minorEastAsia" w:hint="eastAsia"/>
          <w:sz w:val="24"/>
          <w:szCs w:val="24"/>
          <w:lang w:eastAsia="zh-CN"/>
        </w:rPr>
        <w:t>用证据权重法的案例</w:t>
      </w:r>
      <w:bookmarkEnd w:id="57"/>
      <w:bookmarkEnd w:id="58"/>
      <w:bookmarkEnd w:id="59"/>
    </w:p>
    <w:p w14:paraId="4D06F8CB" w14:textId="77777777" w:rsidR="00E31B1A" w:rsidRDefault="0051650A" w:rsidP="00FD50EB">
      <w:pPr>
        <w:pStyle w:val="2"/>
        <w:snapToGrid w:val="0"/>
        <w:spacing w:line="360" w:lineRule="auto"/>
        <w:ind w:left="0" w:firstLine="0"/>
        <w:rPr>
          <w:b w:val="0"/>
        </w:rPr>
      </w:pPr>
      <w:bookmarkStart w:id="60" w:name="_Toc67988972"/>
      <w:r>
        <w:rPr>
          <w:rFonts w:asciiTheme="minorEastAsia" w:eastAsiaTheme="minorEastAsia" w:hAnsiTheme="minorEastAsia" w:hint="eastAsia"/>
          <w:lang w:eastAsia="zh-CN"/>
        </w:rPr>
        <w:t>序言</w:t>
      </w:r>
      <w:bookmarkEnd w:id="60"/>
    </w:p>
    <w:p w14:paraId="1F8373FE" w14:textId="56D9E835" w:rsidR="00E31B1A" w:rsidRPr="003006BA" w:rsidRDefault="0021568B" w:rsidP="00FD50EB">
      <w:pPr>
        <w:tabs>
          <w:tab w:val="left" w:pos="1120"/>
          <w:tab w:val="left" w:pos="1121"/>
        </w:tabs>
        <w:snapToGrid w:val="0"/>
        <w:spacing w:line="360" w:lineRule="auto"/>
        <w:ind w:firstLineChars="200" w:firstLine="480"/>
        <w:rPr>
          <w:sz w:val="24"/>
        </w:rPr>
      </w:pPr>
      <w:r w:rsidRPr="0021568B">
        <w:rPr>
          <w:rFonts w:eastAsiaTheme="minorEastAsia"/>
          <w:sz w:val="24"/>
          <w:lang w:eastAsia="zh-CN"/>
        </w:rPr>
        <w:t>ICH S1 RND</w:t>
      </w:r>
      <w:r w:rsidR="001D2152">
        <w:rPr>
          <w:rFonts w:eastAsiaTheme="minorEastAsia" w:hint="eastAsia"/>
          <w:sz w:val="24"/>
          <w:lang w:eastAsia="zh-CN"/>
        </w:rPr>
        <w:t>的</w:t>
      </w:r>
      <w:r w:rsidRPr="0021568B">
        <w:rPr>
          <w:rFonts w:eastAsiaTheme="minorEastAsia"/>
          <w:sz w:val="24"/>
          <w:lang w:eastAsia="zh-CN"/>
        </w:rPr>
        <w:t xml:space="preserve"> </w:t>
      </w:r>
      <w:r w:rsidRPr="0021568B">
        <w:rPr>
          <w:rFonts w:eastAsiaTheme="minorEastAsia" w:hint="eastAsia"/>
          <w:sz w:val="24"/>
          <w:lang w:eastAsia="zh-CN"/>
        </w:rPr>
        <w:t>一项研究结果认为，具有</w:t>
      </w:r>
      <w:r w:rsidRPr="0021568B">
        <w:rPr>
          <w:rFonts w:eastAsiaTheme="minorEastAsia"/>
          <w:sz w:val="24"/>
          <w:lang w:eastAsia="zh-CN"/>
        </w:rPr>
        <w:t>WoE</w:t>
      </w:r>
      <w:r w:rsidRPr="0021568B">
        <w:rPr>
          <w:rFonts w:eastAsiaTheme="minorEastAsia" w:hint="eastAsia"/>
          <w:sz w:val="24"/>
          <w:lang w:eastAsia="zh-CN"/>
        </w:rPr>
        <w:t>属性的下列特征更有可能支持两年大鼠</w:t>
      </w:r>
      <w:r w:rsidR="001D2152">
        <w:rPr>
          <w:rFonts w:eastAsiaTheme="minorEastAsia" w:hint="eastAsia"/>
          <w:sz w:val="24"/>
          <w:lang w:eastAsia="zh-CN"/>
        </w:rPr>
        <w:t>试验的</w:t>
      </w:r>
      <w:r w:rsidRPr="0021568B">
        <w:rPr>
          <w:rFonts w:eastAsiaTheme="minorEastAsia" w:hint="eastAsia"/>
          <w:sz w:val="24"/>
          <w:lang w:eastAsia="zh-CN"/>
        </w:rPr>
        <w:t>结果无助于人体致癌性风险评估这一结论</w:t>
      </w:r>
      <w:r w:rsidR="00301D26" w:rsidRPr="003006BA">
        <w:rPr>
          <w:rFonts w:asciiTheme="minorEastAsia" w:eastAsiaTheme="minorEastAsia" w:hAnsiTheme="minorEastAsia" w:hint="eastAsia"/>
          <w:sz w:val="24"/>
          <w:lang w:eastAsia="zh-CN"/>
        </w:rPr>
        <w:t>。</w:t>
      </w:r>
    </w:p>
    <w:p w14:paraId="11058E80" w14:textId="77777777" w:rsidR="00E31B1A" w:rsidRPr="003006BA" w:rsidRDefault="004F35AA" w:rsidP="00FD50EB">
      <w:pPr>
        <w:tabs>
          <w:tab w:val="left" w:pos="525"/>
        </w:tabs>
        <w:adjustRightInd w:val="0"/>
        <w:snapToGrid w:val="0"/>
        <w:spacing w:line="360" w:lineRule="auto"/>
        <w:ind w:leftChars="200" w:left="440"/>
        <w:jc w:val="both"/>
        <w:rPr>
          <w:sz w:val="24"/>
        </w:rPr>
      </w:pPr>
      <w:r w:rsidRPr="003006BA">
        <w:rPr>
          <w:rFonts w:ascii="Symbol" w:hAnsi="Symbol"/>
          <w:sz w:val="24"/>
        </w:rPr>
        <w:t></w:t>
      </w:r>
      <w:r w:rsidR="00EF5307">
        <w:rPr>
          <w:rFonts w:ascii="Symbol" w:hAnsi="Symbol"/>
          <w:sz w:val="24"/>
        </w:rPr>
        <w:t></w:t>
      </w:r>
      <w:r w:rsidR="00EF5307">
        <w:rPr>
          <w:rFonts w:ascii="Symbol" w:hAnsi="Symbol"/>
          <w:sz w:val="24"/>
        </w:rPr>
        <w:t></w:t>
      </w:r>
      <w:r w:rsidR="00301D26" w:rsidRPr="003006BA">
        <w:rPr>
          <w:rFonts w:asciiTheme="minorEastAsia" w:eastAsiaTheme="minorEastAsia" w:hAnsiTheme="minorEastAsia" w:hint="eastAsia"/>
          <w:sz w:val="24"/>
          <w:lang w:eastAsia="zh-CN"/>
        </w:rPr>
        <w:t>靶点生物学</w:t>
      </w:r>
      <w:r w:rsidR="00673B6A">
        <w:rPr>
          <w:rFonts w:asciiTheme="minorEastAsia" w:eastAsiaTheme="minorEastAsia" w:hAnsiTheme="minorEastAsia" w:hint="eastAsia"/>
          <w:sz w:val="24"/>
          <w:lang w:eastAsia="zh-CN"/>
        </w:rPr>
        <w:t>表</w:t>
      </w:r>
      <w:r w:rsidR="00BD19C3" w:rsidRPr="00673B6A">
        <w:rPr>
          <w:rFonts w:asciiTheme="minorEastAsia" w:eastAsiaTheme="minorEastAsia" w:hAnsiTheme="minorEastAsia" w:hint="eastAsia"/>
          <w:sz w:val="24"/>
          <w:lang w:eastAsia="zh-CN"/>
        </w:rPr>
        <w:t>征明</w:t>
      </w:r>
      <w:r w:rsidR="00BD19C3" w:rsidRPr="003006BA">
        <w:rPr>
          <w:rFonts w:asciiTheme="minorEastAsia" w:eastAsiaTheme="minorEastAsia" w:hAnsiTheme="minorEastAsia" w:hint="eastAsia"/>
          <w:sz w:val="24"/>
          <w:lang w:eastAsia="zh-CN"/>
        </w:rPr>
        <w:t>确</w:t>
      </w:r>
      <w:r w:rsidR="00301D26" w:rsidRPr="003006BA">
        <w:rPr>
          <w:rFonts w:asciiTheme="minorEastAsia" w:eastAsiaTheme="minorEastAsia" w:hAnsiTheme="minorEastAsia" w:hint="eastAsia"/>
          <w:sz w:val="24"/>
          <w:lang w:eastAsia="zh-CN"/>
        </w:rPr>
        <w:t>，并且与已知的参与人</w:t>
      </w:r>
      <w:r w:rsidR="00931058">
        <w:rPr>
          <w:rFonts w:asciiTheme="minorEastAsia" w:eastAsiaTheme="minorEastAsia" w:hAnsiTheme="minorEastAsia" w:hint="eastAsia"/>
          <w:sz w:val="24"/>
          <w:lang w:eastAsia="zh-CN"/>
        </w:rPr>
        <w:t>体</w:t>
      </w:r>
      <w:r w:rsidR="00301D26" w:rsidRPr="003006BA">
        <w:rPr>
          <w:rFonts w:asciiTheme="minorEastAsia" w:eastAsiaTheme="minorEastAsia" w:hAnsiTheme="minorEastAsia" w:hint="eastAsia"/>
          <w:sz w:val="24"/>
          <w:lang w:eastAsia="zh-CN"/>
        </w:rPr>
        <w:t>肿瘤发展的细胞</w:t>
      </w:r>
      <w:r w:rsidR="00BD19C3" w:rsidRPr="003006BA">
        <w:rPr>
          <w:rFonts w:asciiTheme="minorEastAsia" w:eastAsiaTheme="minorEastAsia" w:hAnsiTheme="minorEastAsia" w:hint="eastAsia"/>
          <w:sz w:val="24"/>
          <w:lang w:eastAsia="zh-CN"/>
        </w:rPr>
        <w:t>通路</w:t>
      </w:r>
      <w:r w:rsidR="00301D26" w:rsidRPr="003006BA">
        <w:rPr>
          <w:rFonts w:asciiTheme="minorEastAsia" w:eastAsiaTheme="minorEastAsia" w:hAnsiTheme="minorEastAsia" w:hint="eastAsia"/>
          <w:sz w:val="24"/>
          <w:lang w:eastAsia="zh-CN"/>
        </w:rPr>
        <w:t>无关。通常，药物</w:t>
      </w:r>
      <w:r w:rsidR="00BD19C3" w:rsidRPr="003006BA">
        <w:rPr>
          <w:rFonts w:asciiTheme="minorEastAsia" w:eastAsiaTheme="minorEastAsia" w:hAnsiTheme="minorEastAsia" w:hint="eastAsia"/>
          <w:sz w:val="24"/>
          <w:lang w:eastAsia="zh-CN"/>
        </w:rPr>
        <w:t>靶点</w:t>
      </w:r>
      <w:r w:rsidR="00117060" w:rsidRPr="003006BA">
        <w:rPr>
          <w:rFonts w:asciiTheme="minorEastAsia" w:eastAsiaTheme="minorEastAsia" w:hAnsiTheme="minorEastAsia" w:hint="eastAsia"/>
          <w:sz w:val="24"/>
          <w:lang w:eastAsia="zh-CN"/>
        </w:rPr>
        <w:t>是</w:t>
      </w:r>
      <w:r w:rsidR="00301D26" w:rsidRPr="003006BA">
        <w:rPr>
          <w:rFonts w:asciiTheme="minorEastAsia" w:eastAsiaTheme="minorEastAsia" w:hAnsiTheme="minorEastAsia" w:hint="eastAsia"/>
          <w:sz w:val="24"/>
          <w:lang w:eastAsia="zh-CN"/>
        </w:rPr>
        <w:t>非哺乳</w:t>
      </w:r>
      <w:r w:rsidR="00673B6A">
        <w:rPr>
          <w:rFonts w:asciiTheme="minorEastAsia" w:eastAsiaTheme="minorEastAsia" w:hAnsiTheme="minorEastAsia" w:hint="eastAsia"/>
          <w:sz w:val="24"/>
          <w:lang w:eastAsia="zh-CN"/>
        </w:rPr>
        <w:t>类</w:t>
      </w:r>
      <w:r w:rsidR="00301D26" w:rsidRPr="003006BA">
        <w:rPr>
          <w:rFonts w:asciiTheme="minorEastAsia" w:eastAsiaTheme="minorEastAsia" w:hAnsiTheme="minorEastAsia" w:hint="eastAsia"/>
          <w:sz w:val="24"/>
          <w:lang w:eastAsia="zh-CN"/>
        </w:rPr>
        <w:t>，且</w:t>
      </w:r>
      <w:r w:rsidR="00BD19C3" w:rsidRPr="003006BA">
        <w:rPr>
          <w:rFonts w:asciiTheme="minorEastAsia" w:eastAsiaTheme="minorEastAsia" w:hAnsiTheme="minorEastAsia" w:hint="eastAsia"/>
          <w:sz w:val="24"/>
          <w:lang w:eastAsia="zh-CN"/>
        </w:rPr>
        <w:t>可</w:t>
      </w:r>
      <w:r w:rsidR="00117060" w:rsidRPr="003006BA">
        <w:rPr>
          <w:rFonts w:asciiTheme="minorEastAsia" w:eastAsiaTheme="minorEastAsia" w:hAnsiTheme="minorEastAsia" w:hint="eastAsia"/>
          <w:sz w:val="24"/>
          <w:lang w:eastAsia="zh-CN"/>
        </w:rPr>
        <w:t>获得</w:t>
      </w:r>
      <w:r w:rsidR="00BD19C3" w:rsidRPr="003006BA">
        <w:rPr>
          <w:rFonts w:asciiTheme="minorEastAsia" w:eastAsiaTheme="minorEastAsia" w:hAnsiTheme="minorEastAsia" w:hint="eastAsia"/>
          <w:sz w:val="24"/>
          <w:lang w:eastAsia="zh-CN"/>
        </w:rPr>
        <w:t>同类药物的致癌性数据。</w:t>
      </w:r>
    </w:p>
    <w:p w14:paraId="1D3872F5" w14:textId="405FC59F" w:rsidR="00315C88" w:rsidRPr="003006BA" w:rsidRDefault="004F35AA" w:rsidP="00FD50EB">
      <w:pPr>
        <w:tabs>
          <w:tab w:val="left" w:pos="525"/>
          <w:tab w:val="left" w:pos="1840"/>
        </w:tabs>
        <w:adjustRightInd w:val="0"/>
        <w:snapToGrid w:val="0"/>
        <w:spacing w:line="360" w:lineRule="auto"/>
        <w:ind w:leftChars="200" w:left="440"/>
        <w:jc w:val="both"/>
        <w:rPr>
          <w:sz w:val="24"/>
        </w:rPr>
      </w:pPr>
      <w:r w:rsidRPr="003006BA">
        <w:rPr>
          <w:rFonts w:ascii="Symbol" w:hAnsi="Symbol"/>
          <w:sz w:val="24"/>
        </w:rPr>
        <w:t></w:t>
      </w:r>
      <w:r w:rsidR="00EF5307">
        <w:rPr>
          <w:rFonts w:ascii="Symbol" w:hAnsi="Symbol"/>
          <w:sz w:val="24"/>
        </w:rPr>
        <w:t></w:t>
      </w:r>
      <w:r w:rsidR="00EF5307">
        <w:rPr>
          <w:rFonts w:ascii="Symbol" w:hAnsi="Symbol"/>
          <w:sz w:val="24"/>
        </w:rPr>
        <w:t></w:t>
      </w:r>
      <w:r w:rsidR="00310F4F">
        <w:rPr>
          <w:rFonts w:asciiTheme="minorEastAsia" w:eastAsiaTheme="minorEastAsia" w:hAnsiTheme="minorEastAsia" w:hint="eastAsia"/>
          <w:sz w:val="24"/>
          <w:lang w:eastAsia="zh-CN"/>
        </w:rPr>
        <w:t>长期</w:t>
      </w:r>
      <w:r w:rsidR="00310F4F" w:rsidRPr="003006BA">
        <w:rPr>
          <w:rFonts w:asciiTheme="minorEastAsia" w:eastAsiaTheme="minorEastAsia" w:hAnsiTheme="minorEastAsia" w:hint="eastAsia"/>
          <w:sz w:val="24"/>
          <w:lang w:eastAsia="zh-CN"/>
        </w:rPr>
        <w:t>毒性</w:t>
      </w:r>
      <w:r w:rsidR="00626317" w:rsidRPr="003006BA">
        <w:rPr>
          <w:rFonts w:asciiTheme="minorEastAsia" w:eastAsiaTheme="minorEastAsia" w:hAnsiTheme="minorEastAsia" w:hint="eastAsia"/>
          <w:sz w:val="24"/>
          <w:lang w:eastAsia="zh-CN"/>
        </w:rPr>
        <w:t>试验</w:t>
      </w:r>
      <w:r w:rsidR="00BD19C3" w:rsidRPr="003006BA">
        <w:rPr>
          <w:rFonts w:asciiTheme="minorEastAsia" w:eastAsiaTheme="minorEastAsia" w:hAnsiTheme="minorEastAsia" w:hint="eastAsia"/>
          <w:sz w:val="24"/>
          <w:lang w:eastAsia="zh-CN"/>
        </w:rPr>
        <w:t>结果表明，</w:t>
      </w:r>
      <w:r w:rsidR="001E36A6">
        <w:rPr>
          <w:rFonts w:asciiTheme="minorEastAsia" w:eastAsiaTheme="minorEastAsia" w:hAnsiTheme="minorEastAsia" w:hint="eastAsia"/>
          <w:sz w:val="24"/>
          <w:lang w:eastAsia="zh-CN"/>
        </w:rPr>
        <w:t>所观察</w:t>
      </w:r>
      <w:r w:rsidR="001E36A6">
        <w:rPr>
          <w:rFonts w:asciiTheme="minorEastAsia" w:eastAsiaTheme="minorEastAsia" w:hAnsiTheme="minorEastAsia"/>
          <w:sz w:val="24"/>
          <w:lang w:eastAsia="zh-CN"/>
        </w:rPr>
        <w:t>到的</w:t>
      </w:r>
      <w:r w:rsidR="001E36A6" w:rsidRPr="003006BA">
        <w:rPr>
          <w:rFonts w:asciiTheme="minorEastAsia" w:eastAsiaTheme="minorEastAsia" w:hAnsiTheme="minorEastAsia" w:hint="eastAsia"/>
          <w:sz w:val="24"/>
          <w:lang w:eastAsia="zh-CN"/>
        </w:rPr>
        <w:t>增生性、肥大性、非典型细胞改变或退行性</w:t>
      </w:r>
      <w:r w:rsidR="001E36A6" w:rsidRPr="003006BA">
        <w:rPr>
          <w:rFonts w:asciiTheme="minorEastAsia" w:eastAsiaTheme="minorEastAsia" w:hAnsiTheme="minorEastAsia"/>
          <w:sz w:val="24"/>
          <w:lang w:eastAsia="zh-CN"/>
        </w:rPr>
        <w:t>/</w:t>
      </w:r>
      <w:r w:rsidR="001E36A6" w:rsidRPr="003006BA">
        <w:rPr>
          <w:rFonts w:asciiTheme="minorEastAsia" w:eastAsiaTheme="minorEastAsia" w:hAnsiTheme="minorEastAsia" w:hint="eastAsia"/>
          <w:sz w:val="24"/>
          <w:lang w:eastAsia="zh-CN"/>
        </w:rPr>
        <w:t>再生性改变</w:t>
      </w:r>
      <w:r w:rsidR="001E36A6">
        <w:rPr>
          <w:rFonts w:asciiTheme="minorEastAsia" w:eastAsiaTheme="minorEastAsia" w:hAnsiTheme="minorEastAsia" w:hint="eastAsia"/>
          <w:sz w:val="24"/>
          <w:lang w:eastAsia="zh-CN"/>
        </w:rPr>
        <w:t>都有</w:t>
      </w:r>
      <w:r w:rsidR="00310F4F">
        <w:rPr>
          <w:rFonts w:asciiTheme="minorEastAsia" w:eastAsiaTheme="minorEastAsia" w:hAnsiTheme="minorEastAsia"/>
          <w:sz w:val="24"/>
          <w:lang w:eastAsia="zh-CN"/>
        </w:rPr>
        <w:t>充分</w:t>
      </w:r>
      <w:r w:rsidR="00310F4F">
        <w:rPr>
          <w:rFonts w:asciiTheme="minorEastAsia" w:eastAsiaTheme="minorEastAsia" w:hAnsiTheme="minorEastAsia" w:hint="eastAsia"/>
          <w:sz w:val="24"/>
          <w:lang w:eastAsia="zh-CN"/>
        </w:rPr>
        <w:t>的</w:t>
      </w:r>
      <w:r w:rsidR="00310F4F">
        <w:rPr>
          <w:rFonts w:asciiTheme="minorEastAsia" w:eastAsiaTheme="minorEastAsia" w:hAnsiTheme="minorEastAsia"/>
          <w:sz w:val="24"/>
          <w:lang w:eastAsia="zh-CN"/>
        </w:rPr>
        <w:t>病理机制或人体相关性</w:t>
      </w:r>
      <w:r w:rsidR="001E36A6">
        <w:rPr>
          <w:rFonts w:asciiTheme="minorEastAsia" w:eastAsiaTheme="minorEastAsia" w:hAnsiTheme="minorEastAsia" w:hint="eastAsia"/>
          <w:sz w:val="24"/>
          <w:lang w:eastAsia="zh-CN"/>
        </w:rPr>
        <w:t>的</w:t>
      </w:r>
      <w:r w:rsidR="00310F4F">
        <w:rPr>
          <w:rFonts w:asciiTheme="minorEastAsia" w:eastAsiaTheme="minorEastAsia" w:hAnsiTheme="minorEastAsia"/>
          <w:sz w:val="24"/>
          <w:lang w:eastAsia="zh-CN"/>
        </w:rPr>
        <w:t>解释，</w:t>
      </w:r>
      <w:r w:rsidR="001E36A6">
        <w:rPr>
          <w:rFonts w:asciiTheme="minorEastAsia" w:eastAsiaTheme="minorEastAsia" w:hAnsiTheme="minorEastAsia" w:hint="eastAsia"/>
          <w:sz w:val="24"/>
          <w:lang w:eastAsia="zh-CN"/>
        </w:rPr>
        <w:t>没有潜在</w:t>
      </w:r>
      <w:r w:rsidR="001E36A6">
        <w:rPr>
          <w:rFonts w:asciiTheme="minorEastAsia" w:eastAsiaTheme="minorEastAsia" w:hAnsiTheme="minorEastAsia"/>
          <w:sz w:val="24"/>
          <w:lang w:eastAsia="zh-CN"/>
        </w:rPr>
        <w:t>的</w:t>
      </w:r>
      <w:r w:rsidR="00310F4F" w:rsidRPr="00310F4F">
        <w:rPr>
          <w:rFonts w:asciiTheme="minorEastAsia" w:eastAsiaTheme="minorEastAsia" w:hAnsiTheme="minorEastAsia" w:hint="eastAsia"/>
          <w:sz w:val="24"/>
          <w:lang w:eastAsia="zh-CN"/>
        </w:rPr>
        <w:t>在靶或脱靶致癌性</w:t>
      </w:r>
      <w:r w:rsidR="00310F4F">
        <w:rPr>
          <w:rFonts w:asciiTheme="minorEastAsia" w:eastAsiaTheme="minorEastAsia" w:hAnsiTheme="minorEastAsia" w:hint="eastAsia"/>
          <w:sz w:val="24"/>
          <w:lang w:eastAsia="zh-CN"/>
        </w:rPr>
        <w:t>担忧。</w:t>
      </w:r>
    </w:p>
    <w:p w14:paraId="199EEC29" w14:textId="2965F56E" w:rsidR="003A1FEB" w:rsidRPr="003006BA" w:rsidRDefault="004F35AA" w:rsidP="00FD50EB">
      <w:pPr>
        <w:tabs>
          <w:tab w:val="left" w:pos="525"/>
          <w:tab w:val="left" w:pos="1840"/>
        </w:tabs>
        <w:adjustRightInd w:val="0"/>
        <w:snapToGrid w:val="0"/>
        <w:spacing w:line="360" w:lineRule="auto"/>
        <w:ind w:leftChars="200" w:left="440"/>
        <w:jc w:val="both"/>
        <w:rPr>
          <w:sz w:val="24"/>
        </w:rPr>
      </w:pPr>
      <w:r w:rsidRPr="003006BA">
        <w:rPr>
          <w:rFonts w:ascii="Symbol" w:hAnsi="Symbol"/>
          <w:sz w:val="24"/>
        </w:rPr>
        <w:t></w:t>
      </w:r>
      <w:r w:rsidR="00EF5307">
        <w:rPr>
          <w:rFonts w:ascii="Symbol" w:hAnsi="Symbol"/>
          <w:sz w:val="24"/>
        </w:rPr>
        <w:t></w:t>
      </w:r>
      <w:r w:rsidR="00EF5307">
        <w:rPr>
          <w:rFonts w:ascii="Symbol" w:hAnsi="Symbol"/>
          <w:sz w:val="24"/>
        </w:rPr>
        <w:t></w:t>
      </w:r>
      <w:r w:rsidR="00310F4F">
        <w:rPr>
          <w:rFonts w:asciiTheme="minorEastAsia" w:eastAsiaTheme="minorEastAsia" w:hAnsiTheme="minorEastAsia" w:hint="eastAsia"/>
          <w:sz w:val="24"/>
          <w:lang w:eastAsia="zh-CN"/>
        </w:rPr>
        <w:t>未见</w:t>
      </w:r>
      <w:r w:rsidR="003A1FEB" w:rsidRPr="003006BA">
        <w:rPr>
          <w:rFonts w:asciiTheme="minorEastAsia" w:eastAsiaTheme="minorEastAsia" w:hAnsiTheme="minorEastAsia" w:hint="eastAsia"/>
          <w:sz w:val="24"/>
          <w:lang w:eastAsia="zh-CN"/>
        </w:rPr>
        <w:t>内分泌和生殖器官</w:t>
      </w:r>
      <w:r w:rsidR="00310F4F">
        <w:rPr>
          <w:rFonts w:asciiTheme="minorEastAsia" w:eastAsiaTheme="minorEastAsia" w:hAnsiTheme="minorEastAsia" w:hint="eastAsia"/>
          <w:sz w:val="24"/>
          <w:lang w:eastAsia="zh-CN"/>
        </w:rPr>
        <w:t>干扰，</w:t>
      </w:r>
      <w:r w:rsidR="00CD78F7" w:rsidRPr="00F71601">
        <w:rPr>
          <w:rFonts w:asciiTheme="minorEastAsia" w:eastAsiaTheme="minorEastAsia" w:hAnsiTheme="minorEastAsia" w:hint="eastAsia"/>
          <w:sz w:val="24"/>
          <w:lang w:eastAsia="zh-CN"/>
        </w:rPr>
        <w:t>或</w:t>
      </w:r>
      <w:r w:rsidR="001E36A6" w:rsidRPr="00F71601">
        <w:rPr>
          <w:rFonts w:asciiTheme="minorEastAsia" w:eastAsiaTheme="minorEastAsia" w:hAnsiTheme="minorEastAsia" w:hint="eastAsia"/>
          <w:sz w:val="24"/>
          <w:lang w:eastAsia="zh-CN"/>
        </w:rPr>
        <w:t>内分泌</w:t>
      </w:r>
      <w:r w:rsidR="001E36A6">
        <w:rPr>
          <w:rFonts w:asciiTheme="minorEastAsia" w:eastAsiaTheme="minorEastAsia" w:hAnsiTheme="minorEastAsia" w:hint="eastAsia"/>
          <w:sz w:val="24"/>
          <w:lang w:eastAsia="zh-CN"/>
        </w:rPr>
        <w:t>变化在潜在</w:t>
      </w:r>
      <w:r w:rsidR="001E36A6">
        <w:rPr>
          <w:rFonts w:asciiTheme="minorEastAsia" w:eastAsiaTheme="minorEastAsia" w:hAnsiTheme="minorEastAsia"/>
          <w:sz w:val="24"/>
          <w:lang w:eastAsia="zh-CN"/>
        </w:rPr>
        <w:t>人体相关性方面</w:t>
      </w:r>
      <w:r w:rsidR="001E36A6">
        <w:rPr>
          <w:rFonts w:asciiTheme="minorEastAsia" w:eastAsiaTheme="minorEastAsia" w:hAnsiTheme="minorEastAsia" w:hint="eastAsia"/>
          <w:sz w:val="24"/>
          <w:lang w:eastAsia="zh-CN"/>
        </w:rPr>
        <w:t>可以</w:t>
      </w:r>
      <w:r w:rsidR="001E36A6">
        <w:rPr>
          <w:rFonts w:asciiTheme="minorEastAsia" w:eastAsiaTheme="minorEastAsia" w:hAnsiTheme="minorEastAsia"/>
          <w:sz w:val="24"/>
          <w:lang w:eastAsia="zh-CN"/>
        </w:rPr>
        <w:t>得到</w:t>
      </w:r>
      <w:r w:rsidR="00CD78F7" w:rsidRPr="00F71601">
        <w:rPr>
          <w:rFonts w:asciiTheme="minorEastAsia" w:eastAsiaTheme="minorEastAsia" w:hAnsiTheme="minorEastAsia" w:hint="eastAsia"/>
          <w:sz w:val="24"/>
          <w:lang w:eastAsia="zh-CN"/>
        </w:rPr>
        <w:t>分解释</w:t>
      </w:r>
      <w:r w:rsidR="00CD78F7">
        <w:rPr>
          <w:rFonts w:asciiTheme="minorEastAsia" w:eastAsiaTheme="minorEastAsia" w:hAnsiTheme="minorEastAsia" w:hint="eastAsia"/>
          <w:sz w:val="24"/>
          <w:lang w:eastAsia="zh-CN"/>
        </w:rPr>
        <w:t>。</w:t>
      </w:r>
    </w:p>
    <w:p w14:paraId="00D69B7E" w14:textId="3F014F4D" w:rsidR="003A1FEB" w:rsidRPr="003006BA" w:rsidRDefault="004F35AA" w:rsidP="00FD50EB">
      <w:pPr>
        <w:tabs>
          <w:tab w:val="left" w:pos="525"/>
          <w:tab w:val="left" w:pos="1840"/>
        </w:tabs>
        <w:adjustRightInd w:val="0"/>
        <w:snapToGrid w:val="0"/>
        <w:spacing w:line="360" w:lineRule="auto"/>
        <w:ind w:leftChars="200" w:left="440"/>
        <w:jc w:val="both"/>
        <w:rPr>
          <w:sz w:val="24"/>
        </w:rPr>
      </w:pPr>
      <w:r w:rsidRPr="003006BA">
        <w:rPr>
          <w:rFonts w:ascii="Symbol" w:hAnsi="Symbol"/>
          <w:sz w:val="24"/>
        </w:rPr>
        <w:t></w:t>
      </w:r>
      <w:r w:rsidR="00EF5307">
        <w:rPr>
          <w:rFonts w:ascii="Symbol" w:hAnsi="Symbol"/>
          <w:sz w:val="24"/>
        </w:rPr>
        <w:t></w:t>
      </w:r>
      <w:r w:rsidR="00EF5307">
        <w:rPr>
          <w:rFonts w:ascii="Symbol" w:hAnsi="Symbol"/>
          <w:sz w:val="24"/>
        </w:rPr>
        <w:t></w:t>
      </w:r>
      <w:r w:rsidR="003A1FEB" w:rsidRPr="003006BA">
        <w:rPr>
          <w:rFonts w:asciiTheme="minorEastAsia" w:eastAsiaTheme="minorEastAsia" w:hAnsiTheme="minorEastAsia" w:hint="eastAsia"/>
          <w:sz w:val="24"/>
          <w:lang w:eastAsia="zh-CN"/>
        </w:rPr>
        <w:t>次要药理学</w:t>
      </w:r>
      <w:r w:rsidR="007F4EF7">
        <w:rPr>
          <w:rFonts w:asciiTheme="minorEastAsia" w:eastAsiaTheme="minorEastAsia" w:hAnsiTheme="minorEastAsia" w:hint="eastAsia"/>
          <w:sz w:val="24"/>
          <w:lang w:eastAsia="zh-CN"/>
        </w:rPr>
        <w:t>筛查</w:t>
      </w:r>
      <w:r w:rsidR="002D49EC">
        <w:rPr>
          <w:rFonts w:asciiTheme="minorEastAsia" w:eastAsiaTheme="minorEastAsia" w:hAnsiTheme="minorEastAsia" w:hint="eastAsia"/>
          <w:sz w:val="24"/>
          <w:lang w:eastAsia="zh-CN"/>
        </w:rPr>
        <w:t>显示，药物无潜在的脱靶担忧</w:t>
      </w:r>
      <w:r w:rsidR="003A1FEB" w:rsidRPr="003006BA">
        <w:rPr>
          <w:rFonts w:asciiTheme="minorEastAsia" w:eastAsiaTheme="minorEastAsia" w:hAnsiTheme="minorEastAsia" w:hint="eastAsia"/>
          <w:sz w:val="24"/>
          <w:lang w:eastAsia="zh-CN"/>
        </w:rPr>
        <w:t>。</w:t>
      </w:r>
    </w:p>
    <w:p w14:paraId="4417E5E6" w14:textId="640C2423" w:rsidR="003A1FEB" w:rsidRPr="003006BA" w:rsidRDefault="004F35AA" w:rsidP="00FD50EB">
      <w:pPr>
        <w:tabs>
          <w:tab w:val="left" w:pos="525"/>
          <w:tab w:val="left" w:pos="1840"/>
        </w:tabs>
        <w:adjustRightInd w:val="0"/>
        <w:snapToGrid w:val="0"/>
        <w:spacing w:line="360" w:lineRule="auto"/>
        <w:ind w:leftChars="200" w:left="440"/>
        <w:jc w:val="both"/>
        <w:rPr>
          <w:sz w:val="24"/>
        </w:rPr>
      </w:pPr>
      <w:r w:rsidRPr="003006BA">
        <w:rPr>
          <w:rFonts w:ascii="Symbol" w:hAnsi="Symbol"/>
          <w:sz w:val="24"/>
        </w:rPr>
        <w:t></w:t>
      </w:r>
      <w:r w:rsidR="00EF5307">
        <w:rPr>
          <w:rFonts w:ascii="Symbol" w:hAnsi="Symbol"/>
          <w:sz w:val="24"/>
        </w:rPr>
        <w:t></w:t>
      </w:r>
      <w:r w:rsidR="00EF5307">
        <w:rPr>
          <w:rFonts w:ascii="Symbol" w:hAnsi="Symbol"/>
          <w:sz w:val="24"/>
        </w:rPr>
        <w:t></w:t>
      </w:r>
      <w:r w:rsidR="003144D1">
        <w:rPr>
          <w:rFonts w:asciiTheme="minorEastAsia" w:eastAsiaTheme="minorEastAsia" w:hAnsiTheme="minorEastAsia" w:hint="eastAsia"/>
          <w:sz w:val="24"/>
          <w:lang w:eastAsia="zh-CN"/>
        </w:rPr>
        <w:t>根据</w:t>
      </w:r>
      <w:r w:rsidR="003A1FEB" w:rsidRPr="003006BA">
        <w:rPr>
          <w:rFonts w:asciiTheme="minorEastAsia" w:eastAsiaTheme="minorEastAsia" w:hAnsiTheme="minorEastAsia" w:hint="eastAsia"/>
          <w:sz w:val="24"/>
          <w:lang w:eastAsia="zh-CN"/>
        </w:rPr>
        <w:t>靶点生物学和重复给药</w:t>
      </w:r>
      <w:r w:rsidR="003144D1">
        <w:rPr>
          <w:rFonts w:asciiTheme="minorEastAsia" w:eastAsiaTheme="minorEastAsia" w:hAnsiTheme="minorEastAsia" w:hint="eastAsia"/>
          <w:sz w:val="24"/>
          <w:lang w:eastAsia="zh-CN"/>
        </w:rPr>
        <w:t>毒性</w:t>
      </w:r>
      <w:r w:rsidR="00B30E5B" w:rsidRPr="003006BA">
        <w:rPr>
          <w:rFonts w:asciiTheme="minorEastAsia" w:eastAsiaTheme="minorEastAsia" w:hAnsiTheme="minorEastAsia" w:hint="eastAsia"/>
          <w:sz w:val="24"/>
          <w:lang w:eastAsia="zh-CN"/>
        </w:rPr>
        <w:t>试验</w:t>
      </w:r>
      <w:r w:rsidR="003144D1">
        <w:rPr>
          <w:rFonts w:asciiTheme="minorEastAsia" w:eastAsiaTheme="minorEastAsia" w:hAnsiTheme="minorEastAsia" w:hint="eastAsia"/>
          <w:sz w:val="24"/>
          <w:lang w:eastAsia="zh-CN"/>
        </w:rPr>
        <w:t>，未见</w:t>
      </w:r>
      <w:r w:rsidR="003A1FEB" w:rsidRPr="003006BA">
        <w:rPr>
          <w:rFonts w:asciiTheme="minorEastAsia" w:eastAsiaTheme="minorEastAsia" w:hAnsiTheme="minorEastAsia" w:hint="eastAsia"/>
          <w:sz w:val="24"/>
          <w:lang w:eastAsia="zh-CN"/>
        </w:rPr>
        <w:t>免疫调节或免疫毒性证据。</w:t>
      </w:r>
    </w:p>
    <w:p w14:paraId="63DB7A13" w14:textId="1E683534" w:rsidR="00E31B1A" w:rsidRPr="00451E70" w:rsidRDefault="004F35AA" w:rsidP="00FD50EB">
      <w:pPr>
        <w:tabs>
          <w:tab w:val="left" w:pos="525"/>
        </w:tabs>
        <w:adjustRightInd w:val="0"/>
        <w:snapToGrid w:val="0"/>
        <w:spacing w:line="360" w:lineRule="auto"/>
        <w:ind w:leftChars="200" w:left="440"/>
        <w:jc w:val="both"/>
        <w:rPr>
          <w:sz w:val="24"/>
        </w:rPr>
      </w:pPr>
      <w:r w:rsidRPr="003006BA">
        <w:rPr>
          <w:rFonts w:ascii="Symbol" w:hAnsi="Symbol"/>
          <w:sz w:val="24"/>
        </w:rPr>
        <w:t></w:t>
      </w:r>
      <w:r w:rsidR="00EF5307">
        <w:rPr>
          <w:rFonts w:ascii="Symbol" w:hAnsi="Symbol"/>
          <w:sz w:val="24"/>
        </w:rPr>
        <w:t></w:t>
      </w:r>
      <w:r w:rsidR="00EF5307">
        <w:rPr>
          <w:rFonts w:ascii="Symbol" w:hAnsi="Symbol"/>
          <w:sz w:val="24"/>
        </w:rPr>
        <w:t></w:t>
      </w:r>
      <w:r w:rsidR="003A1FEB" w:rsidRPr="003006BA">
        <w:rPr>
          <w:rFonts w:asciiTheme="minorEastAsia" w:eastAsiaTheme="minorEastAsia" w:hAnsiTheme="minorEastAsia" w:hint="eastAsia"/>
          <w:sz w:val="24"/>
          <w:lang w:eastAsia="zh-CN"/>
        </w:rPr>
        <w:t>根</w:t>
      </w:r>
      <w:r w:rsidR="003A1FEB" w:rsidRPr="003006BA">
        <w:rPr>
          <w:rFonts w:eastAsiaTheme="minorEastAsia"/>
          <w:sz w:val="24"/>
          <w:lang w:eastAsia="zh-CN"/>
        </w:rPr>
        <w:t>据</w:t>
      </w:r>
      <w:r w:rsidR="003A1FEB" w:rsidRPr="003006BA">
        <w:rPr>
          <w:sz w:val="24"/>
        </w:rPr>
        <w:t>ICH S2(R1)</w:t>
      </w:r>
      <w:r w:rsidR="00AA6153">
        <w:rPr>
          <w:rFonts w:eastAsiaTheme="minorEastAsia"/>
          <w:sz w:val="24"/>
          <w:lang w:eastAsia="zh-CN"/>
        </w:rPr>
        <w:t>指导原则</w:t>
      </w:r>
      <w:r w:rsidR="003A1FEB" w:rsidRPr="003006BA">
        <w:rPr>
          <w:rFonts w:eastAsiaTheme="minorEastAsia"/>
          <w:sz w:val="24"/>
          <w:lang w:eastAsia="zh-CN"/>
        </w:rPr>
        <w:t>标准，对</w:t>
      </w:r>
      <w:r w:rsidR="002D49EC">
        <w:rPr>
          <w:rFonts w:eastAsiaTheme="minorEastAsia" w:hint="eastAsia"/>
          <w:sz w:val="24"/>
          <w:lang w:eastAsia="zh-CN"/>
        </w:rPr>
        <w:t>潜在</w:t>
      </w:r>
      <w:r w:rsidR="002D49EC">
        <w:rPr>
          <w:rFonts w:asciiTheme="minorEastAsia" w:eastAsiaTheme="minorEastAsia" w:hAnsiTheme="minorEastAsia" w:hint="eastAsia"/>
          <w:sz w:val="24"/>
          <w:lang w:eastAsia="zh-CN"/>
        </w:rPr>
        <w:t>遗传毒性</w:t>
      </w:r>
      <w:r w:rsidR="003A1FEB" w:rsidRPr="003006BA">
        <w:rPr>
          <w:rFonts w:asciiTheme="minorEastAsia" w:eastAsiaTheme="minorEastAsia" w:hAnsiTheme="minorEastAsia" w:hint="eastAsia"/>
          <w:sz w:val="24"/>
          <w:lang w:eastAsia="zh-CN"/>
        </w:rPr>
        <w:t>的总体评估</w:t>
      </w:r>
      <w:r w:rsidR="001B5420">
        <w:rPr>
          <w:rFonts w:asciiTheme="minorEastAsia" w:eastAsiaTheme="minorEastAsia" w:hAnsiTheme="minorEastAsia" w:hint="eastAsia"/>
          <w:sz w:val="24"/>
          <w:lang w:eastAsia="zh-CN"/>
        </w:rPr>
        <w:t>为</w:t>
      </w:r>
      <w:r w:rsidR="003A1FEB" w:rsidRPr="003006BA">
        <w:rPr>
          <w:rFonts w:asciiTheme="minorEastAsia" w:eastAsiaTheme="minorEastAsia" w:hAnsiTheme="minorEastAsia" w:hint="eastAsia"/>
          <w:sz w:val="24"/>
          <w:lang w:eastAsia="zh-CN"/>
        </w:rPr>
        <w:t>阴性。</w:t>
      </w:r>
    </w:p>
    <w:p w14:paraId="75E7282E" w14:textId="77777777" w:rsidR="002D49EC" w:rsidRDefault="002D49EC" w:rsidP="001E3432">
      <w:pPr>
        <w:suppressLineNumbers/>
        <w:tabs>
          <w:tab w:val="left" w:pos="1120"/>
          <w:tab w:val="left" w:pos="1121"/>
        </w:tabs>
        <w:snapToGrid w:val="0"/>
        <w:spacing w:line="360" w:lineRule="auto"/>
        <w:ind w:firstLineChars="200" w:firstLine="480"/>
        <w:jc w:val="both"/>
        <w:rPr>
          <w:rFonts w:eastAsia="宋体"/>
          <w:sz w:val="24"/>
        </w:rPr>
      </w:pPr>
    </w:p>
    <w:p w14:paraId="3FFD6186" w14:textId="1EBC94E0" w:rsidR="00E31B1A" w:rsidRPr="00EF5307" w:rsidRDefault="00117060" w:rsidP="00FD50EB">
      <w:pPr>
        <w:tabs>
          <w:tab w:val="left" w:pos="1120"/>
          <w:tab w:val="left" w:pos="1121"/>
        </w:tabs>
        <w:snapToGrid w:val="0"/>
        <w:spacing w:line="360" w:lineRule="auto"/>
        <w:ind w:firstLineChars="200" w:firstLine="480"/>
        <w:jc w:val="both"/>
        <w:rPr>
          <w:sz w:val="24"/>
        </w:rPr>
      </w:pPr>
      <w:r w:rsidRPr="00EF5307">
        <w:rPr>
          <w:rFonts w:eastAsia="宋体"/>
          <w:sz w:val="24"/>
        </w:rPr>
        <w:t>尽管</w:t>
      </w:r>
      <w:r w:rsidR="002D49EC">
        <w:rPr>
          <w:rFonts w:eastAsia="宋体" w:hint="eastAsia"/>
          <w:sz w:val="24"/>
          <w:lang w:eastAsia="zh-CN"/>
        </w:rPr>
        <w:t>在最初的</w:t>
      </w:r>
      <w:r w:rsidR="002D49EC">
        <w:rPr>
          <w:rFonts w:eastAsia="宋体" w:hint="eastAsia"/>
          <w:sz w:val="24"/>
          <w:lang w:eastAsia="zh-CN"/>
        </w:rPr>
        <w:t>R</w:t>
      </w:r>
      <w:r w:rsidR="002D49EC">
        <w:rPr>
          <w:rFonts w:eastAsia="宋体"/>
          <w:sz w:val="24"/>
          <w:lang w:eastAsia="zh-CN"/>
        </w:rPr>
        <w:t>ND</w:t>
      </w:r>
      <w:r w:rsidR="002D49EC">
        <w:rPr>
          <w:rFonts w:eastAsia="宋体" w:hint="eastAsia"/>
          <w:sz w:val="24"/>
          <w:lang w:eastAsia="zh-CN"/>
        </w:rPr>
        <w:t>研究中推荐</w:t>
      </w:r>
      <w:r w:rsidR="00406550">
        <w:rPr>
          <w:rFonts w:eastAsia="宋体" w:hint="eastAsia"/>
          <w:sz w:val="24"/>
          <w:lang w:eastAsia="zh-CN"/>
        </w:rPr>
        <w:t>，如已获得</w:t>
      </w:r>
      <w:r w:rsidRPr="00EF5307">
        <w:rPr>
          <w:sz w:val="24"/>
        </w:rPr>
        <w:t>rasH2-Tg</w:t>
      </w:r>
      <w:r w:rsidRPr="00EF5307">
        <w:rPr>
          <w:rFonts w:eastAsia="宋体"/>
          <w:sz w:val="24"/>
        </w:rPr>
        <w:t>小鼠</w:t>
      </w:r>
      <w:r w:rsidR="00B30E5B" w:rsidRPr="00EF5307">
        <w:rPr>
          <w:rFonts w:eastAsia="宋体"/>
          <w:sz w:val="24"/>
          <w:lang w:eastAsia="zh-CN"/>
        </w:rPr>
        <w:t>试验</w:t>
      </w:r>
      <w:r w:rsidRPr="00EF5307">
        <w:rPr>
          <w:rFonts w:eastAsia="宋体"/>
          <w:sz w:val="24"/>
        </w:rPr>
        <w:t>结果</w:t>
      </w:r>
      <w:r w:rsidR="00406550">
        <w:rPr>
          <w:rFonts w:eastAsia="宋体" w:hint="eastAsia"/>
          <w:sz w:val="24"/>
          <w:lang w:eastAsia="zh-CN"/>
        </w:rPr>
        <w:t>，</w:t>
      </w:r>
      <w:r w:rsidR="00406550">
        <w:rPr>
          <w:rFonts w:eastAsia="宋体"/>
          <w:sz w:val="24"/>
          <w:lang w:eastAsia="zh-CN"/>
        </w:rPr>
        <w:t>可将其</w:t>
      </w:r>
      <w:r w:rsidRPr="00EF5307">
        <w:rPr>
          <w:rFonts w:eastAsia="宋体"/>
          <w:sz w:val="24"/>
        </w:rPr>
        <w:t>作为</w:t>
      </w:r>
      <w:r w:rsidRPr="00EF5307">
        <w:rPr>
          <w:sz w:val="24"/>
        </w:rPr>
        <w:t>WoE</w:t>
      </w:r>
      <w:r w:rsidR="00406550">
        <w:rPr>
          <w:rFonts w:eastAsia="宋体" w:hint="eastAsia"/>
          <w:sz w:val="24"/>
          <w:lang w:eastAsia="zh-CN"/>
        </w:rPr>
        <w:t>考虑因素</w:t>
      </w:r>
      <w:r w:rsidRPr="00EF5307">
        <w:rPr>
          <w:rFonts w:eastAsia="宋体"/>
          <w:sz w:val="24"/>
        </w:rPr>
        <w:t>，但</w:t>
      </w:r>
      <w:r w:rsidR="00AC737F">
        <w:rPr>
          <w:rFonts w:eastAsia="宋体" w:hint="eastAsia"/>
          <w:sz w:val="24"/>
          <w:lang w:eastAsia="zh-CN"/>
        </w:rPr>
        <w:t>它</w:t>
      </w:r>
      <w:r w:rsidR="00AD062C">
        <w:rPr>
          <w:rFonts w:eastAsia="宋体" w:hint="eastAsia"/>
          <w:sz w:val="24"/>
          <w:lang w:eastAsia="zh-CN"/>
        </w:rPr>
        <w:t>们</w:t>
      </w:r>
      <w:r w:rsidRPr="00EF5307">
        <w:rPr>
          <w:rFonts w:eastAsia="宋体"/>
          <w:sz w:val="24"/>
        </w:rPr>
        <w:t>对</w:t>
      </w:r>
      <w:r w:rsidR="00AC737F" w:rsidRPr="00EF5307">
        <w:rPr>
          <w:rFonts w:eastAsia="宋体"/>
          <w:sz w:val="24"/>
        </w:rPr>
        <w:t>预测</w:t>
      </w:r>
      <w:r w:rsidR="00F81B2F" w:rsidRPr="00EF5307">
        <w:rPr>
          <w:rFonts w:eastAsia="宋体"/>
          <w:sz w:val="24"/>
          <w:lang w:eastAsia="zh-CN"/>
        </w:rPr>
        <w:t>两</w:t>
      </w:r>
      <w:r w:rsidR="003B6F0C">
        <w:rPr>
          <w:rFonts w:eastAsia="宋体"/>
          <w:sz w:val="24"/>
        </w:rPr>
        <w:t>年大鼠致癌性</w:t>
      </w:r>
      <w:r w:rsidR="003B6F0C">
        <w:rPr>
          <w:rFonts w:eastAsia="宋体" w:hint="eastAsia"/>
          <w:sz w:val="24"/>
          <w:lang w:eastAsia="zh-CN"/>
        </w:rPr>
        <w:t>试验</w:t>
      </w:r>
      <w:r w:rsidRPr="00EF5307">
        <w:rPr>
          <w:rFonts w:eastAsia="宋体"/>
          <w:sz w:val="24"/>
        </w:rPr>
        <w:t>结果</w:t>
      </w:r>
      <w:r w:rsidR="00AD062C">
        <w:rPr>
          <w:rFonts w:eastAsia="宋体" w:hint="eastAsia"/>
          <w:sz w:val="24"/>
          <w:lang w:eastAsia="zh-CN"/>
        </w:rPr>
        <w:t>未见</w:t>
      </w:r>
      <w:r w:rsidR="00406550">
        <w:rPr>
          <w:rFonts w:eastAsia="宋体" w:hint="eastAsia"/>
          <w:sz w:val="24"/>
          <w:lang w:eastAsia="zh-CN"/>
        </w:rPr>
        <w:t>明显</w:t>
      </w:r>
      <w:r w:rsidR="00AC737F">
        <w:rPr>
          <w:rFonts w:eastAsia="宋体" w:hint="eastAsia"/>
          <w:sz w:val="24"/>
          <w:lang w:eastAsia="zh-CN"/>
        </w:rPr>
        <w:t>帮助</w:t>
      </w:r>
      <w:r w:rsidRPr="00EF5307">
        <w:rPr>
          <w:rFonts w:eastAsia="宋体"/>
          <w:sz w:val="24"/>
        </w:rPr>
        <w:t>。因此，</w:t>
      </w:r>
      <w:r w:rsidR="00AD062C">
        <w:rPr>
          <w:rFonts w:eastAsia="宋体" w:hint="eastAsia"/>
          <w:sz w:val="24"/>
          <w:lang w:eastAsia="zh-CN"/>
        </w:rPr>
        <w:t>不必</w:t>
      </w:r>
      <w:r w:rsidRPr="00EF5307">
        <w:rPr>
          <w:rFonts w:eastAsiaTheme="minorEastAsia"/>
          <w:sz w:val="24"/>
          <w:lang w:eastAsia="zh-CN"/>
        </w:rPr>
        <w:t>完成</w:t>
      </w:r>
      <w:r w:rsidRPr="00EF5307">
        <w:rPr>
          <w:sz w:val="24"/>
        </w:rPr>
        <w:t>rasH2-Tg</w:t>
      </w:r>
      <w:r w:rsidRPr="00EF5307">
        <w:rPr>
          <w:rFonts w:eastAsia="宋体"/>
          <w:sz w:val="24"/>
        </w:rPr>
        <w:t>小鼠</w:t>
      </w:r>
      <w:r w:rsidR="00B30E5B" w:rsidRPr="00EF5307">
        <w:rPr>
          <w:rFonts w:eastAsia="宋体"/>
          <w:sz w:val="24"/>
          <w:lang w:eastAsia="zh-CN"/>
        </w:rPr>
        <w:t>试验</w:t>
      </w:r>
      <w:r w:rsidR="003B6F0C">
        <w:rPr>
          <w:rFonts w:eastAsia="宋体" w:hint="eastAsia"/>
          <w:sz w:val="24"/>
          <w:lang w:eastAsia="zh-CN"/>
        </w:rPr>
        <w:t>以</w:t>
      </w:r>
      <w:r w:rsidRPr="00EF5307">
        <w:rPr>
          <w:rFonts w:eastAsia="宋体"/>
          <w:sz w:val="24"/>
        </w:rPr>
        <w:t>支持</w:t>
      </w:r>
      <w:r w:rsidRPr="00EF5307">
        <w:rPr>
          <w:sz w:val="24"/>
        </w:rPr>
        <w:t>WoE</w:t>
      </w:r>
      <w:r w:rsidRPr="00EF5307">
        <w:rPr>
          <w:rFonts w:eastAsia="宋体"/>
          <w:sz w:val="24"/>
        </w:rPr>
        <w:t>评估</w:t>
      </w:r>
      <w:r w:rsidR="00AD062C">
        <w:rPr>
          <w:rFonts w:eastAsia="宋体" w:hint="eastAsia"/>
          <w:sz w:val="24"/>
          <w:lang w:eastAsia="zh-CN"/>
        </w:rPr>
        <w:t>，但</w:t>
      </w:r>
      <w:r w:rsidRPr="00EF5307">
        <w:rPr>
          <w:rFonts w:eastAsia="宋体"/>
          <w:sz w:val="24"/>
        </w:rPr>
        <w:t>如果</w:t>
      </w:r>
      <w:r w:rsidR="00F81B2F" w:rsidRPr="00EF5307">
        <w:rPr>
          <w:rFonts w:eastAsia="宋体"/>
          <w:sz w:val="24"/>
          <w:lang w:eastAsia="zh-CN"/>
        </w:rPr>
        <w:t>可获得</w:t>
      </w:r>
      <w:r w:rsidRPr="00EF5307">
        <w:rPr>
          <w:sz w:val="24"/>
        </w:rPr>
        <w:t>rasH2-Tg</w:t>
      </w:r>
      <w:r w:rsidRPr="00EF5307">
        <w:rPr>
          <w:rFonts w:eastAsia="宋体"/>
          <w:sz w:val="24"/>
        </w:rPr>
        <w:t>小鼠</w:t>
      </w:r>
      <w:r w:rsidR="00B30E5B" w:rsidRPr="00EF5307">
        <w:rPr>
          <w:rFonts w:eastAsia="宋体"/>
          <w:sz w:val="24"/>
          <w:lang w:eastAsia="zh-CN"/>
        </w:rPr>
        <w:t>试验</w:t>
      </w:r>
      <w:r w:rsidRPr="00EF5307">
        <w:rPr>
          <w:rFonts w:eastAsia="宋体"/>
          <w:sz w:val="24"/>
        </w:rPr>
        <w:t>结果，则应在评估中</w:t>
      </w:r>
      <w:r w:rsidR="003B6F0C">
        <w:rPr>
          <w:rFonts w:eastAsia="宋体" w:hint="eastAsia"/>
          <w:sz w:val="24"/>
          <w:lang w:eastAsia="zh-CN"/>
        </w:rPr>
        <w:t>加以讨论</w:t>
      </w:r>
      <w:r w:rsidRPr="00EF5307">
        <w:rPr>
          <w:rFonts w:eastAsia="宋体"/>
          <w:sz w:val="24"/>
          <w:lang w:eastAsia="zh-CN"/>
        </w:rPr>
        <w:t>。</w:t>
      </w:r>
    </w:p>
    <w:p w14:paraId="76933269" w14:textId="53CCF5C1" w:rsidR="00E31B1A" w:rsidRDefault="00F81B2F" w:rsidP="00FD50EB">
      <w:pPr>
        <w:tabs>
          <w:tab w:val="left" w:pos="1120"/>
          <w:tab w:val="left" w:pos="1121"/>
        </w:tabs>
        <w:snapToGrid w:val="0"/>
        <w:spacing w:line="360" w:lineRule="auto"/>
        <w:ind w:firstLineChars="200" w:firstLine="480"/>
        <w:jc w:val="both"/>
        <w:rPr>
          <w:rFonts w:ascii="宋体" w:eastAsia="宋体" w:hAnsi="宋体" w:cs="宋体"/>
          <w:sz w:val="24"/>
          <w:lang w:eastAsia="zh-CN"/>
        </w:rPr>
      </w:pPr>
      <w:r w:rsidRPr="00EF5307">
        <w:rPr>
          <w:rFonts w:eastAsia="宋体"/>
          <w:sz w:val="24"/>
          <w:lang w:eastAsia="zh-CN"/>
        </w:rPr>
        <w:t>以下</w:t>
      </w:r>
      <w:r w:rsidRPr="00EF5307">
        <w:rPr>
          <w:rFonts w:eastAsia="宋体"/>
          <w:sz w:val="24"/>
        </w:rPr>
        <w:t>提供了</w:t>
      </w:r>
      <w:r w:rsidR="00AC737F">
        <w:rPr>
          <w:rFonts w:eastAsia="宋体" w:hint="eastAsia"/>
          <w:sz w:val="24"/>
          <w:lang w:eastAsia="zh-CN"/>
        </w:rPr>
        <w:t>一系列</w:t>
      </w:r>
      <w:r w:rsidRPr="00EF5307">
        <w:rPr>
          <w:rFonts w:eastAsia="宋体"/>
          <w:sz w:val="24"/>
        </w:rPr>
        <w:t>案例，以说明</w:t>
      </w:r>
      <w:r w:rsidRPr="00EF5307">
        <w:rPr>
          <w:sz w:val="24"/>
        </w:rPr>
        <w:t>WoE</w:t>
      </w:r>
      <w:r w:rsidRPr="00EF5307">
        <w:rPr>
          <w:rFonts w:eastAsia="宋体"/>
          <w:sz w:val="24"/>
        </w:rPr>
        <w:t>方法的应用。</w:t>
      </w:r>
      <w:r w:rsidR="00AC737F">
        <w:rPr>
          <w:rFonts w:eastAsia="宋体" w:hint="eastAsia"/>
          <w:sz w:val="24"/>
          <w:lang w:eastAsia="zh-CN"/>
        </w:rPr>
        <w:t>提供的</w:t>
      </w:r>
      <w:r w:rsidRPr="0073705C">
        <w:rPr>
          <w:rFonts w:eastAsia="宋体"/>
          <w:sz w:val="24"/>
        </w:rPr>
        <w:t>这些案例仅</w:t>
      </w:r>
      <w:r w:rsidR="00B95391" w:rsidRPr="0073705C">
        <w:rPr>
          <w:rFonts w:eastAsia="宋体" w:hint="eastAsia"/>
          <w:sz w:val="24"/>
          <w:lang w:eastAsia="zh-CN"/>
        </w:rPr>
        <w:t>作</w:t>
      </w:r>
      <w:r w:rsidR="00000F35">
        <w:rPr>
          <w:rFonts w:eastAsia="宋体" w:hint="eastAsia"/>
          <w:sz w:val="24"/>
          <w:lang w:eastAsia="zh-CN"/>
        </w:rPr>
        <w:t>例证展示</w:t>
      </w:r>
      <w:r w:rsidR="00D70DD0" w:rsidRPr="0073705C">
        <w:rPr>
          <w:rFonts w:eastAsia="宋体" w:hint="eastAsia"/>
          <w:sz w:val="24"/>
          <w:lang w:eastAsia="zh-CN"/>
        </w:rPr>
        <w:t>用</w:t>
      </w:r>
      <w:r w:rsidRPr="0073705C">
        <w:rPr>
          <w:rFonts w:eastAsia="宋体"/>
          <w:sz w:val="24"/>
        </w:rPr>
        <w:t>，并非用</w:t>
      </w:r>
      <w:r w:rsidRPr="0073705C">
        <w:rPr>
          <w:rFonts w:eastAsia="宋体"/>
          <w:sz w:val="24"/>
          <w:lang w:eastAsia="zh-CN"/>
        </w:rPr>
        <w:t>作</w:t>
      </w:r>
      <w:r w:rsidR="00AD062C">
        <w:rPr>
          <w:rFonts w:eastAsia="宋体" w:hint="eastAsia"/>
          <w:sz w:val="24"/>
          <w:lang w:eastAsia="zh-CN"/>
        </w:rPr>
        <w:t>提示</w:t>
      </w:r>
      <w:r w:rsidRPr="0073705C">
        <w:rPr>
          <w:rFonts w:eastAsia="宋体"/>
          <w:sz w:val="24"/>
        </w:rPr>
        <w:t>支持</w:t>
      </w:r>
      <w:r w:rsidRPr="0073705C">
        <w:rPr>
          <w:sz w:val="24"/>
        </w:rPr>
        <w:t>WoE</w:t>
      </w:r>
      <w:r w:rsidRPr="0073705C">
        <w:rPr>
          <w:rFonts w:eastAsia="宋体"/>
          <w:sz w:val="24"/>
        </w:rPr>
        <w:t>评估</w:t>
      </w:r>
      <w:r w:rsidR="00D70DD0" w:rsidRPr="0073705C">
        <w:rPr>
          <w:rFonts w:eastAsia="宋体" w:hint="eastAsia"/>
          <w:sz w:val="24"/>
          <w:lang w:eastAsia="zh-CN"/>
        </w:rPr>
        <w:t>数据充分性</w:t>
      </w:r>
      <w:r w:rsidR="00AD062C">
        <w:rPr>
          <w:rFonts w:eastAsia="宋体" w:hint="eastAsia"/>
          <w:sz w:val="24"/>
          <w:lang w:eastAsia="zh-CN"/>
        </w:rPr>
        <w:t>的</w:t>
      </w:r>
      <w:r w:rsidR="00AD062C">
        <w:rPr>
          <w:rFonts w:eastAsia="宋体"/>
          <w:sz w:val="24"/>
          <w:lang w:eastAsia="zh-CN"/>
        </w:rPr>
        <w:t>指导原则</w:t>
      </w:r>
      <w:r w:rsidRPr="00EF5307">
        <w:rPr>
          <w:rFonts w:eastAsia="宋体"/>
          <w:sz w:val="24"/>
        </w:rPr>
        <w:t>。案例</w:t>
      </w:r>
      <w:r w:rsidRPr="00EF5307">
        <w:rPr>
          <w:sz w:val="24"/>
        </w:rPr>
        <w:t>1</w:t>
      </w:r>
      <w:r w:rsidRPr="00EF5307">
        <w:rPr>
          <w:rFonts w:eastAsia="宋体"/>
          <w:sz w:val="24"/>
        </w:rPr>
        <w:t>和</w:t>
      </w:r>
      <w:r w:rsidRPr="00EF5307">
        <w:rPr>
          <w:sz w:val="24"/>
        </w:rPr>
        <w:t>2</w:t>
      </w:r>
      <w:r w:rsidRPr="00EF5307">
        <w:rPr>
          <w:rFonts w:eastAsia="宋体"/>
          <w:sz w:val="24"/>
        </w:rPr>
        <w:t>描述了</w:t>
      </w:r>
      <w:r w:rsidR="003B6F0C">
        <w:rPr>
          <w:rFonts w:eastAsia="宋体" w:hint="eastAsia"/>
          <w:sz w:val="24"/>
          <w:lang w:eastAsia="zh-CN"/>
        </w:rPr>
        <w:t>该药</w:t>
      </w:r>
      <w:r w:rsidRPr="00EF5307">
        <w:rPr>
          <w:rFonts w:eastAsia="宋体"/>
          <w:sz w:val="24"/>
        </w:rPr>
        <w:t>的关键</w:t>
      </w:r>
      <w:r w:rsidRPr="00EF5307">
        <w:rPr>
          <w:sz w:val="24"/>
        </w:rPr>
        <w:t>WoE</w:t>
      </w:r>
      <w:r w:rsidRPr="00EF5307">
        <w:rPr>
          <w:rFonts w:eastAsia="宋体"/>
          <w:sz w:val="24"/>
        </w:rPr>
        <w:t>因素，以及如何整合数据以得出</w:t>
      </w:r>
      <w:r w:rsidRPr="00EF5307">
        <w:rPr>
          <w:rFonts w:eastAsia="宋体"/>
          <w:sz w:val="24"/>
          <w:lang w:eastAsia="zh-CN"/>
        </w:rPr>
        <w:t>两</w:t>
      </w:r>
      <w:r w:rsidRPr="00EF5307">
        <w:rPr>
          <w:rFonts w:eastAsia="宋体"/>
          <w:sz w:val="24"/>
        </w:rPr>
        <w:t>年大鼠</w:t>
      </w:r>
      <w:r w:rsidR="00AD062C">
        <w:rPr>
          <w:rFonts w:eastAsia="宋体" w:hint="eastAsia"/>
          <w:sz w:val="24"/>
          <w:lang w:eastAsia="zh-CN"/>
        </w:rPr>
        <w:t>试验</w:t>
      </w:r>
      <w:r w:rsidRPr="00EF5307">
        <w:rPr>
          <w:rFonts w:eastAsia="宋体"/>
          <w:sz w:val="24"/>
        </w:rPr>
        <w:t>不会</w:t>
      </w:r>
      <w:r w:rsidRPr="00EF5307">
        <w:rPr>
          <w:rFonts w:eastAsia="宋体"/>
          <w:sz w:val="24"/>
          <w:lang w:eastAsia="zh-CN"/>
        </w:rPr>
        <w:t>为</w:t>
      </w:r>
      <w:r w:rsidRPr="00EF5307">
        <w:rPr>
          <w:rFonts w:eastAsia="宋体"/>
          <w:sz w:val="24"/>
        </w:rPr>
        <w:t>致癌</w:t>
      </w:r>
      <w:r w:rsidRPr="00EF5307">
        <w:rPr>
          <w:rFonts w:eastAsia="宋体"/>
          <w:sz w:val="24"/>
          <w:lang w:eastAsia="zh-CN"/>
        </w:rPr>
        <w:t>性</w:t>
      </w:r>
      <w:r w:rsidRPr="00EF5307">
        <w:rPr>
          <w:rFonts w:eastAsia="宋体"/>
          <w:sz w:val="24"/>
        </w:rPr>
        <w:t>风险评估</w:t>
      </w:r>
      <w:r w:rsidR="007A2BFB" w:rsidRPr="007A2BFB">
        <w:rPr>
          <w:rFonts w:eastAsia="宋体" w:hint="eastAsia"/>
          <w:sz w:val="24"/>
        </w:rPr>
        <w:t>提供更多有价值的信息</w:t>
      </w:r>
      <w:r w:rsidRPr="00EF5307">
        <w:rPr>
          <w:rFonts w:eastAsia="宋体"/>
          <w:sz w:val="24"/>
        </w:rPr>
        <w:t>的结论。</w:t>
      </w:r>
      <w:r w:rsidR="00A235D9">
        <w:rPr>
          <w:rFonts w:eastAsia="宋体" w:hint="eastAsia"/>
          <w:sz w:val="24"/>
          <w:lang w:eastAsia="zh-CN"/>
        </w:rPr>
        <w:t>与之相反</w:t>
      </w:r>
      <w:r w:rsidRPr="00EF5307">
        <w:rPr>
          <w:rFonts w:eastAsia="宋体"/>
          <w:sz w:val="24"/>
        </w:rPr>
        <w:t>，案例</w:t>
      </w:r>
      <w:r w:rsidRPr="00EF5307">
        <w:rPr>
          <w:sz w:val="24"/>
        </w:rPr>
        <w:t>3</w:t>
      </w:r>
      <w:r w:rsidRPr="00EF5307">
        <w:rPr>
          <w:rFonts w:eastAsia="宋体"/>
          <w:sz w:val="24"/>
        </w:rPr>
        <w:t>描述了如何将</w:t>
      </w:r>
      <w:r w:rsidRPr="00EF5307">
        <w:rPr>
          <w:sz w:val="24"/>
        </w:rPr>
        <w:t>WoE</w:t>
      </w:r>
      <w:r w:rsidRPr="00EF5307">
        <w:rPr>
          <w:rFonts w:eastAsia="宋体"/>
          <w:sz w:val="24"/>
        </w:rPr>
        <w:t>因素的数据进行整合，得出尚不确定</w:t>
      </w:r>
      <w:r w:rsidRPr="00EF5307">
        <w:rPr>
          <w:rFonts w:eastAsia="宋体"/>
          <w:sz w:val="24"/>
          <w:lang w:eastAsia="zh-CN"/>
        </w:rPr>
        <w:t>人体潜在</w:t>
      </w:r>
      <w:r w:rsidRPr="00EF5307">
        <w:rPr>
          <w:rFonts w:eastAsia="宋体"/>
          <w:sz w:val="24"/>
        </w:rPr>
        <w:t>致癌</w:t>
      </w:r>
      <w:r w:rsidRPr="00EF5307">
        <w:rPr>
          <w:rFonts w:eastAsia="宋体"/>
          <w:sz w:val="24"/>
          <w:lang w:eastAsia="zh-CN"/>
        </w:rPr>
        <w:t>性</w:t>
      </w:r>
      <w:r w:rsidR="00A235D9">
        <w:rPr>
          <w:rFonts w:eastAsia="宋体" w:hint="eastAsia"/>
          <w:sz w:val="24"/>
          <w:lang w:eastAsia="zh-CN"/>
        </w:rPr>
        <w:t>，</w:t>
      </w:r>
      <w:r w:rsidR="00A235D9">
        <w:rPr>
          <w:rFonts w:eastAsia="宋体"/>
          <w:sz w:val="24"/>
          <w:lang w:eastAsia="zh-CN"/>
        </w:rPr>
        <w:t>两年大鼠</w:t>
      </w:r>
      <w:r w:rsidR="00A235D9">
        <w:rPr>
          <w:rFonts w:eastAsia="宋体" w:hint="eastAsia"/>
          <w:sz w:val="24"/>
          <w:lang w:eastAsia="zh-CN"/>
        </w:rPr>
        <w:t>致癌性</w:t>
      </w:r>
      <w:r w:rsidR="00A235D9">
        <w:rPr>
          <w:rFonts w:eastAsia="宋体"/>
          <w:sz w:val="24"/>
          <w:lang w:eastAsia="zh-CN"/>
        </w:rPr>
        <w:t>试验可能为人体风险评估增加价值</w:t>
      </w:r>
      <w:r w:rsidRPr="00EF5307">
        <w:rPr>
          <w:rFonts w:eastAsia="宋体"/>
          <w:sz w:val="24"/>
        </w:rPr>
        <w:t>的结论。案例</w:t>
      </w:r>
      <w:r w:rsidRPr="00EF5307">
        <w:rPr>
          <w:sz w:val="24"/>
        </w:rPr>
        <w:t>4</w:t>
      </w:r>
      <w:r w:rsidR="00067B7B" w:rsidRPr="00EF5307">
        <w:rPr>
          <w:rFonts w:eastAsiaTheme="minorEastAsia"/>
          <w:sz w:val="24"/>
          <w:lang w:eastAsia="zh-CN"/>
        </w:rPr>
        <w:t>介绍</w:t>
      </w:r>
      <w:r w:rsidRPr="00EF5307">
        <w:rPr>
          <w:rFonts w:eastAsia="宋体"/>
          <w:sz w:val="24"/>
        </w:rPr>
        <w:t>了</w:t>
      </w:r>
      <w:r w:rsidR="00067B7B" w:rsidRPr="00EF5307">
        <w:rPr>
          <w:rFonts w:eastAsia="宋体"/>
          <w:sz w:val="24"/>
          <w:lang w:eastAsia="zh-CN"/>
        </w:rPr>
        <w:t>一个分子，尽管尚缺乏同类药物中</w:t>
      </w:r>
      <w:r w:rsidR="00762D8C">
        <w:rPr>
          <w:rFonts w:eastAsia="宋体"/>
          <w:sz w:val="24"/>
          <w:lang w:eastAsia="zh-CN"/>
        </w:rPr>
        <w:t>其他</w:t>
      </w:r>
      <w:r w:rsidR="00067B7B" w:rsidRPr="00EF5307">
        <w:rPr>
          <w:rFonts w:eastAsia="宋体"/>
          <w:sz w:val="24"/>
          <w:lang w:eastAsia="zh-CN"/>
        </w:rPr>
        <w:t>分子的研究数据，但仍得出</w:t>
      </w:r>
      <w:r w:rsidRPr="00EF5307">
        <w:rPr>
          <w:rFonts w:eastAsia="宋体"/>
          <w:sz w:val="24"/>
          <w:lang w:eastAsia="zh-CN"/>
        </w:rPr>
        <w:t>两</w:t>
      </w:r>
      <w:r w:rsidR="00067B7B" w:rsidRPr="00EF5307">
        <w:rPr>
          <w:rFonts w:eastAsia="宋体"/>
          <w:sz w:val="24"/>
        </w:rPr>
        <w:t>年</w:t>
      </w:r>
      <w:r w:rsidRPr="00EF5307">
        <w:rPr>
          <w:rFonts w:eastAsia="宋体"/>
          <w:sz w:val="24"/>
        </w:rPr>
        <w:t>大鼠致癌性</w:t>
      </w:r>
      <w:r w:rsidR="00A235D9">
        <w:rPr>
          <w:rFonts w:eastAsia="宋体" w:hint="eastAsia"/>
          <w:sz w:val="24"/>
          <w:lang w:eastAsia="zh-CN"/>
        </w:rPr>
        <w:t>试验</w:t>
      </w:r>
      <w:r w:rsidR="00067B7B" w:rsidRPr="00EF5307">
        <w:rPr>
          <w:rFonts w:eastAsia="宋体"/>
          <w:sz w:val="24"/>
          <w:lang w:eastAsia="zh-CN"/>
        </w:rPr>
        <w:t>不会对</w:t>
      </w:r>
      <w:r w:rsidR="00A235D9" w:rsidRPr="00EF5307">
        <w:rPr>
          <w:rFonts w:eastAsia="宋体"/>
          <w:sz w:val="24"/>
          <w:lang w:eastAsia="zh-CN"/>
        </w:rPr>
        <w:t>人</w:t>
      </w:r>
      <w:r w:rsidR="00A235D9">
        <w:rPr>
          <w:rFonts w:eastAsia="宋体" w:hint="eastAsia"/>
          <w:sz w:val="24"/>
          <w:lang w:eastAsia="zh-CN"/>
        </w:rPr>
        <w:t>体</w:t>
      </w:r>
      <w:r w:rsidR="00067B7B" w:rsidRPr="00EF5307">
        <w:rPr>
          <w:rFonts w:eastAsia="宋体"/>
          <w:sz w:val="24"/>
          <w:lang w:eastAsia="zh-CN"/>
        </w:rPr>
        <w:t>致癌性风险评估</w:t>
      </w:r>
      <w:r w:rsidR="007A2BFB" w:rsidRPr="007A2BFB">
        <w:rPr>
          <w:rFonts w:eastAsia="宋体" w:hint="eastAsia"/>
          <w:sz w:val="24"/>
          <w:lang w:eastAsia="zh-CN"/>
        </w:rPr>
        <w:t>提供更多有价值的信息</w:t>
      </w:r>
      <w:r w:rsidR="00A235D9">
        <w:rPr>
          <w:rFonts w:eastAsia="宋体" w:hint="eastAsia"/>
          <w:sz w:val="24"/>
          <w:lang w:eastAsia="zh-CN"/>
        </w:rPr>
        <w:t>的</w:t>
      </w:r>
      <w:r w:rsidR="00A235D9" w:rsidRPr="00EF5307">
        <w:rPr>
          <w:rFonts w:eastAsia="宋体"/>
          <w:sz w:val="24"/>
          <w:lang w:eastAsia="zh-CN"/>
        </w:rPr>
        <w:t>结论</w:t>
      </w:r>
      <w:r w:rsidR="00067B7B" w:rsidRPr="00EF5307">
        <w:rPr>
          <w:rFonts w:eastAsia="宋体"/>
          <w:sz w:val="24"/>
          <w:lang w:eastAsia="zh-CN"/>
        </w:rPr>
        <w:t>。</w:t>
      </w:r>
    </w:p>
    <w:p w14:paraId="0801D318" w14:textId="77777777" w:rsidR="00BE0E24" w:rsidRDefault="00BE0E24" w:rsidP="001E3432">
      <w:pPr>
        <w:suppressLineNumbers/>
        <w:tabs>
          <w:tab w:val="left" w:pos="1120"/>
          <w:tab w:val="left" w:pos="1121"/>
        </w:tabs>
        <w:snapToGrid w:val="0"/>
        <w:spacing w:line="360" w:lineRule="auto"/>
        <w:ind w:firstLineChars="200" w:firstLine="480"/>
        <w:rPr>
          <w:rFonts w:ascii="宋体" w:eastAsia="宋体" w:hAnsi="宋体" w:cs="宋体"/>
          <w:sz w:val="24"/>
          <w:lang w:eastAsia="zh-CN"/>
        </w:rPr>
      </w:pPr>
    </w:p>
    <w:p w14:paraId="490BF764" w14:textId="77777777" w:rsidR="00BE0E24" w:rsidRDefault="00BE0E24" w:rsidP="001E3432">
      <w:pPr>
        <w:suppressLineNumbers/>
        <w:tabs>
          <w:tab w:val="left" w:pos="1120"/>
          <w:tab w:val="left" w:pos="1121"/>
        </w:tabs>
        <w:snapToGrid w:val="0"/>
        <w:spacing w:line="360" w:lineRule="auto"/>
        <w:ind w:firstLineChars="200" w:firstLine="480"/>
        <w:rPr>
          <w:sz w:val="24"/>
        </w:rPr>
      </w:pPr>
    </w:p>
    <w:p w14:paraId="6B1E8F97" w14:textId="77777777" w:rsidR="00FD50EB" w:rsidRPr="00F56BA9" w:rsidRDefault="00FD50EB" w:rsidP="001E3432">
      <w:pPr>
        <w:suppressLineNumbers/>
        <w:tabs>
          <w:tab w:val="left" w:pos="1120"/>
          <w:tab w:val="left" w:pos="1121"/>
        </w:tabs>
        <w:snapToGrid w:val="0"/>
        <w:spacing w:line="360" w:lineRule="auto"/>
        <w:ind w:firstLineChars="200" w:firstLine="480"/>
        <w:rPr>
          <w:sz w:val="24"/>
        </w:rPr>
      </w:pPr>
    </w:p>
    <w:p w14:paraId="0E779303" w14:textId="77777777" w:rsidR="00E31B1A" w:rsidRPr="00FB0AD3" w:rsidRDefault="00067B7B" w:rsidP="00FB0AD3">
      <w:pPr>
        <w:pStyle w:val="2"/>
        <w:snapToGrid w:val="0"/>
        <w:spacing w:line="360" w:lineRule="auto"/>
        <w:ind w:left="0" w:firstLine="0"/>
      </w:pPr>
      <w:bookmarkStart w:id="61" w:name="_Toc67315400"/>
      <w:bookmarkStart w:id="62" w:name="_Toc67315727"/>
      <w:bookmarkStart w:id="63" w:name="_Toc67988973"/>
      <w:r w:rsidRPr="00FB0AD3">
        <w:rPr>
          <w:rFonts w:eastAsiaTheme="minorEastAsia" w:hint="eastAsia"/>
          <w:lang w:eastAsia="zh-CN"/>
        </w:rPr>
        <w:lastRenderedPageBreak/>
        <w:t>案例</w:t>
      </w:r>
      <w:r w:rsidRPr="00FB0AD3">
        <w:t>1</w:t>
      </w:r>
      <w:r w:rsidRPr="00FB0AD3">
        <w:rPr>
          <w:rFonts w:eastAsiaTheme="minorEastAsia" w:hint="eastAsia"/>
          <w:lang w:eastAsia="zh-CN"/>
        </w:rPr>
        <w:t>：针对非哺乳动物靶点的小分子抑制剂</w:t>
      </w:r>
      <w:bookmarkEnd w:id="61"/>
      <w:bookmarkEnd w:id="62"/>
      <w:bookmarkEnd w:id="63"/>
    </w:p>
    <w:p w14:paraId="1C4F9702" w14:textId="77777777" w:rsidR="00673B6A" w:rsidRDefault="00673B6A" w:rsidP="001E3432">
      <w:pPr>
        <w:suppressLineNumbers/>
        <w:tabs>
          <w:tab w:val="left" w:pos="1120"/>
          <w:tab w:val="left" w:pos="1121"/>
        </w:tabs>
        <w:snapToGrid w:val="0"/>
        <w:spacing w:line="360" w:lineRule="auto"/>
        <w:rPr>
          <w:rFonts w:eastAsia="宋体"/>
          <w:b/>
          <w:sz w:val="24"/>
          <w:szCs w:val="24"/>
          <w:lang w:eastAsia="zh-CN"/>
        </w:rPr>
      </w:pPr>
    </w:p>
    <w:p w14:paraId="06A5DEF3" w14:textId="0CD208C0" w:rsidR="00E31B1A" w:rsidRPr="000F7A91" w:rsidRDefault="00067B7B" w:rsidP="000F7A91">
      <w:pPr>
        <w:tabs>
          <w:tab w:val="left" w:pos="1120"/>
          <w:tab w:val="left" w:pos="1121"/>
        </w:tabs>
        <w:snapToGrid w:val="0"/>
        <w:spacing w:line="360" w:lineRule="auto"/>
        <w:rPr>
          <w:rFonts w:eastAsia="宋体"/>
          <w:b/>
          <w:sz w:val="24"/>
          <w:szCs w:val="24"/>
          <w:lang w:eastAsia="zh-CN"/>
        </w:rPr>
      </w:pPr>
      <w:r w:rsidRPr="00FB0AD3">
        <w:rPr>
          <w:rFonts w:eastAsia="宋体" w:hint="eastAsia"/>
          <w:b/>
          <w:sz w:val="24"/>
          <w:szCs w:val="24"/>
          <w:lang w:eastAsia="zh-CN"/>
        </w:rPr>
        <w:t>前瞻性</w:t>
      </w:r>
      <w:r w:rsidRPr="00FB0AD3">
        <w:rPr>
          <w:rFonts w:eastAsia="宋体"/>
          <w:b/>
          <w:sz w:val="24"/>
          <w:szCs w:val="24"/>
        </w:rPr>
        <w:t>WoE</w:t>
      </w:r>
      <w:r w:rsidRPr="00FB0AD3">
        <w:rPr>
          <w:rFonts w:eastAsia="宋体" w:hint="eastAsia"/>
          <w:b/>
          <w:sz w:val="24"/>
          <w:szCs w:val="24"/>
          <w:lang w:eastAsia="zh-CN"/>
        </w:rPr>
        <w:t>评估：</w:t>
      </w:r>
      <w:r w:rsidR="008F4D9E" w:rsidRPr="000F7A91">
        <w:rPr>
          <w:rFonts w:eastAsia="宋体" w:hint="eastAsia"/>
          <w:b/>
          <w:sz w:val="24"/>
          <w:szCs w:val="24"/>
          <w:lang w:eastAsia="zh-CN"/>
        </w:rPr>
        <w:t>申请人</w:t>
      </w:r>
      <w:r w:rsidRPr="000F7A91">
        <w:rPr>
          <w:rFonts w:eastAsia="宋体" w:hint="eastAsia"/>
          <w:b/>
          <w:sz w:val="24"/>
          <w:szCs w:val="24"/>
          <w:lang w:eastAsia="zh-CN"/>
        </w:rPr>
        <w:t>和所有</w:t>
      </w:r>
      <w:r w:rsidRPr="000F7A91">
        <w:rPr>
          <w:rFonts w:eastAsia="宋体"/>
          <w:b/>
          <w:sz w:val="24"/>
          <w:szCs w:val="24"/>
        </w:rPr>
        <w:t>DRA</w:t>
      </w:r>
      <w:r w:rsidRPr="000F7A91">
        <w:rPr>
          <w:rFonts w:eastAsia="宋体" w:hint="eastAsia"/>
          <w:b/>
          <w:sz w:val="24"/>
          <w:szCs w:val="24"/>
          <w:lang w:eastAsia="zh-CN"/>
        </w:rPr>
        <w:t>均认为其</w:t>
      </w:r>
      <w:r w:rsidR="00546367" w:rsidRPr="000F7A91">
        <w:rPr>
          <w:rFonts w:eastAsia="宋体" w:hint="eastAsia"/>
          <w:b/>
          <w:sz w:val="24"/>
          <w:szCs w:val="24"/>
          <w:lang w:eastAsia="zh-CN"/>
        </w:rPr>
        <w:t>可能</w:t>
      </w:r>
      <w:r w:rsidRPr="000F7A91">
        <w:rPr>
          <w:rFonts w:eastAsia="宋体" w:hint="eastAsia"/>
          <w:b/>
          <w:sz w:val="24"/>
          <w:szCs w:val="24"/>
          <w:lang w:eastAsia="zh-CN"/>
        </w:rPr>
        <w:t>对大鼠或人体不具有致癌性，进行两年大鼠</w:t>
      </w:r>
      <w:r w:rsidR="00DD6DD1" w:rsidRPr="000F7A91">
        <w:rPr>
          <w:rFonts w:eastAsia="宋体" w:hint="eastAsia"/>
          <w:b/>
          <w:sz w:val="24"/>
          <w:szCs w:val="24"/>
          <w:lang w:eastAsia="zh-CN"/>
        </w:rPr>
        <w:t>致癌性</w:t>
      </w:r>
      <w:r w:rsidR="00FA2F32" w:rsidRPr="000F7A91">
        <w:rPr>
          <w:rFonts w:eastAsia="宋体" w:hint="eastAsia"/>
          <w:b/>
          <w:sz w:val="24"/>
          <w:szCs w:val="24"/>
          <w:lang w:eastAsia="zh-CN"/>
        </w:rPr>
        <w:t>试验</w:t>
      </w:r>
      <w:r w:rsidR="00F14234" w:rsidRPr="000F7A91">
        <w:rPr>
          <w:rFonts w:eastAsia="宋体" w:hint="eastAsia"/>
          <w:b/>
          <w:sz w:val="24"/>
          <w:szCs w:val="24"/>
          <w:lang w:eastAsia="zh-CN"/>
        </w:rPr>
        <w:t>不会</w:t>
      </w:r>
      <w:r w:rsidR="007A2BFB" w:rsidRPr="007A2BFB">
        <w:rPr>
          <w:rFonts w:eastAsia="宋体" w:hint="eastAsia"/>
          <w:b/>
          <w:sz w:val="24"/>
          <w:szCs w:val="24"/>
          <w:lang w:eastAsia="zh-CN"/>
        </w:rPr>
        <w:t>提供更多有价值的信息</w:t>
      </w:r>
      <w:r w:rsidR="00BE0E24" w:rsidRPr="000F7A91">
        <w:rPr>
          <w:rFonts w:eastAsia="宋体" w:hint="eastAsia"/>
          <w:b/>
          <w:sz w:val="24"/>
          <w:szCs w:val="24"/>
          <w:lang w:eastAsia="zh-CN"/>
        </w:rPr>
        <w:t>。</w:t>
      </w:r>
    </w:p>
    <w:p w14:paraId="15063993" w14:textId="624D658F" w:rsidR="00E31B1A" w:rsidRPr="00FB0AD3" w:rsidRDefault="00A74103" w:rsidP="00FB0AD3">
      <w:pPr>
        <w:tabs>
          <w:tab w:val="left" w:pos="1120"/>
          <w:tab w:val="left" w:pos="1121"/>
        </w:tabs>
        <w:snapToGrid w:val="0"/>
        <w:spacing w:line="360" w:lineRule="auto"/>
        <w:rPr>
          <w:rFonts w:eastAsia="宋体"/>
          <w:b/>
          <w:sz w:val="24"/>
          <w:szCs w:val="24"/>
        </w:rPr>
      </w:pPr>
      <w:r>
        <w:rPr>
          <w:rFonts w:eastAsia="宋体" w:hint="eastAsia"/>
          <w:b/>
          <w:sz w:val="24"/>
          <w:szCs w:val="24"/>
          <w:lang w:eastAsia="zh-CN"/>
        </w:rPr>
        <w:t>推论</w:t>
      </w:r>
      <w:r w:rsidR="00A615F2">
        <w:rPr>
          <w:rFonts w:eastAsia="宋体" w:hint="eastAsia"/>
          <w:b/>
          <w:sz w:val="24"/>
          <w:szCs w:val="24"/>
          <w:lang w:eastAsia="zh-CN"/>
        </w:rPr>
        <w:t>依据</w:t>
      </w:r>
    </w:p>
    <w:p w14:paraId="2ADB6E75" w14:textId="7A1BE8CE" w:rsidR="00E31B1A" w:rsidRPr="00FB0AD3" w:rsidRDefault="00067B7B" w:rsidP="00FB0AD3">
      <w:pPr>
        <w:tabs>
          <w:tab w:val="left" w:pos="1120"/>
          <w:tab w:val="left" w:pos="1121"/>
        </w:tabs>
        <w:snapToGrid w:val="0"/>
        <w:spacing w:line="360" w:lineRule="auto"/>
        <w:ind w:firstLineChars="200" w:firstLine="480"/>
        <w:rPr>
          <w:rFonts w:eastAsia="宋体"/>
          <w:sz w:val="24"/>
          <w:szCs w:val="24"/>
        </w:rPr>
      </w:pPr>
      <w:r w:rsidRPr="00FB0AD3">
        <w:rPr>
          <w:rFonts w:eastAsia="宋体"/>
          <w:sz w:val="24"/>
          <w:szCs w:val="24"/>
        </w:rPr>
        <w:t>WoE</w:t>
      </w:r>
      <w:r w:rsidRPr="00FB0AD3">
        <w:rPr>
          <w:rFonts w:eastAsia="宋体"/>
          <w:sz w:val="24"/>
          <w:szCs w:val="24"/>
          <w:lang w:eastAsia="zh-CN"/>
        </w:rPr>
        <w:t>分析支持以下结论：</w:t>
      </w:r>
      <w:r w:rsidR="009C6A8E" w:rsidRPr="00FB0AD3">
        <w:rPr>
          <w:rFonts w:eastAsia="宋体"/>
          <w:sz w:val="24"/>
          <w:szCs w:val="24"/>
          <w:lang w:eastAsia="zh-CN"/>
        </w:rPr>
        <w:t>对该分子</w:t>
      </w:r>
      <w:r w:rsidRPr="00FB0AD3">
        <w:rPr>
          <w:rFonts w:eastAsia="宋体"/>
          <w:sz w:val="24"/>
          <w:szCs w:val="24"/>
          <w:lang w:eastAsia="zh-CN"/>
        </w:rPr>
        <w:t>在高暴露</w:t>
      </w:r>
      <w:r w:rsidR="00FA2F32">
        <w:rPr>
          <w:rFonts w:eastAsia="宋体" w:hint="eastAsia"/>
          <w:sz w:val="24"/>
          <w:szCs w:val="24"/>
          <w:lang w:eastAsia="zh-CN"/>
        </w:rPr>
        <w:t>量范围内</w:t>
      </w:r>
      <w:r w:rsidR="009C6A8E" w:rsidRPr="00FB0AD3">
        <w:rPr>
          <w:rFonts w:eastAsia="宋体"/>
          <w:sz w:val="24"/>
          <w:szCs w:val="24"/>
          <w:lang w:eastAsia="zh-CN"/>
        </w:rPr>
        <w:t>进行了充分研究，且未发现</w:t>
      </w:r>
      <w:r w:rsidR="00FA2F32">
        <w:rPr>
          <w:rFonts w:eastAsia="宋体" w:hint="eastAsia"/>
          <w:sz w:val="24"/>
          <w:szCs w:val="24"/>
          <w:lang w:eastAsia="zh-CN"/>
        </w:rPr>
        <w:t>任何</w:t>
      </w:r>
      <w:r w:rsidR="00F14234">
        <w:rPr>
          <w:rFonts w:eastAsia="宋体" w:hint="eastAsia"/>
          <w:sz w:val="24"/>
          <w:szCs w:val="24"/>
          <w:lang w:eastAsia="zh-CN"/>
        </w:rPr>
        <w:t>令人担忧</w:t>
      </w:r>
      <w:r w:rsidR="009C6A8E" w:rsidRPr="00FB0AD3">
        <w:rPr>
          <w:rFonts w:eastAsia="宋体"/>
          <w:sz w:val="24"/>
          <w:szCs w:val="24"/>
          <w:lang w:eastAsia="zh-CN"/>
        </w:rPr>
        <w:t>的</w:t>
      </w:r>
      <w:r w:rsidR="009C6A8E" w:rsidRPr="00FB0AD3">
        <w:rPr>
          <w:rFonts w:eastAsia="宋体"/>
          <w:sz w:val="24"/>
          <w:szCs w:val="24"/>
          <w:lang w:eastAsia="zh-CN"/>
        </w:rPr>
        <w:t>WoE</w:t>
      </w:r>
      <w:r w:rsidR="009C6A8E" w:rsidRPr="00FB0AD3">
        <w:rPr>
          <w:rFonts w:eastAsia="宋体"/>
          <w:sz w:val="24"/>
          <w:szCs w:val="24"/>
          <w:lang w:eastAsia="zh-CN"/>
        </w:rPr>
        <w:t>因</w:t>
      </w:r>
      <w:r w:rsidR="009C6A8E" w:rsidRPr="00FB0AD3">
        <w:rPr>
          <w:rFonts w:eastAsia="宋体" w:hint="eastAsia"/>
          <w:sz w:val="24"/>
          <w:szCs w:val="24"/>
          <w:lang w:eastAsia="zh-CN"/>
        </w:rPr>
        <w:t>素。</w:t>
      </w:r>
    </w:p>
    <w:p w14:paraId="2C5DA59D" w14:textId="1BBF0DCA" w:rsidR="00E31B1A" w:rsidRPr="000F7A91" w:rsidRDefault="009C6A8E" w:rsidP="000F7A91">
      <w:pPr>
        <w:tabs>
          <w:tab w:val="left" w:pos="1120"/>
          <w:tab w:val="left" w:pos="1121"/>
        </w:tabs>
        <w:snapToGrid w:val="0"/>
        <w:spacing w:line="360" w:lineRule="auto"/>
        <w:rPr>
          <w:rFonts w:eastAsia="宋体"/>
          <w:b/>
          <w:sz w:val="24"/>
          <w:szCs w:val="24"/>
        </w:rPr>
      </w:pPr>
      <w:r w:rsidRPr="00FB0AD3">
        <w:rPr>
          <w:rFonts w:eastAsia="宋体" w:hint="eastAsia"/>
          <w:b/>
          <w:sz w:val="24"/>
          <w:szCs w:val="24"/>
          <w:lang w:eastAsia="zh-CN"/>
        </w:rPr>
        <w:t>两年大鼠</w:t>
      </w:r>
      <w:r w:rsidR="00624DF4" w:rsidRPr="00FB0AD3">
        <w:rPr>
          <w:rFonts w:eastAsia="宋体" w:hint="eastAsia"/>
          <w:b/>
          <w:sz w:val="24"/>
          <w:szCs w:val="24"/>
          <w:lang w:eastAsia="zh-CN"/>
        </w:rPr>
        <w:t>致癌性试验</w:t>
      </w:r>
      <w:r w:rsidRPr="00FB0AD3">
        <w:rPr>
          <w:rFonts w:eastAsia="宋体" w:hint="eastAsia"/>
          <w:b/>
          <w:sz w:val="24"/>
          <w:szCs w:val="24"/>
          <w:lang w:eastAsia="zh-CN"/>
        </w:rPr>
        <w:t>结果：</w:t>
      </w:r>
      <w:r w:rsidRPr="000F7A91">
        <w:rPr>
          <w:rFonts w:eastAsia="宋体" w:hint="eastAsia"/>
          <w:b/>
          <w:sz w:val="24"/>
          <w:szCs w:val="24"/>
          <w:lang w:eastAsia="zh-CN"/>
        </w:rPr>
        <w:t>没有与受试物相关的肿瘤发现。</w:t>
      </w:r>
    </w:p>
    <w:p w14:paraId="1FA73F25" w14:textId="77777777" w:rsidR="00E31B1A" w:rsidRPr="00FB0AD3" w:rsidRDefault="004F35AA" w:rsidP="00905451">
      <w:pPr>
        <w:tabs>
          <w:tab w:val="left" w:pos="1120"/>
          <w:tab w:val="left" w:pos="1121"/>
        </w:tabs>
        <w:spacing w:before="9" w:line="360" w:lineRule="auto"/>
        <w:rPr>
          <w:rFonts w:eastAsia="宋体"/>
          <w:b/>
          <w:sz w:val="24"/>
          <w:szCs w:val="24"/>
        </w:rPr>
      </w:pPr>
      <w:r w:rsidRPr="00FB0AD3">
        <w:rPr>
          <w:rFonts w:eastAsia="宋体"/>
          <w:b/>
          <w:spacing w:val="-4"/>
          <w:sz w:val="24"/>
          <w:szCs w:val="24"/>
        </w:rPr>
        <w:t>WoE</w:t>
      </w:r>
      <w:r w:rsidR="009C6A8E" w:rsidRPr="00FB0AD3">
        <w:rPr>
          <w:rFonts w:eastAsia="宋体" w:hint="eastAsia"/>
          <w:b/>
          <w:spacing w:val="-4"/>
          <w:sz w:val="24"/>
          <w:szCs w:val="24"/>
          <w:lang w:eastAsia="zh-CN"/>
        </w:rPr>
        <w:t>标准</w:t>
      </w:r>
    </w:p>
    <w:p w14:paraId="6E2E3060" w14:textId="77777777" w:rsidR="00E31B1A" w:rsidRPr="00FB0AD3" w:rsidRDefault="009C6A8E" w:rsidP="00905451">
      <w:pPr>
        <w:tabs>
          <w:tab w:val="left" w:pos="1120"/>
          <w:tab w:val="left" w:pos="1121"/>
        </w:tabs>
        <w:spacing w:before="2" w:line="360" w:lineRule="auto"/>
        <w:rPr>
          <w:rFonts w:eastAsia="宋体"/>
          <w:sz w:val="24"/>
          <w:szCs w:val="24"/>
        </w:rPr>
      </w:pPr>
      <w:r w:rsidRPr="00FB0AD3">
        <w:rPr>
          <w:rFonts w:eastAsia="宋体" w:hint="eastAsia"/>
          <w:sz w:val="24"/>
          <w:szCs w:val="24"/>
          <w:lang w:eastAsia="zh-CN"/>
        </w:rPr>
        <w:t>与</w:t>
      </w:r>
      <w:r w:rsidR="00F14234">
        <w:rPr>
          <w:rFonts w:eastAsia="宋体" w:hint="eastAsia"/>
          <w:sz w:val="24"/>
          <w:szCs w:val="24"/>
          <w:lang w:eastAsia="zh-CN"/>
        </w:rPr>
        <w:t>致癌作用相关的</w:t>
      </w:r>
      <w:r w:rsidR="00DD6DD1" w:rsidRPr="00FB0AD3">
        <w:rPr>
          <w:rFonts w:eastAsia="宋体" w:hint="eastAsia"/>
          <w:sz w:val="24"/>
          <w:szCs w:val="24"/>
          <w:lang w:eastAsia="zh-CN"/>
        </w:rPr>
        <w:t>药物靶点和药理学通路的认知</w:t>
      </w:r>
    </w:p>
    <w:p w14:paraId="7D02CD14" w14:textId="77777777" w:rsidR="00E31B1A" w:rsidRPr="00FB0AD3" w:rsidRDefault="009C6A8E" w:rsidP="00EF5307">
      <w:pPr>
        <w:pStyle w:val="a4"/>
        <w:numPr>
          <w:ilvl w:val="0"/>
          <w:numId w:val="20"/>
        </w:numPr>
        <w:spacing w:line="360" w:lineRule="auto"/>
        <w:rPr>
          <w:rFonts w:eastAsia="宋体"/>
          <w:sz w:val="24"/>
          <w:szCs w:val="24"/>
        </w:rPr>
      </w:pPr>
      <w:r w:rsidRPr="00FB0AD3">
        <w:rPr>
          <w:rFonts w:eastAsia="宋体" w:hint="eastAsia"/>
          <w:sz w:val="24"/>
          <w:szCs w:val="24"/>
          <w:lang w:eastAsia="zh-CN"/>
        </w:rPr>
        <w:t>不会改变潜在哺乳动物致癌途径的非哺乳动物靶点</w:t>
      </w:r>
    </w:p>
    <w:p w14:paraId="6F82825B" w14:textId="0B80C80A" w:rsidR="00EF5307" w:rsidRPr="00FB0AD3" w:rsidRDefault="009C6A8E"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相同非哺乳动物靶点的</w:t>
      </w:r>
      <w:r w:rsidR="00762D8C">
        <w:rPr>
          <w:rFonts w:eastAsia="宋体" w:hint="eastAsia"/>
          <w:sz w:val="24"/>
          <w:szCs w:val="24"/>
          <w:lang w:eastAsia="zh-CN"/>
        </w:rPr>
        <w:t>其他</w:t>
      </w:r>
      <w:r w:rsidRPr="00FB0AD3">
        <w:rPr>
          <w:rFonts w:eastAsia="宋体" w:hint="eastAsia"/>
          <w:sz w:val="24"/>
          <w:szCs w:val="24"/>
          <w:lang w:eastAsia="zh-CN"/>
        </w:rPr>
        <w:t>化合物的两年大鼠研究</w:t>
      </w:r>
      <w:r w:rsidR="00F14234">
        <w:rPr>
          <w:rFonts w:eastAsia="宋体" w:hint="eastAsia"/>
          <w:sz w:val="24"/>
          <w:szCs w:val="24"/>
          <w:lang w:eastAsia="zh-CN"/>
        </w:rPr>
        <w:t>，</w:t>
      </w:r>
      <w:r w:rsidRPr="00FB0AD3">
        <w:rPr>
          <w:rFonts w:eastAsia="宋体" w:hint="eastAsia"/>
          <w:sz w:val="24"/>
          <w:szCs w:val="24"/>
          <w:lang w:eastAsia="zh-CN"/>
        </w:rPr>
        <w:t>未见</w:t>
      </w:r>
      <w:r w:rsidR="007F3573" w:rsidRPr="00FB0AD3">
        <w:rPr>
          <w:rFonts w:eastAsia="宋体" w:hint="eastAsia"/>
          <w:sz w:val="24"/>
          <w:szCs w:val="24"/>
          <w:lang w:eastAsia="zh-CN"/>
        </w:rPr>
        <w:t>致癌性结果</w:t>
      </w:r>
      <w:r w:rsidR="00EF5307" w:rsidRPr="00FB0AD3">
        <w:rPr>
          <w:rFonts w:eastAsia="宋体" w:hint="eastAsia"/>
          <w:sz w:val="24"/>
          <w:szCs w:val="24"/>
          <w:lang w:eastAsia="zh-CN"/>
        </w:rPr>
        <w:t>。</w:t>
      </w:r>
    </w:p>
    <w:p w14:paraId="7CCFD444" w14:textId="115D0F82" w:rsidR="00E31B1A" w:rsidRPr="00FB0AD3" w:rsidRDefault="007F3573" w:rsidP="00EF5307">
      <w:pPr>
        <w:spacing w:line="360" w:lineRule="auto"/>
        <w:rPr>
          <w:rFonts w:eastAsia="宋体"/>
          <w:sz w:val="24"/>
          <w:szCs w:val="24"/>
        </w:rPr>
      </w:pPr>
      <w:r w:rsidRPr="00FB0AD3">
        <w:rPr>
          <w:rFonts w:eastAsia="宋体" w:hint="eastAsia"/>
          <w:sz w:val="24"/>
          <w:szCs w:val="24"/>
          <w:lang w:eastAsia="zh-CN"/>
        </w:rPr>
        <w:t>次要药理学</w:t>
      </w:r>
      <w:r w:rsidR="007F4EF7">
        <w:rPr>
          <w:rFonts w:eastAsia="宋体" w:hint="eastAsia"/>
          <w:sz w:val="24"/>
          <w:szCs w:val="24"/>
          <w:lang w:eastAsia="zh-CN"/>
        </w:rPr>
        <w:t>筛查</w:t>
      </w:r>
    </w:p>
    <w:p w14:paraId="4C0F349B" w14:textId="77777777" w:rsidR="00EF5307" w:rsidRPr="00FB0AD3" w:rsidRDefault="007F3573"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在最高</w:t>
      </w:r>
      <w:r w:rsidRPr="00FB0AD3">
        <w:rPr>
          <w:rFonts w:eastAsia="宋体"/>
          <w:sz w:val="24"/>
          <w:szCs w:val="24"/>
          <w:lang w:eastAsia="zh-CN"/>
        </w:rPr>
        <w:t>10 µM</w:t>
      </w:r>
      <w:r w:rsidRPr="00FB0AD3">
        <w:rPr>
          <w:rFonts w:eastAsia="宋体" w:hint="eastAsia"/>
          <w:sz w:val="24"/>
          <w:szCs w:val="24"/>
          <w:lang w:eastAsia="zh-CN"/>
        </w:rPr>
        <w:t>的药物浓度下，</w:t>
      </w:r>
      <w:r w:rsidR="00F14234">
        <w:rPr>
          <w:rFonts w:eastAsia="宋体" w:hint="eastAsia"/>
          <w:sz w:val="24"/>
          <w:szCs w:val="24"/>
          <w:lang w:eastAsia="zh-CN"/>
        </w:rPr>
        <w:t>未见</w:t>
      </w:r>
      <w:r w:rsidRPr="00FB0AD3">
        <w:rPr>
          <w:rFonts w:eastAsia="宋体" w:hint="eastAsia"/>
          <w:sz w:val="24"/>
          <w:szCs w:val="24"/>
          <w:lang w:eastAsia="zh-CN"/>
        </w:rPr>
        <w:t>脱靶相互作用的证据，包括与雌激素、雄激素、糖皮质激素受体的相互作用</w:t>
      </w:r>
    </w:p>
    <w:p w14:paraId="7E61FA8B" w14:textId="61BE0E3E" w:rsidR="00E31B1A" w:rsidRPr="00FB0AD3" w:rsidRDefault="00FA2F32" w:rsidP="00EF5307">
      <w:pPr>
        <w:spacing w:line="360" w:lineRule="auto"/>
        <w:rPr>
          <w:rFonts w:eastAsia="宋体"/>
          <w:sz w:val="24"/>
          <w:szCs w:val="24"/>
        </w:rPr>
      </w:pPr>
      <w:r>
        <w:rPr>
          <w:rFonts w:eastAsia="宋体" w:hint="eastAsia"/>
          <w:sz w:val="24"/>
          <w:szCs w:val="24"/>
          <w:lang w:eastAsia="zh-CN"/>
        </w:rPr>
        <w:t>来自</w:t>
      </w:r>
      <w:r w:rsidR="00FA67CA" w:rsidRPr="00FB0AD3">
        <w:rPr>
          <w:rFonts w:eastAsia="宋体" w:hint="eastAsia"/>
          <w:sz w:val="24"/>
          <w:szCs w:val="24"/>
          <w:lang w:eastAsia="zh-CN"/>
        </w:rPr>
        <w:t>大鼠</w:t>
      </w:r>
      <w:r w:rsidR="00C76624">
        <w:rPr>
          <w:rFonts w:eastAsia="宋体" w:hint="eastAsia"/>
          <w:sz w:val="24"/>
          <w:szCs w:val="24"/>
          <w:lang w:eastAsia="zh-CN"/>
        </w:rPr>
        <w:t>长期毒性试验</w:t>
      </w:r>
      <w:r>
        <w:rPr>
          <w:rFonts w:eastAsia="宋体" w:hint="eastAsia"/>
          <w:sz w:val="24"/>
          <w:szCs w:val="24"/>
          <w:lang w:eastAsia="zh-CN"/>
        </w:rPr>
        <w:t>的</w:t>
      </w:r>
      <w:r>
        <w:rPr>
          <w:rFonts w:eastAsia="宋体"/>
          <w:sz w:val="24"/>
          <w:szCs w:val="24"/>
          <w:lang w:eastAsia="zh-CN"/>
        </w:rPr>
        <w:t>一般</w:t>
      </w:r>
      <w:r w:rsidR="00E646B7">
        <w:rPr>
          <w:rFonts w:eastAsia="宋体" w:hint="eastAsia"/>
          <w:sz w:val="24"/>
          <w:szCs w:val="24"/>
          <w:lang w:eastAsia="zh-CN"/>
        </w:rPr>
        <w:t>毒理学</w:t>
      </w:r>
    </w:p>
    <w:p w14:paraId="0FD59757" w14:textId="3F6E0C88" w:rsidR="00E31B1A" w:rsidRPr="00FB0AD3" w:rsidRDefault="007F3573" w:rsidP="00EF5307">
      <w:pPr>
        <w:pStyle w:val="a4"/>
        <w:numPr>
          <w:ilvl w:val="0"/>
          <w:numId w:val="20"/>
        </w:numPr>
        <w:spacing w:line="360" w:lineRule="auto"/>
        <w:rPr>
          <w:rFonts w:eastAsia="宋体"/>
          <w:sz w:val="24"/>
          <w:szCs w:val="24"/>
          <w:lang w:eastAsia="zh-CN"/>
        </w:rPr>
      </w:pPr>
      <w:r w:rsidRPr="00FB0AD3">
        <w:rPr>
          <w:rFonts w:eastAsia="宋体"/>
          <w:sz w:val="24"/>
          <w:szCs w:val="24"/>
          <w:lang w:eastAsia="zh-CN"/>
        </w:rPr>
        <w:t>Wistar</w:t>
      </w:r>
      <w:r w:rsidRPr="00FB0AD3">
        <w:rPr>
          <w:rFonts w:eastAsia="宋体" w:hint="eastAsia"/>
          <w:sz w:val="24"/>
          <w:szCs w:val="24"/>
          <w:lang w:eastAsia="zh-CN"/>
        </w:rPr>
        <w:t>大鼠</w:t>
      </w:r>
      <w:r w:rsidR="00FA2F32">
        <w:rPr>
          <w:rFonts w:eastAsia="宋体" w:hint="eastAsia"/>
          <w:sz w:val="24"/>
          <w:szCs w:val="24"/>
          <w:lang w:eastAsia="zh-CN"/>
        </w:rPr>
        <w:t>长期</w:t>
      </w:r>
      <w:r w:rsidRPr="00FB0AD3">
        <w:rPr>
          <w:rFonts w:eastAsia="宋体" w:hint="eastAsia"/>
          <w:sz w:val="24"/>
          <w:szCs w:val="24"/>
          <w:lang w:eastAsia="zh-CN"/>
        </w:rPr>
        <w:t>（</w:t>
      </w:r>
      <w:r w:rsidRPr="00FB0AD3">
        <w:rPr>
          <w:rFonts w:eastAsia="宋体"/>
          <w:sz w:val="24"/>
          <w:szCs w:val="24"/>
          <w:lang w:eastAsia="zh-CN"/>
        </w:rPr>
        <w:t>6</w:t>
      </w:r>
      <w:r w:rsidRPr="00FB0AD3">
        <w:rPr>
          <w:rFonts w:eastAsia="宋体" w:hint="eastAsia"/>
          <w:sz w:val="24"/>
          <w:szCs w:val="24"/>
          <w:lang w:eastAsia="zh-CN"/>
        </w:rPr>
        <w:t>个月）</w:t>
      </w:r>
      <w:r w:rsidR="00FA2F32">
        <w:rPr>
          <w:rFonts w:eastAsia="宋体" w:hint="eastAsia"/>
          <w:sz w:val="24"/>
          <w:szCs w:val="24"/>
          <w:lang w:eastAsia="zh-CN"/>
        </w:rPr>
        <w:t>毒性试验</w:t>
      </w:r>
      <w:r w:rsidR="007658F8">
        <w:rPr>
          <w:rFonts w:eastAsia="宋体" w:hint="eastAsia"/>
          <w:sz w:val="24"/>
          <w:szCs w:val="24"/>
          <w:lang w:eastAsia="zh-CN"/>
        </w:rPr>
        <w:t>，剂量达到了吸收饱和，实现</w:t>
      </w:r>
      <w:r w:rsidRPr="00FB0AD3">
        <w:rPr>
          <w:rFonts w:eastAsia="宋体" w:hint="eastAsia"/>
          <w:sz w:val="24"/>
          <w:szCs w:val="24"/>
          <w:lang w:eastAsia="zh-CN"/>
        </w:rPr>
        <w:t>人体暴露量的</w:t>
      </w:r>
      <w:r w:rsidRPr="00FB0AD3">
        <w:rPr>
          <w:rFonts w:eastAsia="宋体"/>
          <w:sz w:val="24"/>
          <w:szCs w:val="24"/>
          <w:lang w:eastAsia="zh-CN"/>
        </w:rPr>
        <w:t>31</w:t>
      </w:r>
      <w:r w:rsidRPr="00FB0AD3">
        <w:rPr>
          <w:rFonts w:eastAsia="宋体" w:hint="eastAsia"/>
          <w:sz w:val="24"/>
          <w:szCs w:val="24"/>
          <w:lang w:eastAsia="zh-CN"/>
        </w:rPr>
        <w:t>倍。</w:t>
      </w:r>
    </w:p>
    <w:p w14:paraId="101BAD5D" w14:textId="7BE389FB" w:rsidR="00E31B1A" w:rsidRPr="00FB0AD3" w:rsidRDefault="007F3573"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未见</w:t>
      </w:r>
      <w:r w:rsidR="007658F8">
        <w:rPr>
          <w:rFonts w:eastAsia="宋体" w:hint="eastAsia"/>
          <w:sz w:val="24"/>
          <w:szCs w:val="24"/>
          <w:lang w:eastAsia="zh-CN"/>
        </w:rPr>
        <w:t>人体</w:t>
      </w:r>
      <w:r w:rsidR="00E646B7">
        <w:rPr>
          <w:rFonts w:eastAsia="宋体" w:hint="eastAsia"/>
          <w:sz w:val="24"/>
          <w:szCs w:val="24"/>
          <w:lang w:eastAsia="zh-CN"/>
        </w:rPr>
        <w:t>特有</w:t>
      </w:r>
      <w:r w:rsidR="007658F8">
        <w:rPr>
          <w:rFonts w:eastAsia="宋体" w:hint="eastAsia"/>
          <w:sz w:val="24"/>
          <w:szCs w:val="24"/>
          <w:lang w:eastAsia="zh-CN"/>
        </w:rPr>
        <w:t>主要</w:t>
      </w:r>
      <w:r w:rsidR="00626317" w:rsidRPr="00FB0AD3">
        <w:rPr>
          <w:rFonts w:eastAsia="宋体" w:hint="eastAsia"/>
          <w:sz w:val="24"/>
          <w:szCs w:val="24"/>
          <w:lang w:eastAsia="zh-CN"/>
        </w:rPr>
        <w:t>代谢产物的证据</w:t>
      </w:r>
      <w:r w:rsidRPr="00FB0AD3">
        <w:rPr>
          <w:rFonts w:eastAsia="宋体" w:hint="eastAsia"/>
          <w:sz w:val="24"/>
          <w:szCs w:val="24"/>
          <w:lang w:eastAsia="zh-CN"/>
        </w:rPr>
        <w:t>。</w:t>
      </w:r>
    </w:p>
    <w:p w14:paraId="10D68A93" w14:textId="04154B35" w:rsidR="00EF5307" w:rsidRPr="00FB0AD3" w:rsidRDefault="007F3573"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在</w:t>
      </w:r>
      <w:r w:rsidR="009A66A5">
        <w:rPr>
          <w:rFonts w:eastAsia="宋体" w:hint="eastAsia"/>
          <w:sz w:val="24"/>
          <w:szCs w:val="24"/>
          <w:lang w:eastAsia="zh-CN"/>
        </w:rPr>
        <w:t>标准的全套</w:t>
      </w:r>
      <w:r w:rsidRPr="00FB0AD3">
        <w:rPr>
          <w:rFonts w:eastAsia="宋体" w:hint="eastAsia"/>
          <w:sz w:val="24"/>
          <w:szCs w:val="24"/>
          <w:lang w:eastAsia="zh-CN"/>
        </w:rPr>
        <w:t>组织学</w:t>
      </w:r>
      <w:r w:rsidR="009A66A5">
        <w:rPr>
          <w:rFonts w:eastAsia="宋体" w:hint="eastAsia"/>
          <w:sz w:val="24"/>
          <w:szCs w:val="24"/>
          <w:lang w:eastAsia="zh-CN"/>
        </w:rPr>
        <w:t>标本检查中，</w:t>
      </w:r>
      <w:r w:rsidRPr="00FB0AD3">
        <w:rPr>
          <w:rFonts w:eastAsia="宋体" w:hint="eastAsia"/>
          <w:sz w:val="24"/>
          <w:szCs w:val="24"/>
          <w:lang w:eastAsia="zh-CN"/>
        </w:rPr>
        <w:t>未见</w:t>
      </w:r>
      <w:r w:rsidR="00E646B7">
        <w:rPr>
          <w:rFonts w:eastAsia="宋体" w:hint="eastAsia"/>
          <w:sz w:val="24"/>
          <w:szCs w:val="24"/>
          <w:lang w:eastAsia="zh-CN"/>
        </w:rPr>
        <w:t>与</w:t>
      </w:r>
      <w:r w:rsidRPr="00FB0AD3">
        <w:rPr>
          <w:rFonts w:eastAsia="宋体" w:hint="eastAsia"/>
          <w:sz w:val="24"/>
          <w:szCs w:val="24"/>
          <w:lang w:eastAsia="zh-CN"/>
        </w:rPr>
        <w:t>给药相关的组织病理学改变。</w:t>
      </w:r>
    </w:p>
    <w:p w14:paraId="118EEF50" w14:textId="768199C3" w:rsidR="00E31B1A" w:rsidRPr="00FB0AD3" w:rsidRDefault="00E646B7" w:rsidP="00905451">
      <w:pPr>
        <w:tabs>
          <w:tab w:val="left" w:pos="525"/>
          <w:tab w:val="left" w:pos="1840"/>
        </w:tabs>
        <w:spacing w:line="360" w:lineRule="auto"/>
        <w:rPr>
          <w:rFonts w:eastAsia="宋体"/>
          <w:sz w:val="24"/>
          <w:szCs w:val="24"/>
        </w:rPr>
      </w:pPr>
      <w:r>
        <w:rPr>
          <w:rFonts w:eastAsia="宋体" w:hint="eastAsia"/>
          <w:sz w:val="24"/>
          <w:szCs w:val="24"/>
          <w:lang w:eastAsia="zh-CN"/>
        </w:rPr>
        <w:t>来自</w:t>
      </w:r>
      <w:r w:rsidR="00FA67CA" w:rsidRPr="00FB0AD3">
        <w:rPr>
          <w:rFonts w:eastAsia="宋体" w:hint="eastAsia"/>
          <w:sz w:val="24"/>
          <w:szCs w:val="24"/>
          <w:lang w:eastAsia="zh-CN"/>
        </w:rPr>
        <w:t>非</w:t>
      </w:r>
      <w:r w:rsidR="00486177">
        <w:rPr>
          <w:rFonts w:eastAsia="宋体" w:hint="eastAsia"/>
          <w:sz w:val="24"/>
          <w:szCs w:val="24"/>
          <w:lang w:eastAsia="zh-CN"/>
        </w:rPr>
        <w:t>啮齿类</w:t>
      </w:r>
      <w:r w:rsidR="00FA67CA" w:rsidRPr="00FB0AD3">
        <w:rPr>
          <w:rFonts w:eastAsia="宋体" w:hint="eastAsia"/>
          <w:sz w:val="24"/>
          <w:szCs w:val="24"/>
          <w:lang w:eastAsia="zh-CN"/>
        </w:rPr>
        <w:t>动物</w:t>
      </w:r>
      <w:r w:rsidR="00C76624">
        <w:rPr>
          <w:rFonts w:eastAsia="宋体" w:hint="eastAsia"/>
          <w:sz w:val="24"/>
          <w:szCs w:val="24"/>
          <w:lang w:eastAsia="zh-CN"/>
        </w:rPr>
        <w:t>长期毒性试验</w:t>
      </w:r>
      <w:r>
        <w:rPr>
          <w:rFonts w:eastAsia="宋体" w:hint="eastAsia"/>
          <w:sz w:val="24"/>
          <w:szCs w:val="24"/>
          <w:lang w:eastAsia="zh-CN"/>
        </w:rPr>
        <w:t>的</w:t>
      </w:r>
      <w:r>
        <w:rPr>
          <w:rFonts w:eastAsia="宋体"/>
          <w:sz w:val="24"/>
          <w:szCs w:val="24"/>
          <w:lang w:eastAsia="zh-CN"/>
        </w:rPr>
        <w:t>一般</w:t>
      </w:r>
      <w:r>
        <w:rPr>
          <w:rFonts w:eastAsia="宋体" w:hint="eastAsia"/>
          <w:sz w:val="24"/>
          <w:szCs w:val="24"/>
          <w:lang w:eastAsia="zh-CN"/>
        </w:rPr>
        <w:t>毒理学</w:t>
      </w:r>
    </w:p>
    <w:p w14:paraId="337F9599" w14:textId="64F2F96D" w:rsidR="00E31B1A" w:rsidRPr="00FB0AD3" w:rsidRDefault="007F3573"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非人类灵长类动物</w:t>
      </w:r>
      <w:r w:rsidR="00E646B7">
        <w:rPr>
          <w:rFonts w:eastAsia="宋体" w:hint="eastAsia"/>
          <w:sz w:val="24"/>
          <w:szCs w:val="24"/>
          <w:lang w:eastAsia="zh-CN"/>
        </w:rPr>
        <w:t>长期</w:t>
      </w:r>
      <w:r w:rsidRPr="00FB0AD3">
        <w:rPr>
          <w:rFonts w:eastAsia="宋体" w:hint="eastAsia"/>
          <w:sz w:val="24"/>
          <w:szCs w:val="24"/>
          <w:lang w:eastAsia="zh-CN"/>
        </w:rPr>
        <w:t>给</w:t>
      </w:r>
      <w:r w:rsidRPr="00FB0AD3">
        <w:rPr>
          <w:rFonts w:eastAsia="宋体"/>
          <w:sz w:val="24"/>
          <w:szCs w:val="24"/>
          <w:lang w:eastAsia="zh-CN"/>
        </w:rPr>
        <w:t>药（</w:t>
      </w:r>
      <w:r w:rsidRPr="00FB0AD3">
        <w:rPr>
          <w:rFonts w:eastAsia="宋体"/>
          <w:sz w:val="24"/>
          <w:szCs w:val="24"/>
          <w:lang w:eastAsia="zh-CN"/>
        </w:rPr>
        <w:t>9</w:t>
      </w:r>
      <w:r w:rsidRPr="00FB0AD3">
        <w:rPr>
          <w:rFonts w:eastAsia="宋体"/>
          <w:sz w:val="24"/>
          <w:szCs w:val="24"/>
          <w:lang w:eastAsia="zh-CN"/>
        </w:rPr>
        <w:t>个月）</w:t>
      </w:r>
      <w:r w:rsidR="007658F8">
        <w:rPr>
          <w:rFonts w:eastAsia="宋体" w:hint="eastAsia"/>
          <w:sz w:val="24"/>
          <w:szCs w:val="24"/>
          <w:lang w:eastAsia="zh-CN"/>
        </w:rPr>
        <w:t>可见</w:t>
      </w:r>
      <w:r w:rsidR="007658F8">
        <w:rPr>
          <w:rFonts w:eastAsia="宋体"/>
          <w:sz w:val="24"/>
          <w:szCs w:val="24"/>
          <w:lang w:eastAsia="zh-CN"/>
        </w:rPr>
        <w:t>胆管增生和肝细胞肥大，伴有反应性中性粒细胞</w:t>
      </w:r>
      <w:r w:rsidRPr="00FB0AD3">
        <w:rPr>
          <w:rFonts w:eastAsia="宋体"/>
          <w:sz w:val="24"/>
          <w:szCs w:val="24"/>
          <w:lang w:eastAsia="zh-CN"/>
        </w:rPr>
        <w:t>再生</w:t>
      </w:r>
      <w:r w:rsidR="007658F8">
        <w:rPr>
          <w:rFonts w:eastAsia="宋体" w:hint="eastAsia"/>
          <w:sz w:val="24"/>
          <w:szCs w:val="24"/>
          <w:lang w:eastAsia="zh-CN"/>
        </w:rPr>
        <w:t>性</w:t>
      </w:r>
      <w:r w:rsidRPr="00FB0AD3">
        <w:rPr>
          <w:rFonts w:eastAsia="宋体"/>
          <w:sz w:val="24"/>
          <w:szCs w:val="24"/>
          <w:lang w:eastAsia="zh-CN"/>
        </w:rPr>
        <w:t>增生。</w:t>
      </w:r>
      <w:r w:rsidR="00E646B7">
        <w:rPr>
          <w:rFonts w:eastAsia="宋体" w:hint="eastAsia"/>
          <w:sz w:val="24"/>
          <w:szCs w:val="24"/>
          <w:lang w:eastAsia="zh-CN"/>
        </w:rPr>
        <w:t>未见</w:t>
      </w:r>
      <w:r w:rsidR="007658F8">
        <w:rPr>
          <w:rFonts w:eastAsia="宋体" w:hint="eastAsia"/>
          <w:sz w:val="24"/>
          <w:szCs w:val="24"/>
          <w:lang w:eastAsia="zh-CN"/>
        </w:rPr>
        <w:t>不良反应剂量（</w:t>
      </w:r>
      <w:r w:rsidR="00F33973" w:rsidRPr="00FB0AD3">
        <w:rPr>
          <w:rFonts w:eastAsia="宋体"/>
          <w:sz w:val="24"/>
          <w:szCs w:val="24"/>
          <w:lang w:eastAsia="zh-CN"/>
        </w:rPr>
        <w:t>NOAEL</w:t>
      </w:r>
      <w:r w:rsidR="007658F8">
        <w:rPr>
          <w:rFonts w:eastAsia="宋体" w:hint="eastAsia"/>
          <w:sz w:val="24"/>
          <w:szCs w:val="24"/>
          <w:lang w:eastAsia="zh-CN"/>
        </w:rPr>
        <w:t>）</w:t>
      </w:r>
      <w:r w:rsidR="00E646B7">
        <w:rPr>
          <w:rFonts w:eastAsia="宋体" w:hint="eastAsia"/>
          <w:sz w:val="24"/>
          <w:szCs w:val="24"/>
          <w:lang w:eastAsia="zh-CN"/>
        </w:rPr>
        <w:t>下</w:t>
      </w:r>
      <w:r w:rsidR="00F33973" w:rsidRPr="00FB0AD3">
        <w:rPr>
          <w:rFonts w:eastAsia="宋体"/>
          <w:sz w:val="24"/>
          <w:szCs w:val="24"/>
          <w:lang w:eastAsia="zh-CN"/>
        </w:rPr>
        <w:t>的暴露</w:t>
      </w:r>
      <w:r w:rsidR="00E646B7">
        <w:rPr>
          <w:rFonts w:eastAsia="宋体" w:hint="eastAsia"/>
          <w:sz w:val="24"/>
          <w:szCs w:val="24"/>
          <w:lang w:eastAsia="zh-CN"/>
        </w:rPr>
        <w:t>量</w:t>
      </w:r>
      <w:r w:rsidR="00B47E5D" w:rsidRPr="00FB0AD3">
        <w:rPr>
          <w:rFonts w:eastAsia="宋体" w:hint="eastAsia"/>
          <w:sz w:val="24"/>
          <w:szCs w:val="24"/>
          <w:lang w:eastAsia="zh-CN"/>
        </w:rPr>
        <w:t>是</w:t>
      </w:r>
      <w:r w:rsidR="00F33973" w:rsidRPr="00FB0AD3">
        <w:rPr>
          <w:rFonts w:eastAsia="宋体" w:hint="eastAsia"/>
          <w:sz w:val="24"/>
          <w:szCs w:val="24"/>
          <w:lang w:eastAsia="zh-CN"/>
        </w:rPr>
        <w:t>人体暴露量的</w:t>
      </w:r>
      <w:r w:rsidR="00F33973" w:rsidRPr="00FB0AD3">
        <w:rPr>
          <w:rFonts w:eastAsia="宋体" w:hint="eastAsia"/>
          <w:sz w:val="24"/>
          <w:szCs w:val="24"/>
          <w:lang w:eastAsia="zh-CN"/>
        </w:rPr>
        <w:t>5</w:t>
      </w:r>
      <w:r w:rsidR="00F33973" w:rsidRPr="00FB0AD3">
        <w:rPr>
          <w:rFonts w:eastAsia="宋体" w:hint="eastAsia"/>
          <w:sz w:val="24"/>
          <w:szCs w:val="24"/>
          <w:lang w:eastAsia="zh-CN"/>
        </w:rPr>
        <w:t>倍。</w:t>
      </w:r>
    </w:p>
    <w:p w14:paraId="409AD7A3" w14:textId="325F4D1B" w:rsidR="00E31B1A" w:rsidRDefault="00F33973"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在大鼠中进行进一步评估不会提供有用信息，因为在大鼠</w:t>
      </w:r>
      <w:r w:rsidR="00C76624">
        <w:rPr>
          <w:rFonts w:eastAsia="宋体" w:hint="eastAsia"/>
          <w:sz w:val="24"/>
          <w:szCs w:val="24"/>
          <w:lang w:eastAsia="zh-CN"/>
        </w:rPr>
        <w:t>长期毒性试验</w:t>
      </w:r>
      <w:r w:rsidRPr="00FB0AD3">
        <w:rPr>
          <w:rFonts w:eastAsia="宋体" w:hint="eastAsia"/>
          <w:sz w:val="24"/>
          <w:szCs w:val="24"/>
          <w:lang w:eastAsia="zh-CN"/>
        </w:rPr>
        <w:t>中未观察到类似</w:t>
      </w:r>
      <w:r w:rsidR="00B47E5D" w:rsidRPr="00FB0AD3">
        <w:rPr>
          <w:rFonts w:eastAsia="宋体" w:hint="eastAsia"/>
          <w:sz w:val="24"/>
          <w:szCs w:val="24"/>
          <w:lang w:eastAsia="zh-CN"/>
        </w:rPr>
        <w:t>结果</w:t>
      </w:r>
      <w:r w:rsidRPr="00FB0AD3">
        <w:rPr>
          <w:rFonts w:eastAsia="宋体" w:hint="eastAsia"/>
          <w:sz w:val="24"/>
          <w:szCs w:val="24"/>
          <w:lang w:eastAsia="zh-CN"/>
        </w:rPr>
        <w:t>。</w:t>
      </w:r>
    </w:p>
    <w:p w14:paraId="0F4F65E1" w14:textId="77777777" w:rsidR="00E31B1A" w:rsidRPr="00FB0AD3" w:rsidRDefault="007658F8" w:rsidP="00905451">
      <w:pPr>
        <w:tabs>
          <w:tab w:val="left" w:pos="1120"/>
          <w:tab w:val="left" w:pos="1121"/>
        </w:tabs>
        <w:spacing w:before="6" w:line="360" w:lineRule="auto"/>
        <w:rPr>
          <w:rFonts w:eastAsia="宋体"/>
          <w:sz w:val="24"/>
          <w:szCs w:val="24"/>
        </w:rPr>
      </w:pPr>
      <w:r>
        <w:rPr>
          <w:rFonts w:eastAsia="宋体" w:cs="宋体" w:hint="eastAsia"/>
          <w:sz w:val="24"/>
          <w:szCs w:val="24"/>
          <w:lang w:eastAsia="zh-CN"/>
        </w:rPr>
        <w:t>激素紊乱</w:t>
      </w:r>
    </w:p>
    <w:p w14:paraId="74041E29" w14:textId="200F0BEC" w:rsidR="00E31B1A" w:rsidRPr="00FB0AD3" w:rsidRDefault="00B47E5D"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生殖器官的脏器重量或组织病理学未见</w:t>
      </w:r>
      <w:r w:rsidR="00E646B7">
        <w:rPr>
          <w:rFonts w:eastAsia="宋体" w:hint="eastAsia"/>
          <w:sz w:val="24"/>
          <w:szCs w:val="24"/>
          <w:lang w:eastAsia="zh-CN"/>
        </w:rPr>
        <w:t>与</w:t>
      </w:r>
      <w:r w:rsidRPr="00FB0AD3">
        <w:rPr>
          <w:rFonts w:eastAsia="宋体" w:hint="eastAsia"/>
          <w:sz w:val="24"/>
          <w:szCs w:val="24"/>
          <w:lang w:eastAsia="zh-CN"/>
        </w:rPr>
        <w:t>给药相关</w:t>
      </w:r>
      <w:r w:rsidR="00E646B7">
        <w:rPr>
          <w:rFonts w:eastAsia="宋体" w:hint="eastAsia"/>
          <w:sz w:val="24"/>
          <w:szCs w:val="24"/>
          <w:lang w:eastAsia="zh-CN"/>
        </w:rPr>
        <w:t>的</w:t>
      </w:r>
      <w:r w:rsidRPr="00FB0AD3">
        <w:rPr>
          <w:rFonts w:eastAsia="宋体" w:hint="eastAsia"/>
          <w:sz w:val="24"/>
          <w:szCs w:val="24"/>
          <w:lang w:eastAsia="zh-CN"/>
        </w:rPr>
        <w:t>改变。</w:t>
      </w:r>
    </w:p>
    <w:p w14:paraId="5D05F84A" w14:textId="77777777" w:rsidR="00905451" w:rsidRPr="00FB0AD3" w:rsidRDefault="00B47E5D" w:rsidP="00905451">
      <w:pPr>
        <w:tabs>
          <w:tab w:val="left" w:pos="1120"/>
          <w:tab w:val="left" w:pos="1121"/>
        </w:tabs>
        <w:spacing w:line="360" w:lineRule="auto"/>
        <w:rPr>
          <w:rFonts w:eastAsia="宋体"/>
          <w:sz w:val="24"/>
          <w:szCs w:val="24"/>
        </w:rPr>
      </w:pPr>
      <w:r w:rsidRPr="00FB0AD3">
        <w:rPr>
          <w:rFonts w:eastAsia="宋体" w:cs="宋体" w:hint="eastAsia"/>
          <w:sz w:val="24"/>
          <w:szCs w:val="24"/>
          <w:lang w:eastAsia="zh-CN"/>
        </w:rPr>
        <w:t>遗传毒理学</w:t>
      </w:r>
    </w:p>
    <w:p w14:paraId="49131037" w14:textId="77777777" w:rsidR="00E31B1A" w:rsidRPr="00FB0AD3" w:rsidRDefault="00B47E5D"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根据</w:t>
      </w:r>
      <w:r w:rsidRPr="00FB0AD3">
        <w:rPr>
          <w:rFonts w:eastAsia="宋体"/>
          <w:sz w:val="24"/>
          <w:szCs w:val="24"/>
          <w:lang w:eastAsia="zh-CN"/>
        </w:rPr>
        <w:t>ICH S2(R1)</w:t>
      </w:r>
      <w:r w:rsidRPr="00FB0AD3">
        <w:rPr>
          <w:rFonts w:eastAsia="宋体"/>
          <w:sz w:val="24"/>
          <w:szCs w:val="24"/>
          <w:lang w:eastAsia="zh-CN"/>
        </w:rPr>
        <w:t>指导</w:t>
      </w:r>
      <w:r w:rsidRPr="00FB0AD3">
        <w:rPr>
          <w:rFonts w:eastAsia="宋体" w:hint="eastAsia"/>
          <w:sz w:val="24"/>
          <w:szCs w:val="24"/>
          <w:lang w:eastAsia="zh-CN"/>
        </w:rPr>
        <w:t>原则标准，未见潜在</w:t>
      </w:r>
      <w:r w:rsidR="007658F8">
        <w:rPr>
          <w:rFonts w:eastAsia="宋体" w:hint="eastAsia"/>
          <w:sz w:val="24"/>
          <w:szCs w:val="24"/>
          <w:lang w:eastAsia="zh-CN"/>
        </w:rPr>
        <w:t>的</w:t>
      </w:r>
      <w:r w:rsidRPr="00FB0AD3">
        <w:rPr>
          <w:rFonts w:eastAsia="宋体" w:hint="eastAsia"/>
          <w:sz w:val="24"/>
          <w:szCs w:val="24"/>
          <w:lang w:eastAsia="zh-CN"/>
        </w:rPr>
        <w:t>遗传毒性证据。</w:t>
      </w:r>
    </w:p>
    <w:p w14:paraId="7B61E5F1" w14:textId="77777777" w:rsidR="00E31B1A" w:rsidRPr="00FB0AD3" w:rsidRDefault="00B47E5D" w:rsidP="00905451">
      <w:pPr>
        <w:tabs>
          <w:tab w:val="left" w:pos="1120"/>
          <w:tab w:val="left" w:pos="1121"/>
        </w:tabs>
        <w:spacing w:before="6" w:line="360" w:lineRule="auto"/>
        <w:rPr>
          <w:rFonts w:eastAsia="宋体"/>
          <w:sz w:val="24"/>
          <w:szCs w:val="24"/>
        </w:rPr>
      </w:pPr>
      <w:r w:rsidRPr="00FB0AD3">
        <w:rPr>
          <w:rFonts w:eastAsia="宋体" w:cs="宋体" w:hint="eastAsia"/>
          <w:sz w:val="24"/>
          <w:szCs w:val="24"/>
          <w:lang w:eastAsia="zh-CN"/>
        </w:rPr>
        <w:lastRenderedPageBreak/>
        <w:t>免疫毒理学</w:t>
      </w:r>
    </w:p>
    <w:p w14:paraId="75BF5831" w14:textId="0D1DCC98" w:rsidR="00E31B1A" w:rsidRPr="00FB0AD3" w:rsidRDefault="00E646B7" w:rsidP="00EF5307">
      <w:pPr>
        <w:pStyle w:val="a4"/>
        <w:numPr>
          <w:ilvl w:val="0"/>
          <w:numId w:val="20"/>
        </w:numPr>
        <w:spacing w:line="360" w:lineRule="auto"/>
        <w:rPr>
          <w:rFonts w:eastAsia="宋体"/>
          <w:sz w:val="24"/>
          <w:szCs w:val="24"/>
          <w:lang w:eastAsia="zh-CN"/>
        </w:rPr>
      </w:pPr>
      <w:r>
        <w:rPr>
          <w:rFonts w:eastAsia="宋体" w:hint="eastAsia"/>
          <w:sz w:val="24"/>
          <w:szCs w:val="24"/>
          <w:lang w:eastAsia="zh-CN"/>
        </w:rPr>
        <w:t>未见与</w:t>
      </w:r>
      <w:r w:rsidR="00067E06">
        <w:rPr>
          <w:rFonts w:eastAsia="宋体" w:hint="eastAsia"/>
          <w:sz w:val="24"/>
          <w:szCs w:val="24"/>
          <w:lang w:eastAsia="zh-CN"/>
        </w:rPr>
        <w:t>给药相关的临床病理学或</w:t>
      </w:r>
      <w:r w:rsidR="00D17A76" w:rsidRPr="00FB0AD3">
        <w:rPr>
          <w:rFonts w:eastAsia="宋体" w:hint="eastAsia"/>
          <w:sz w:val="24"/>
          <w:szCs w:val="24"/>
          <w:lang w:eastAsia="zh-CN"/>
        </w:rPr>
        <w:t>免疫组织（如，淋巴结、脾脏、胸腺、骨髓）的组织病理学</w:t>
      </w:r>
      <w:r w:rsidR="00067E06">
        <w:rPr>
          <w:rFonts w:eastAsia="宋体" w:hint="eastAsia"/>
          <w:sz w:val="24"/>
          <w:szCs w:val="24"/>
          <w:lang w:eastAsia="zh-CN"/>
        </w:rPr>
        <w:t>改变</w:t>
      </w:r>
      <w:r w:rsidR="00D17A76" w:rsidRPr="00FB0AD3">
        <w:rPr>
          <w:rFonts w:eastAsia="宋体" w:hint="eastAsia"/>
          <w:sz w:val="24"/>
          <w:szCs w:val="24"/>
          <w:lang w:eastAsia="zh-CN"/>
        </w:rPr>
        <w:t>。</w:t>
      </w:r>
    </w:p>
    <w:p w14:paraId="48A74391" w14:textId="77777777" w:rsidR="00E31B1A" w:rsidRPr="00FB0AD3" w:rsidRDefault="00673B6A" w:rsidP="00905451">
      <w:pPr>
        <w:tabs>
          <w:tab w:val="left" w:pos="1120"/>
          <w:tab w:val="left" w:pos="1121"/>
        </w:tabs>
        <w:spacing w:before="7" w:line="360" w:lineRule="auto"/>
        <w:rPr>
          <w:rFonts w:eastAsia="宋体"/>
          <w:sz w:val="24"/>
          <w:szCs w:val="24"/>
        </w:rPr>
      </w:pPr>
      <w:r>
        <w:rPr>
          <w:rFonts w:eastAsia="宋体" w:cs="宋体" w:hint="eastAsia"/>
          <w:sz w:val="24"/>
          <w:szCs w:val="24"/>
          <w:lang w:eastAsia="zh-CN"/>
        </w:rPr>
        <w:t>附加的</w:t>
      </w:r>
      <w:r w:rsidR="00D17A76" w:rsidRPr="00FB0AD3">
        <w:rPr>
          <w:rFonts w:eastAsia="宋体" w:cs="宋体" w:hint="eastAsia"/>
          <w:sz w:val="24"/>
          <w:szCs w:val="24"/>
          <w:lang w:eastAsia="zh-CN"/>
        </w:rPr>
        <w:t>特殊研究</w:t>
      </w:r>
    </w:p>
    <w:p w14:paraId="53D7DD94" w14:textId="77777777" w:rsidR="00E31B1A" w:rsidRPr="00FB0AD3" w:rsidRDefault="00D17A76"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无可用数据</w:t>
      </w:r>
    </w:p>
    <w:p w14:paraId="1B5C50AF" w14:textId="77777777" w:rsidR="00EF5307" w:rsidRPr="00FB0AD3" w:rsidRDefault="00EF5307" w:rsidP="001E3432">
      <w:pPr>
        <w:pStyle w:val="a4"/>
        <w:suppressLineNumbers/>
        <w:spacing w:line="360" w:lineRule="auto"/>
        <w:ind w:left="839" w:firstLine="0"/>
        <w:rPr>
          <w:rFonts w:eastAsia="宋体"/>
          <w:sz w:val="24"/>
          <w:szCs w:val="24"/>
          <w:lang w:eastAsia="zh-CN"/>
        </w:rPr>
      </w:pPr>
    </w:p>
    <w:p w14:paraId="3F8FFBDA" w14:textId="77777777" w:rsidR="00E31B1A" w:rsidRPr="00FB0AD3" w:rsidRDefault="00D17A76" w:rsidP="00BE0E24">
      <w:pPr>
        <w:pStyle w:val="2"/>
        <w:ind w:left="0" w:firstLine="0"/>
      </w:pPr>
      <w:bookmarkStart w:id="64" w:name="_Toc67315401"/>
      <w:bookmarkStart w:id="65" w:name="_Toc67315728"/>
      <w:bookmarkStart w:id="66" w:name="_Toc67988974"/>
      <w:r w:rsidRPr="00FB0AD3">
        <w:rPr>
          <w:rFonts w:eastAsia="宋体" w:hint="eastAsia"/>
          <w:lang w:eastAsia="zh-CN"/>
        </w:rPr>
        <w:t>案例</w:t>
      </w:r>
      <w:r w:rsidRPr="00FB0AD3">
        <w:rPr>
          <w:rFonts w:eastAsia="宋体" w:hint="eastAsia"/>
          <w:lang w:eastAsia="zh-CN"/>
        </w:rPr>
        <w:t>2</w:t>
      </w:r>
      <w:r w:rsidR="004F35AA" w:rsidRPr="00FB0AD3">
        <w:t xml:space="preserve">: </w:t>
      </w:r>
      <w:r w:rsidR="00BE0E24" w:rsidRPr="00FB0AD3">
        <w:t xml:space="preserve"> </w:t>
      </w:r>
      <w:r w:rsidR="00982360" w:rsidRPr="00FB0AD3">
        <w:rPr>
          <w:rFonts w:eastAsia="宋体" w:hint="eastAsia"/>
          <w:lang w:eastAsia="zh-CN"/>
        </w:rPr>
        <w:t>针对</w:t>
      </w:r>
      <w:r w:rsidR="00FB3AE5" w:rsidRPr="00FB0AD3">
        <w:rPr>
          <w:rFonts w:eastAsia="宋体" w:hint="eastAsia"/>
          <w:lang w:eastAsia="zh-CN"/>
        </w:rPr>
        <w:t>神经元</w:t>
      </w:r>
      <w:r w:rsidR="00FB3AE5" w:rsidRPr="00FB0AD3">
        <w:rPr>
          <w:rFonts w:eastAsia="宋体" w:hint="eastAsia"/>
          <w:lang w:eastAsia="zh-CN"/>
        </w:rPr>
        <w:t>G</w:t>
      </w:r>
      <w:r w:rsidR="00FB3AE5" w:rsidRPr="00FB0AD3">
        <w:rPr>
          <w:rFonts w:eastAsia="宋体" w:hint="eastAsia"/>
          <w:lang w:eastAsia="zh-CN"/>
        </w:rPr>
        <w:t>蛋白偶联受体的小分子拮抗剂</w:t>
      </w:r>
      <w:bookmarkEnd w:id="64"/>
      <w:bookmarkEnd w:id="65"/>
      <w:bookmarkEnd w:id="66"/>
    </w:p>
    <w:p w14:paraId="11BDAF78" w14:textId="77777777" w:rsidR="00BE0E24" w:rsidRPr="00FB0AD3" w:rsidRDefault="00BE0E24" w:rsidP="001E3432">
      <w:pPr>
        <w:suppressLineNumbers/>
        <w:tabs>
          <w:tab w:val="left" w:pos="1120"/>
          <w:tab w:val="left" w:pos="1121"/>
        </w:tabs>
        <w:spacing w:before="4" w:line="360" w:lineRule="auto"/>
        <w:rPr>
          <w:rFonts w:ascii="宋体" w:eastAsia="宋体" w:hAnsi="宋体" w:cs="宋体"/>
          <w:b/>
          <w:sz w:val="24"/>
          <w:szCs w:val="24"/>
          <w:lang w:eastAsia="zh-CN"/>
        </w:rPr>
      </w:pPr>
    </w:p>
    <w:p w14:paraId="0AA1519D" w14:textId="3B393B90" w:rsidR="00E31B1A" w:rsidRPr="000F7A91" w:rsidRDefault="00FB3AE5" w:rsidP="000F7A91">
      <w:pPr>
        <w:tabs>
          <w:tab w:val="left" w:pos="1120"/>
          <w:tab w:val="left" w:pos="1121"/>
        </w:tabs>
        <w:spacing w:before="4" w:line="360" w:lineRule="auto"/>
        <w:rPr>
          <w:rFonts w:ascii="宋体" w:eastAsia="宋体" w:hAnsi="宋体" w:cs="宋体"/>
          <w:b/>
          <w:spacing w:val="-5"/>
          <w:sz w:val="24"/>
          <w:szCs w:val="24"/>
          <w:lang w:eastAsia="zh-CN"/>
        </w:rPr>
      </w:pPr>
      <w:r w:rsidRPr="00FB0AD3">
        <w:rPr>
          <w:rFonts w:ascii="宋体" w:eastAsia="宋体" w:hAnsi="宋体" w:cs="宋体" w:hint="eastAsia"/>
          <w:b/>
          <w:sz w:val="24"/>
          <w:szCs w:val="24"/>
          <w:lang w:eastAsia="zh-CN"/>
        </w:rPr>
        <w:t>前瞻性</w:t>
      </w:r>
      <w:r w:rsidR="004F35AA" w:rsidRPr="00FB0AD3">
        <w:rPr>
          <w:b/>
          <w:spacing w:val="-4"/>
          <w:sz w:val="24"/>
          <w:szCs w:val="24"/>
        </w:rPr>
        <w:t>WoE</w:t>
      </w:r>
      <w:r w:rsidRPr="00FB0AD3">
        <w:rPr>
          <w:rFonts w:ascii="宋体" w:eastAsia="宋体" w:hAnsi="宋体" w:cs="宋体" w:hint="eastAsia"/>
          <w:b/>
          <w:spacing w:val="-4"/>
          <w:sz w:val="24"/>
          <w:szCs w:val="24"/>
          <w:lang w:eastAsia="zh-CN"/>
        </w:rPr>
        <w:t>评估</w:t>
      </w:r>
      <w:r w:rsidR="00673B6A">
        <w:rPr>
          <w:rFonts w:ascii="宋体" w:eastAsia="宋体" w:hAnsi="宋体" w:cs="宋体" w:hint="eastAsia"/>
          <w:b/>
          <w:spacing w:val="-4"/>
          <w:sz w:val="24"/>
          <w:szCs w:val="24"/>
          <w:lang w:eastAsia="zh-CN"/>
        </w:rPr>
        <w:t>：</w:t>
      </w:r>
      <w:r w:rsidRPr="000F7A91">
        <w:rPr>
          <w:rFonts w:eastAsia="宋体" w:hint="eastAsia"/>
          <w:b/>
          <w:spacing w:val="-5"/>
          <w:sz w:val="24"/>
          <w:szCs w:val="24"/>
          <w:lang w:eastAsia="zh-CN"/>
        </w:rPr>
        <w:t>一致的结论是，</w:t>
      </w:r>
      <w:r w:rsidR="00D36F1E" w:rsidRPr="000F7A91">
        <w:rPr>
          <w:rFonts w:eastAsia="宋体" w:hint="eastAsia"/>
          <w:b/>
          <w:spacing w:val="-5"/>
          <w:sz w:val="24"/>
          <w:szCs w:val="24"/>
          <w:lang w:eastAsia="zh-CN"/>
        </w:rPr>
        <w:t>可能</w:t>
      </w:r>
      <w:r w:rsidRPr="000F7A91">
        <w:rPr>
          <w:rFonts w:eastAsia="宋体" w:hint="eastAsia"/>
          <w:b/>
          <w:spacing w:val="-5"/>
          <w:sz w:val="24"/>
          <w:szCs w:val="24"/>
          <w:lang w:eastAsia="zh-CN"/>
        </w:rPr>
        <w:t>通过公认的与人</w:t>
      </w:r>
      <w:r w:rsidR="007658F8" w:rsidRPr="000F7A91">
        <w:rPr>
          <w:rFonts w:eastAsia="宋体" w:hint="eastAsia"/>
          <w:b/>
          <w:spacing w:val="-5"/>
          <w:sz w:val="24"/>
          <w:szCs w:val="24"/>
          <w:lang w:eastAsia="zh-CN"/>
        </w:rPr>
        <w:t>体</w:t>
      </w:r>
      <w:r w:rsidRPr="000F7A91">
        <w:rPr>
          <w:rFonts w:eastAsia="宋体" w:hint="eastAsia"/>
          <w:b/>
          <w:spacing w:val="-5"/>
          <w:sz w:val="24"/>
          <w:szCs w:val="24"/>
          <w:lang w:eastAsia="zh-CN"/>
        </w:rPr>
        <w:t>无关的机制</w:t>
      </w:r>
      <w:r w:rsidR="00D36F1E" w:rsidRPr="000F7A91">
        <w:rPr>
          <w:rFonts w:eastAsia="宋体" w:hint="eastAsia"/>
          <w:b/>
          <w:spacing w:val="-5"/>
          <w:sz w:val="24"/>
          <w:szCs w:val="24"/>
          <w:lang w:eastAsia="zh-CN"/>
        </w:rPr>
        <w:t>对大鼠具有致癌性</w:t>
      </w:r>
      <w:r w:rsidRPr="000F7A91">
        <w:rPr>
          <w:rFonts w:eastAsia="宋体" w:hint="eastAsia"/>
          <w:b/>
          <w:spacing w:val="-5"/>
          <w:sz w:val="24"/>
          <w:szCs w:val="24"/>
          <w:lang w:eastAsia="zh-CN"/>
        </w:rPr>
        <w:t>，但是</w:t>
      </w:r>
      <w:r w:rsidR="00D36F1E" w:rsidRPr="000F7A91">
        <w:rPr>
          <w:rFonts w:eastAsia="宋体" w:hint="eastAsia"/>
          <w:b/>
          <w:spacing w:val="-5"/>
          <w:sz w:val="24"/>
          <w:szCs w:val="24"/>
          <w:lang w:eastAsia="zh-CN"/>
        </w:rPr>
        <w:t>对人体无致癌性</w:t>
      </w:r>
      <w:r w:rsidRPr="000F7A91">
        <w:rPr>
          <w:rFonts w:eastAsia="宋体" w:hint="eastAsia"/>
          <w:b/>
          <w:spacing w:val="-5"/>
          <w:sz w:val="24"/>
          <w:szCs w:val="24"/>
          <w:lang w:eastAsia="zh-CN"/>
        </w:rPr>
        <w:t>，因此，两年大鼠</w:t>
      </w:r>
      <w:r w:rsidR="00982360" w:rsidRPr="000F7A91">
        <w:rPr>
          <w:rFonts w:eastAsia="宋体" w:hint="eastAsia"/>
          <w:b/>
          <w:spacing w:val="-5"/>
          <w:sz w:val="24"/>
          <w:szCs w:val="24"/>
          <w:lang w:eastAsia="zh-CN"/>
        </w:rPr>
        <w:t>致癌性试验</w:t>
      </w:r>
      <w:r w:rsidRPr="000F7A91">
        <w:rPr>
          <w:rFonts w:eastAsia="宋体" w:hint="eastAsia"/>
          <w:b/>
          <w:spacing w:val="-5"/>
          <w:sz w:val="24"/>
          <w:szCs w:val="24"/>
          <w:lang w:eastAsia="zh-CN"/>
        </w:rPr>
        <w:t>不会</w:t>
      </w:r>
      <w:r w:rsidR="007A2BFB" w:rsidRPr="007A2BFB">
        <w:rPr>
          <w:rFonts w:eastAsia="宋体" w:hint="eastAsia"/>
          <w:b/>
          <w:spacing w:val="-5"/>
          <w:sz w:val="24"/>
          <w:szCs w:val="24"/>
          <w:lang w:eastAsia="zh-CN"/>
        </w:rPr>
        <w:t>提供更多有价值的信息</w:t>
      </w:r>
      <w:r w:rsidRPr="000F7A91">
        <w:rPr>
          <w:rFonts w:eastAsia="宋体" w:hint="eastAsia"/>
          <w:b/>
          <w:spacing w:val="-5"/>
          <w:sz w:val="24"/>
          <w:szCs w:val="24"/>
          <w:lang w:eastAsia="zh-CN"/>
        </w:rPr>
        <w:t>。</w:t>
      </w:r>
    </w:p>
    <w:p w14:paraId="69C4AB68" w14:textId="699D035C" w:rsidR="00E31B1A" w:rsidRPr="00FB0AD3" w:rsidRDefault="00A74103" w:rsidP="00905451">
      <w:pPr>
        <w:tabs>
          <w:tab w:val="left" w:pos="1120"/>
          <w:tab w:val="left" w:pos="1121"/>
        </w:tabs>
        <w:spacing w:before="10" w:line="360" w:lineRule="auto"/>
        <w:rPr>
          <w:b/>
          <w:sz w:val="24"/>
          <w:szCs w:val="24"/>
        </w:rPr>
      </w:pPr>
      <w:r>
        <w:rPr>
          <w:rFonts w:ascii="宋体" w:eastAsia="宋体" w:hAnsi="宋体" w:cs="宋体" w:hint="eastAsia"/>
          <w:b/>
          <w:sz w:val="24"/>
          <w:szCs w:val="24"/>
          <w:lang w:eastAsia="zh-CN"/>
        </w:rPr>
        <w:t>推论</w:t>
      </w:r>
      <w:r w:rsidR="00A615F2">
        <w:rPr>
          <w:rFonts w:ascii="宋体" w:eastAsia="宋体" w:hAnsi="宋体" w:cs="宋体" w:hint="eastAsia"/>
          <w:b/>
          <w:sz w:val="24"/>
          <w:szCs w:val="24"/>
          <w:lang w:eastAsia="zh-CN"/>
        </w:rPr>
        <w:t>依据</w:t>
      </w:r>
    </w:p>
    <w:p w14:paraId="38F0978A" w14:textId="6456E08E" w:rsidR="00E31B1A" w:rsidRPr="00FB0AD3" w:rsidRDefault="007658F8" w:rsidP="00651CA6">
      <w:pPr>
        <w:tabs>
          <w:tab w:val="left" w:pos="1120"/>
          <w:tab w:val="left" w:pos="1121"/>
        </w:tabs>
        <w:spacing w:line="360" w:lineRule="auto"/>
        <w:ind w:firstLineChars="200" w:firstLine="468"/>
        <w:jc w:val="both"/>
        <w:rPr>
          <w:rFonts w:eastAsia="宋体"/>
          <w:spacing w:val="-6"/>
          <w:sz w:val="24"/>
          <w:szCs w:val="24"/>
          <w:lang w:eastAsia="zh-CN"/>
        </w:rPr>
      </w:pPr>
      <w:r>
        <w:rPr>
          <w:rFonts w:eastAsia="宋体" w:hint="eastAsia"/>
          <w:spacing w:val="-6"/>
          <w:sz w:val="24"/>
          <w:szCs w:val="24"/>
          <w:lang w:eastAsia="zh-CN"/>
        </w:rPr>
        <w:t>基于</w:t>
      </w:r>
      <w:r w:rsidR="003B2867" w:rsidRPr="00FB0AD3">
        <w:rPr>
          <w:rFonts w:eastAsia="宋体"/>
          <w:spacing w:val="-6"/>
          <w:sz w:val="24"/>
          <w:szCs w:val="24"/>
          <w:lang w:eastAsia="zh-CN"/>
        </w:rPr>
        <w:t>大鼠</w:t>
      </w:r>
      <w:r w:rsidR="00CF4663">
        <w:rPr>
          <w:rFonts w:eastAsia="宋体" w:hint="eastAsia"/>
          <w:spacing w:val="-6"/>
          <w:sz w:val="24"/>
          <w:szCs w:val="24"/>
          <w:lang w:eastAsia="zh-CN"/>
        </w:rPr>
        <w:t>长期试验的</w:t>
      </w:r>
      <w:r w:rsidR="00CF4663">
        <w:rPr>
          <w:rFonts w:eastAsia="宋体"/>
          <w:spacing w:val="-6"/>
          <w:sz w:val="24"/>
          <w:szCs w:val="24"/>
          <w:lang w:eastAsia="zh-CN"/>
        </w:rPr>
        <w:t>毒理学结果</w:t>
      </w:r>
      <w:r w:rsidR="003B2867" w:rsidRPr="00FB0AD3">
        <w:rPr>
          <w:rFonts w:eastAsia="宋体"/>
          <w:spacing w:val="-6"/>
          <w:sz w:val="24"/>
          <w:szCs w:val="24"/>
          <w:lang w:eastAsia="zh-CN"/>
        </w:rPr>
        <w:t>和同类药物的肿瘤结果，</w:t>
      </w:r>
      <w:r w:rsidR="004F35AA" w:rsidRPr="00FB0AD3">
        <w:rPr>
          <w:rFonts w:eastAsia="宋体"/>
          <w:spacing w:val="-6"/>
          <w:sz w:val="24"/>
          <w:szCs w:val="24"/>
        </w:rPr>
        <w:t>WoE</w:t>
      </w:r>
      <w:r w:rsidR="003B2867" w:rsidRPr="00FB0AD3">
        <w:rPr>
          <w:rFonts w:eastAsia="宋体"/>
          <w:spacing w:val="-6"/>
          <w:sz w:val="24"/>
          <w:szCs w:val="24"/>
          <w:lang w:eastAsia="zh-CN"/>
        </w:rPr>
        <w:t>分析表明具有</w:t>
      </w:r>
      <w:r w:rsidR="00651CA6">
        <w:rPr>
          <w:rFonts w:eastAsia="宋体" w:hint="eastAsia"/>
          <w:spacing w:val="-6"/>
          <w:sz w:val="24"/>
          <w:szCs w:val="24"/>
          <w:lang w:eastAsia="zh-CN"/>
        </w:rPr>
        <w:t>潜在的</w:t>
      </w:r>
      <w:r w:rsidR="00486177">
        <w:rPr>
          <w:rFonts w:eastAsia="宋体"/>
          <w:spacing w:val="-6"/>
          <w:sz w:val="24"/>
          <w:szCs w:val="24"/>
          <w:lang w:eastAsia="zh-CN"/>
        </w:rPr>
        <w:t>啮齿类</w:t>
      </w:r>
      <w:r w:rsidR="00CC0FA3" w:rsidRPr="00FB0AD3">
        <w:rPr>
          <w:rFonts w:eastAsia="宋体"/>
          <w:spacing w:val="-6"/>
          <w:sz w:val="24"/>
          <w:szCs w:val="24"/>
          <w:lang w:eastAsia="zh-CN"/>
        </w:rPr>
        <w:t>动物</w:t>
      </w:r>
      <w:r w:rsidR="003B2867" w:rsidRPr="00FB0AD3">
        <w:rPr>
          <w:rFonts w:eastAsia="宋体"/>
          <w:spacing w:val="-6"/>
          <w:sz w:val="24"/>
          <w:szCs w:val="24"/>
          <w:lang w:eastAsia="zh-CN"/>
        </w:rPr>
        <w:t>特异性肝脏和甲状腺肿瘤。</w:t>
      </w:r>
      <w:r w:rsidR="00651CA6">
        <w:rPr>
          <w:rFonts w:eastAsia="宋体" w:hint="eastAsia"/>
          <w:spacing w:val="-6"/>
          <w:sz w:val="24"/>
          <w:szCs w:val="24"/>
          <w:lang w:eastAsia="zh-CN"/>
        </w:rPr>
        <w:t>证明了</w:t>
      </w:r>
      <w:r w:rsidR="00CF4663">
        <w:rPr>
          <w:rFonts w:eastAsia="宋体" w:hint="eastAsia"/>
          <w:spacing w:val="-6"/>
          <w:sz w:val="24"/>
          <w:szCs w:val="24"/>
          <w:lang w:eastAsia="zh-CN"/>
        </w:rPr>
        <w:t>对</w:t>
      </w:r>
      <w:r w:rsidR="003B2867" w:rsidRPr="00FB0AD3">
        <w:rPr>
          <w:rFonts w:eastAsia="宋体"/>
          <w:spacing w:val="-6"/>
          <w:sz w:val="24"/>
          <w:szCs w:val="24"/>
          <w:lang w:eastAsia="zh-CN"/>
        </w:rPr>
        <w:t>肝细胞色素</w:t>
      </w:r>
      <w:r w:rsidR="003B2867" w:rsidRPr="00FB0AD3">
        <w:rPr>
          <w:rFonts w:eastAsia="宋体"/>
          <w:spacing w:val="-6"/>
          <w:sz w:val="24"/>
          <w:szCs w:val="24"/>
          <w:lang w:eastAsia="zh-CN"/>
        </w:rPr>
        <w:t>P450</w:t>
      </w:r>
      <w:r w:rsidR="003B2867" w:rsidRPr="00FB0AD3">
        <w:rPr>
          <w:rFonts w:eastAsia="宋体"/>
          <w:spacing w:val="-6"/>
          <w:sz w:val="24"/>
          <w:szCs w:val="24"/>
          <w:lang w:eastAsia="zh-CN"/>
        </w:rPr>
        <w:t>的诱导。</w:t>
      </w:r>
      <w:r w:rsidR="00651CA6">
        <w:rPr>
          <w:rFonts w:eastAsia="宋体" w:hint="eastAsia"/>
          <w:spacing w:val="-6"/>
          <w:sz w:val="24"/>
          <w:szCs w:val="24"/>
          <w:lang w:eastAsia="zh-CN"/>
        </w:rPr>
        <w:t>激素紊乱可理解为是</w:t>
      </w:r>
      <w:r w:rsidR="00CF4663">
        <w:rPr>
          <w:rFonts w:eastAsia="宋体" w:hint="eastAsia"/>
          <w:spacing w:val="-6"/>
          <w:sz w:val="24"/>
          <w:szCs w:val="24"/>
          <w:lang w:eastAsia="zh-CN"/>
        </w:rPr>
        <w:t>药理学</w:t>
      </w:r>
      <w:r w:rsidR="00651CA6">
        <w:rPr>
          <w:rFonts w:eastAsia="宋体" w:hint="eastAsia"/>
          <w:spacing w:val="-6"/>
          <w:sz w:val="24"/>
          <w:szCs w:val="24"/>
          <w:lang w:eastAsia="zh-CN"/>
        </w:rPr>
        <w:t>靶点相关的作用</w:t>
      </w:r>
      <w:r w:rsidR="003B2867" w:rsidRPr="00FB0AD3">
        <w:rPr>
          <w:rFonts w:eastAsia="宋体"/>
          <w:spacing w:val="-6"/>
          <w:sz w:val="24"/>
          <w:szCs w:val="24"/>
          <w:lang w:eastAsia="zh-CN"/>
        </w:rPr>
        <w:t>，并没有导致生殖器官的重量或组织病理学改变，且发生在相对人体</w:t>
      </w:r>
      <w:r w:rsidR="00CC0FA3" w:rsidRPr="00FB0AD3">
        <w:rPr>
          <w:rFonts w:eastAsia="宋体"/>
          <w:spacing w:val="-6"/>
          <w:sz w:val="24"/>
          <w:szCs w:val="24"/>
          <w:lang w:eastAsia="zh-CN"/>
        </w:rPr>
        <w:t>暴露</w:t>
      </w:r>
      <w:r w:rsidR="00CF4663">
        <w:rPr>
          <w:rFonts w:eastAsia="宋体" w:hint="eastAsia"/>
          <w:spacing w:val="-6"/>
          <w:sz w:val="24"/>
          <w:szCs w:val="24"/>
          <w:lang w:eastAsia="zh-CN"/>
        </w:rPr>
        <w:t>量</w:t>
      </w:r>
      <w:r w:rsidR="003B2867" w:rsidRPr="00FB0AD3">
        <w:rPr>
          <w:rFonts w:eastAsia="宋体"/>
          <w:spacing w:val="-6"/>
          <w:sz w:val="24"/>
          <w:szCs w:val="24"/>
          <w:lang w:eastAsia="zh-CN"/>
        </w:rPr>
        <w:t>的高倍数下。</w:t>
      </w:r>
    </w:p>
    <w:p w14:paraId="6A5C23B3" w14:textId="73F1858B" w:rsidR="00E31B1A" w:rsidRPr="00CF4663" w:rsidRDefault="00CC0FA3" w:rsidP="000F7A91">
      <w:pPr>
        <w:tabs>
          <w:tab w:val="left" w:pos="1120"/>
          <w:tab w:val="left" w:pos="1121"/>
        </w:tabs>
        <w:spacing w:before="9" w:line="360" w:lineRule="auto"/>
        <w:rPr>
          <w:b/>
          <w:sz w:val="24"/>
          <w:szCs w:val="24"/>
        </w:rPr>
      </w:pPr>
      <w:r w:rsidRPr="00FB0AD3">
        <w:rPr>
          <w:rFonts w:ascii="宋体" w:eastAsia="宋体" w:hAnsi="宋体" w:cs="宋体" w:hint="eastAsia"/>
          <w:b/>
          <w:sz w:val="24"/>
          <w:szCs w:val="24"/>
          <w:lang w:eastAsia="zh-CN"/>
        </w:rPr>
        <w:t>两年大鼠</w:t>
      </w:r>
      <w:r w:rsidR="00624DF4" w:rsidRPr="00FB0AD3">
        <w:rPr>
          <w:rFonts w:ascii="宋体" w:eastAsia="宋体" w:hAnsi="宋体" w:cs="宋体" w:hint="eastAsia"/>
          <w:b/>
          <w:sz w:val="24"/>
          <w:szCs w:val="24"/>
          <w:lang w:eastAsia="zh-CN"/>
        </w:rPr>
        <w:t>致癌性试验</w:t>
      </w:r>
      <w:r w:rsidR="00673B6A">
        <w:rPr>
          <w:rFonts w:ascii="宋体" w:eastAsia="宋体" w:hAnsi="宋体" w:cs="宋体" w:hint="eastAsia"/>
          <w:b/>
          <w:sz w:val="24"/>
          <w:szCs w:val="24"/>
          <w:lang w:eastAsia="zh-CN"/>
        </w:rPr>
        <w:t>结果：</w:t>
      </w:r>
      <w:r w:rsidRPr="000F7A91">
        <w:rPr>
          <w:rFonts w:ascii="宋体" w:eastAsia="宋体" w:hAnsi="宋体" w:cs="宋体" w:hint="eastAsia"/>
          <w:b/>
          <w:sz w:val="24"/>
          <w:szCs w:val="24"/>
          <w:lang w:eastAsia="zh-CN"/>
        </w:rPr>
        <w:t>可见肝细胞肥大，但未见肿瘤。</w:t>
      </w:r>
    </w:p>
    <w:p w14:paraId="6BD284D5" w14:textId="77777777" w:rsidR="00E31B1A" w:rsidRPr="00FB0AD3" w:rsidRDefault="004F35AA" w:rsidP="00F56BA9">
      <w:pPr>
        <w:tabs>
          <w:tab w:val="left" w:pos="1120"/>
          <w:tab w:val="left" w:pos="1121"/>
        </w:tabs>
        <w:spacing w:before="10" w:line="360" w:lineRule="auto"/>
        <w:rPr>
          <w:b/>
          <w:sz w:val="24"/>
          <w:szCs w:val="24"/>
        </w:rPr>
      </w:pPr>
      <w:r w:rsidRPr="00FB0AD3">
        <w:rPr>
          <w:b/>
          <w:spacing w:val="-4"/>
          <w:sz w:val="24"/>
          <w:szCs w:val="24"/>
        </w:rPr>
        <w:t>WoE</w:t>
      </w:r>
      <w:r w:rsidR="00CC0FA3" w:rsidRPr="00FB0AD3">
        <w:rPr>
          <w:rFonts w:ascii="宋体" w:eastAsia="宋体" w:hAnsi="宋体" w:cs="宋体" w:hint="eastAsia"/>
          <w:b/>
          <w:spacing w:val="-4"/>
          <w:sz w:val="24"/>
          <w:szCs w:val="24"/>
          <w:lang w:eastAsia="zh-CN"/>
        </w:rPr>
        <w:t>标准</w:t>
      </w:r>
    </w:p>
    <w:p w14:paraId="063EDFE3" w14:textId="77777777" w:rsidR="00E31B1A" w:rsidRPr="00FB0AD3" w:rsidRDefault="00651CA6" w:rsidP="00F56BA9">
      <w:pPr>
        <w:tabs>
          <w:tab w:val="left" w:pos="761"/>
        </w:tabs>
        <w:spacing w:before="19" w:line="360" w:lineRule="auto"/>
        <w:rPr>
          <w:rFonts w:ascii="Century"/>
          <w:sz w:val="24"/>
          <w:szCs w:val="24"/>
        </w:rPr>
      </w:pPr>
      <w:r>
        <w:rPr>
          <w:rFonts w:asciiTheme="minorEastAsia" w:eastAsiaTheme="minorEastAsia" w:hAnsiTheme="minorEastAsia" w:hint="eastAsia"/>
          <w:sz w:val="24"/>
          <w:szCs w:val="24"/>
          <w:lang w:eastAsia="zh-CN"/>
        </w:rPr>
        <w:t>与致癌作用相关的</w:t>
      </w:r>
      <w:r w:rsidR="00CC0FA3" w:rsidRPr="00FB0AD3">
        <w:rPr>
          <w:rFonts w:asciiTheme="minorEastAsia" w:eastAsiaTheme="minorEastAsia" w:hAnsiTheme="minorEastAsia" w:hint="eastAsia"/>
          <w:sz w:val="24"/>
          <w:szCs w:val="24"/>
          <w:lang w:eastAsia="zh-CN"/>
        </w:rPr>
        <w:t>药物靶点和药理学</w:t>
      </w:r>
      <w:r w:rsidR="00DD6DD1" w:rsidRPr="00FB0AD3">
        <w:rPr>
          <w:rFonts w:asciiTheme="minorEastAsia" w:eastAsiaTheme="minorEastAsia" w:hAnsiTheme="minorEastAsia" w:hint="eastAsia"/>
          <w:sz w:val="24"/>
          <w:szCs w:val="24"/>
          <w:lang w:eastAsia="zh-CN"/>
        </w:rPr>
        <w:t>通路的认知</w:t>
      </w:r>
    </w:p>
    <w:p w14:paraId="351FA85C" w14:textId="139D1D29" w:rsidR="00E31B1A" w:rsidRPr="00FB0AD3" w:rsidRDefault="00CC0FA3" w:rsidP="00EF5307">
      <w:pPr>
        <w:pStyle w:val="a4"/>
        <w:numPr>
          <w:ilvl w:val="0"/>
          <w:numId w:val="20"/>
        </w:numPr>
        <w:spacing w:line="360" w:lineRule="auto"/>
        <w:rPr>
          <w:rFonts w:eastAsia="宋体"/>
          <w:sz w:val="24"/>
          <w:szCs w:val="24"/>
          <w:lang w:eastAsia="zh-CN"/>
        </w:rPr>
      </w:pPr>
      <w:r w:rsidRPr="00FB0AD3">
        <w:rPr>
          <w:rFonts w:eastAsia="宋体"/>
          <w:sz w:val="24"/>
          <w:szCs w:val="24"/>
          <w:lang w:eastAsia="zh-CN"/>
        </w:rPr>
        <w:t>受体</w:t>
      </w:r>
      <w:r w:rsidR="00CF4663">
        <w:rPr>
          <w:rFonts w:eastAsia="宋体" w:hint="eastAsia"/>
          <w:sz w:val="24"/>
          <w:szCs w:val="24"/>
          <w:lang w:eastAsia="zh-CN"/>
        </w:rPr>
        <w:t>主要</w:t>
      </w:r>
      <w:r w:rsidRPr="00FB0AD3">
        <w:rPr>
          <w:rFonts w:eastAsia="宋体"/>
          <w:sz w:val="24"/>
          <w:szCs w:val="24"/>
          <w:lang w:eastAsia="zh-CN"/>
        </w:rPr>
        <w:t>在大脑中</w:t>
      </w:r>
      <w:r w:rsidR="00DD6DD1" w:rsidRPr="00FB0AD3">
        <w:rPr>
          <w:rFonts w:eastAsia="宋体"/>
          <w:sz w:val="24"/>
          <w:szCs w:val="24"/>
          <w:lang w:eastAsia="zh-CN"/>
        </w:rPr>
        <w:t>表达</w:t>
      </w:r>
      <w:r w:rsidRPr="00FB0AD3">
        <w:rPr>
          <w:rFonts w:eastAsia="宋体"/>
          <w:sz w:val="24"/>
          <w:szCs w:val="24"/>
          <w:lang w:eastAsia="zh-CN"/>
        </w:rPr>
        <w:t>，在一些外周组织中</w:t>
      </w:r>
      <w:r w:rsidR="00DD6DD1" w:rsidRPr="00FB0AD3">
        <w:rPr>
          <w:rFonts w:eastAsia="宋体"/>
          <w:sz w:val="24"/>
          <w:szCs w:val="24"/>
          <w:lang w:eastAsia="zh-CN"/>
        </w:rPr>
        <w:t>低表达</w:t>
      </w:r>
      <w:r w:rsidRPr="00FB0AD3">
        <w:rPr>
          <w:rFonts w:eastAsia="宋体"/>
          <w:sz w:val="24"/>
          <w:szCs w:val="24"/>
          <w:lang w:eastAsia="zh-CN"/>
        </w:rPr>
        <w:t>，且种属间相似。</w:t>
      </w:r>
    </w:p>
    <w:p w14:paraId="1A8AA14C" w14:textId="5277D361" w:rsidR="00E31B1A" w:rsidRPr="00FB0AD3" w:rsidRDefault="00D26DA4" w:rsidP="00EF5307">
      <w:pPr>
        <w:pStyle w:val="a4"/>
        <w:numPr>
          <w:ilvl w:val="0"/>
          <w:numId w:val="20"/>
        </w:numPr>
        <w:spacing w:line="360" w:lineRule="auto"/>
        <w:rPr>
          <w:rFonts w:eastAsia="宋体"/>
          <w:sz w:val="24"/>
          <w:szCs w:val="24"/>
          <w:lang w:eastAsia="zh-CN"/>
        </w:rPr>
      </w:pPr>
      <w:r w:rsidRPr="00FB0AD3">
        <w:rPr>
          <w:rFonts w:eastAsia="宋体"/>
          <w:sz w:val="24"/>
          <w:szCs w:val="24"/>
          <w:lang w:eastAsia="zh-CN"/>
        </w:rPr>
        <w:t>受体激活导致继发于下丘脑促肾上腺皮质激素释放激素</w:t>
      </w:r>
      <w:r w:rsidR="00180C88">
        <w:rPr>
          <w:rFonts w:eastAsia="宋体" w:hint="eastAsia"/>
          <w:sz w:val="24"/>
          <w:szCs w:val="24"/>
          <w:lang w:eastAsia="zh-CN"/>
        </w:rPr>
        <w:t>，增加</w:t>
      </w:r>
      <w:r w:rsidRPr="00FB0AD3">
        <w:rPr>
          <w:rFonts w:eastAsia="宋体"/>
          <w:sz w:val="24"/>
          <w:szCs w:val="24"/>
          <w:lang w:eastAsia="zh-CN"/>
        </w:rPr>
        <w:t>垂体释放</w:t>
      </w:r>
      <w:r w:rsidR="00BD2991">
        <w:rPr>
          <w:rFonts w:eastAsia="宋体" w:hint="eastAsia"/>
          <w:sz w:val="24"/>
          <w:szCs w:val="24"/>
          <w:lang w:eastAsia="zh-CN"/>
        </w:rPr>
        <w:t>促肾上腺皮质激素（</w:t>
      </w:r>
      <w:r w:rsidR="00BD2991" w:rsidRPr="00FB0AD3">
        <w:rPr>
          <w:rFonts w:eastAsia="宋体"/>
          <w:sz w:val="24"/>
          <w:szCs w:val="24"/>
          <w:lang w:eastAsia="zh-CN"/>
        </w:rPr>
        <w:t>ACTH</w:t>
      </w:r>
      <w:r w:rsidR="00BD2991">
        <w:rPr>
          <w:rFonts w:eastAsia="宋体" w:hint="eastAsia"/>
          <w:sz w:val="24"/>
          <w:szCs w:val="24"/>
          <w:lang w:eastAsia="zh-CN"/>
        </w:rPr>
        <w:t>）</w:t>
      </w:r>
      <w:r w:rsidRPr="00FB0AD3">
        <w:rPr>
          <w:rFonts w:eastAsia="宋体"/>
          <w:sz w:val="24"/>
          <w:szCs w:val="24"/>
          <w:lang w:eastAsia="zh-CN"/>
        </w:rPr>
        <w:t>。</w:t>
      </w:r>
    </w:p>
    <w:p w14:paraId="535AAC36" w14:textId="5528402B" w:rsidR="00D26DA4" w:rsidRPr="00FB0AD3" w:rsidRDefault="00D26DA4" w:rsidP="00EF5307">
      <w:pPr>
        <w:pStyle w:val="a4"/>
        <w:numPr>
          <w:ilvl w:val="0"/>
          <w:numId w:val="20"/>
        </w:numPr>
        <w:spacing w:line="360" w:lineRule="auto"/>
        <w:rPr>
          <w:rFonts w:eastAsia="宋体"/>
          <w:sz w:val="24"/>
          <w:szCs w:val="24"/>
          <w:lang w:eastAsia="zh-CN"/>
        </w:rPr>
      </w:pPr>
      <w:r w:rsidRPr="00FB0AD3">
        <w:rPr>
          <w:rFonts w:eastAsia="宋体"/>
          <w:sz w:val="24"/>
          <w:szCs w:val="24"/>
          <w:lang w:eastAsia="zh-CN"/>
        </w:rPr>
        <w:t>大鼠下丘脑受体配体水平与黄体生成素激增和促性腺激素释放相关。</w:t>
      </w:r>
    </w:p>
    <w:p w14:paraId="588D7805" w14:textId="0D746485" w:rsidR="00E31B1A" w:rsidRPr="00FB0AD3" w:rsidRDefault="00D26DA4" w:rsidP="00EF5307">
      <w:pPr>
        <w:pStyle w:val="a4"/>
        <w:numPr>
          <w:ilvl w:val="0"/>
          <w:numId w:val="20"/>
        </w:numPr>
        <w:spacing w:line="360" w:lineRule="auto"/>
        <w:rPr>
          <w:rFonts w:eastAsia="宋体"/>
          <w:sz w:val="24"/>
          <w:szCs w:val="24"/>
          <w:lang w:eastAsia="zh-CN"/>
        </w:rPr>
      </w:pPr>
      <w:r w:rsidRPr="00FB0AD3">
        <w:rPr>
          <w:rFonts w:eastAsia="宋体"/>
          <w:sz w:val="24"/>
          <w:szCs w:val="24"/>
          <w:lang w:eastAsia="zh-CN"/>
        </w:rPr>
        <w:t>靶点</w:t>
      </w:r>
      <w:r w:rsidR="00180C88">
        <w:rPr>
          <w:rFonts w:eastAsia="宋体" w:hint="eastAsia"/>
          <w:sz w:val="24"/>
          <w:szCs w:val="24"/>
          <w:lang w:eastAsia="zh-CN"/>
        </w:rPr>
        <w:t>基因</w:t>
      </w:r>
      <w:r w:rsidRPr="00FB0AD3">
        <w:rPr>
          <w:rFonts w:eastAsia="宋体"/>
          <w:sz w:val="24"/>
          <w:szCs w:val="24"/>
          <w:lang w:eastAsia="zh-CN"/>
        </w:rPr>
        <w:t>敲除小鼠未见</w:t>
      </w:r>
      <w:r w:rsidR="009B7229">
        <w:rPr>
          <w:rFonts w:eastAsia="宋体" w:hint="eastAsia"/>
          <w:sz w:val="24"/>
          <w:szCs w:val="24"/>
          <w:lang w:eastAsia="zh-CN"/>
        </w:rPr>
        <w:t>与</w:t>
      </w:r>
      <w:r w:rsidRPr="00FB0AD3">
        <w:rPr>
          <w:rFonts w:eastAsia="宋体"/>
          <w:sz w:val="24"/>
          <w:szCs w:val="24"/>
          <w:lang w:eastAsia="zh-CN"/>
        </w:rPr>
        <w:t>致癌性</w:t>
      </w:r>
      <w:r w:rsidR="009B7229">
        <w:rPr>
          <w:rFonts w:eastAsia="宋体" w:hint="eastAsia"/>
          <w:sz w:val="24"/>
          <w:szCs w:val="24"/>
          <w:lang w:eastAsia="zh-CN"/>
        </w:rPr>
        <w:t>相关</w:t>
      </w:r>
      <w:r w:rsidR="009B7229">
        <w:rPr>
          <w:rFonts w:eastAsia="宋体"/>
          <w:sz w:val="24"/>
          <w:szCs w:val="24"/>
          <w:lang w:eastAsia="zh-CN"/>
        </w:rPr>
        <w:t>的发现</w:t>
      </w:r>
      <w:r w:rsidRPr="00FB0AD3">
        <w:rPr>
          <w:rFonts w:eastAsia="宋体"/>
          <w:sz w:val="24"/>
          <w:szCs w:val="24"/>
          <w:lang w:eastAsia="zh-CN"/>
        </w:rPr>
        <w:t>。</w:t>
      </w:r>
    </w:p>
    <w:p w14:paraId="464240F1" w14:textId="6A8682DF" w:rsidR="00E31B1A" w:rsidRPr="00FB0AD3" w:rsidRDefault="00D26DA4" w:rsidP="00EF5307">
      <w:pPr>
        <w:pStyle w:val="a4"/>
        <w:numPr>
          <w:ilvl w:val="0"/>
          <w:numId w:val="20"/>
        </w:numPr>
        <w:spacing w:line="360" w:lineRule="auto"/>
        <w:rPr>
          <w:rFonts w:eastAsia="宋体"/>
          <w:sz w:val="24"/>
          <w:szCs w:val="24"/>
          <w:lang w:eastAsia="zh-CN"/>
        </w:rPr>
      </w:pPr>
      <w:r w:rsidRPr="00FB0AD3">
        <w:rPr>
          <w:rFonts w:eastAsia="宋体"/>
          <w:sz w:val="24"/>
          <w:szCs w:val="24"/>
          <w:lang w:eastAsia="zh-CN"/>
        </w:rPr>
        <w:t>相同靶点的</w:t>
      </w:r>
      <w:r w:rsidR="00762D8C">
        <w:rPr>
          <w:rFonts w:eastAsia="宋体"/>
          <w:sz w:val="24"/>
          <w:szCs w:val="24"/>
          <w:lang w:eastAsia="zh-CN"/>
        </w:rPr>
        <w:t>其他</w:t>
      </w:r>
      <w:r w:rsidRPr="00FB0AD3">
        <w:rPr>
          <w:rFonts w:eastAsia="宋体"/>
          <w:sz w:val="24"/>
          <w:szCs w:val="24"/>
          <w:lang w:eastAsia="zh-CN"/>
        </w:rPr>
        <w:t>化合物的</w:t>
      </w:r>
      <w:r w:rsidR="00180C88">
        <w:rPr>
          <w:rFonts w:eastAsia="宋体" w:hint="eastAsia"/>
          <w:sz w:val="24"/>
          <w:szCs w:val="24"/>
          <w:lang w:eastAsia="zh-CN"/>
        </w:rPr>
        <w:t>大鼠</w:t>
      </w:r>
      <w:r w:rsidRPr="00FB0AD3">
        <w:rPr>
          <w:rFonts w:eastAsia="宋体"/>
          <w:sz w:val="24"/>
          <w:szCs w:val="24"/>
          <w:lang w:eastAsia="zh-CN"/>
        </w:rPr>
        <w:t>长期</w:t>
      </w:r>
      <w:r w:rsidR="009B7229">
        <w:rPr>
          <w:rFonts w:eastAsia="宋体" w:hint="eastAsia"/>
          <w:sz w:val="24"/>
          <w:szCs w:val="24"/>
          <w:lang w:eastAsia="zh-CN"/>
        </w:rPr>
        <w:t>试验</w:t>
      </w:r>
      <w:r w:rsidR="00180C88">
        <w:rPr>
          <w:rFonts w:eastAsia="宋体" w:hint="eastAsia"/>
          <w:sz w:val="24"/>
          <w:szCs w:val="24"/>
          <w:lang w:eastAsia="zh-CN"/>
        </w:rPr>
        <w:t>，</w:t>
      </w:r>
      <w:r w:rsidRPr="00FB0AD3">
        <w:rPr>
          <w:rFonts w:eastAsia="宋体"/>
          <w:sz w:val="24"/>
          <w:szCs w:val="24"/>
          <w:lang w:eastAsia="zh-CN"/>
        </w:rPr>
        <w:t>发现甲状腺滤泡细胞腺瘤</w:t>
      </w:r>
      <w:r w:rsidRPr="00FB0AD3">
        <w:rPr>
          <w:rFonts w:eastAsia="宋体"/>
          <w:sz w:val="24"/>
          <w:szCs w:val="24"/>
          <w:lang w:eastAsia="zh-CN"/>
        </w:rPr>
        <w:t>/</w:t>
      </w:r>
      <w:r w:rsidRPr="00FB0AD3">
        <w:rPr>
          <w:rFonts w:eastAsia="宋体"/>
          <w:sz w:val="24"/>
          <w:szCs w:val="24"/>
          <w:lang w:eastAsia="zh-CN"/>
        </w:rPr>
        <w:t>癌，与</w:t>
      </w:r>
      <w:r w:rsidR="00180C88">
        <w:rPr>
          <w:rFonts w:eastAsia="宋体" w:hint="eastAsia"/>
          <w:sz w:val="24"/>
          <w:szCs w:val="24"/>
          <w:lang w:eastAsia="zh-CN"/>
        </w:rPr>
        <w:t>促甲状腺素升高一致，继发于</w:t>
      </w:r>
      <w:r w:rsidRPr="00FB0AD3">
        <w:rPr>
          <w:rFonts w:eastAsia="宋体"/>
          <w:sz w:val="24"/>
          <w:szCs w:val="24"/>
          <w:lang w:eastAsia="zh-CN"/>
        </w:rPr>
        <w:t>脱靶</w:t>
      </w:r>
      <w:r w:rsidR="00180C88">
        <w:rPr>
          <w:rFonts w:eastAsia="宋体" w:hint="eastAsia"/>
          <w:sz w:val="24"/>
          <w:szCs w:val="24"/>
          <w:lang w:eastAsia="zh-CN"/>
        </w:rPr>
        <w:t>的</w:t>
      </w:r>
      <w:r w:rsidR="00010FC5" w:rsidRPr="00FB0AD3">
        <w:rPr>
          <w:rFonts w:eastAsia="宋体"/>
          <w:sz w:val="24"/>
          <w:szCs w:val="24"/>
          <w:lang w:eastAsia="zh-CN"/>
        </w:rPr>
        <w:t>细胞色素</w:t>
      </w:r>
      <w:r w:rsidR="00010FC5" w:rsidRPr="00FB0AD3">
        <w:rPr>
          <w:rFonts w:eastAsia="宋体"/>
          <w:sz w:val="24"/>
          <w:szCs w:val="24"/>
          <w:lang w:eastAsia="zh-CN"/>
        </w:rPr>
        <w:t>P450</w:t>
      </w:r>
      <w:r w:rsidR="00010FC5" w:rsidRPr="00FB0AD3">
        <w:rPr>
          <w:rFonts w:eastAsia="宋体"/>
          <w:sz w:val="24"/>
          <w:szCs w:val="24"/>
          <w:lang w:eastAsia="zh-CN"/>
        </w:rPr>
        <w:t>诱导</w:t>
      </w:r>
      <w:r w:rsidR="00EA4D54">
        <w:rPr>
          <w:rFonts w:eastAsia="宋体" w:hint="eastAsia"/>
          <w:sz w:val="24"/>
          <w:szCs w:val="24"/>
          <w:lang w:eastAsia="zh-CN"/>
        </w:rPr>
        <w:t>作用</w:t>
      </w:r>
      <w:r w:rsidR="00010FC5" w:rsidRPr="00FB0AD3">
        <w:rPr>
          <w:rFonts w:eastAsia="宋体"/>
          <w:sz w:val="24"/>
          <w:szCs w:val="24"/>
          <w:lang w:eastAsia="zh-CN"/>
        </w:rPr>
        <w:t>。</w:t>
      </w:r>
    </w:p>
    <w:p w14:paraId="76C23151" w14:textId="6AE423F3" w:rsidR="00E31B1A" w:rsidRPr="00FB0AD3" w:rsidRDefault="00E60E33" w:rsidP="00EF5307">
      <w:pPr>
        <w:pStyle w:val="a4"/>
        <w:numPr>
          <w:ilvl w:val="0"/>
          <w:numId w:val="20"/>
        </w:numPr>
        <w:spacing w:line="360" w:lineRule="auto"/>
        <w:rPr>
          <w:rFonts w:eastAsia="宋体"/>
          <w:sz w:val="24"/>
          <w:szCs w:val="24"/>
          <w:lang w:eastAsia="zh-CN"/>
        </w:rPr>
      </w:pPr>
      <w:r w:rsidRPr="00EA4D54">
        <w:rPr>
          <w:rFonts w:eastAsia="宋体" w:hint="eastAsia"/>
          <w:sz w:val="24"/>
          <w:szCs w:val="24"/>
          <w:lang w:eastAsia="zh-CN"/>
        </w:rPr>
        <w:t>拮抗剂与一种脱靶受体有交叉</w:t>
      </w:r>
      <w:r w:rsidR="00B544A8">
        <w:rPr>
          <w:rFonts w:eastAsia="宋体" w:hint="eastAsia"/>
          <w:sz w:val="24"/>
          <w:szCs w:val="24"/>
          <w:lang w:eastAsia="zh-CN"/>
        </w:rPr>
        <w:t>结合</w:t>
      </w:r>
      <w:r w:rsidRPr="00EA4D54">
        <w:rPr>
          <w:rFonts w:eastAsia="宋体" w:hint="eastAsia"/>
          <w:sz w:val="24"/>
          <w:szCs w:val="24"/>
          <w:lang w:eastAsia="zh-CN"/>
        </w:rPr>
        <w:t>反应，</w:t>
      </w:r>
      <w:r w:rsidR="00010FC5" w:rsidRPr="00FB0AD3">
        <w:rPr>
          <w:rFonts w:eastAsia="宋体"/>
          <w:sz w:val="24"/>
          <w:szCs w:val="24"/>
          <w:lang w:eastAsia="zh-CN"/>
        </w:rPr>
        <w:t>其</w:t>
      </w:r>
      <w:r>
        <w:rPr>
          <w:rFonts w:eastAsia="宋体" w:hint="eastAsia"/>
          <w:sz w:val="24"/>
          <w:szCs w:val="24"/>
          <w:lang w:eastAsia="zh-CN"/>
        </w:rPr>
        <w:t>反应</w:t>
      </w:r>
      <w:r w:rsidR="00010FC5" w:rsidRPr="00FB0AD3">
        <w:rPr>
          <w:rFonts w:eastAsia="宋体"/>
          <w:sz w:val="24"/>
          <w:szCs w:val="24"/>
          <w:lang w:eastAsia="zh-CN"/>
        </w:rPr>
        <w:t>Ki</w:t>
      </w:r>
      <w:r w:rsidR="00010FC5" w:rsidRPr="00FB0AD3">
        <w:rPr>
          <w:rFonts w:eastAsia="宋体"/>
          <w:sz w:val="24"/>
          <w:szCs w:val="24"/>
          <w:lang w:eastAsia="zh-CN"/>
        </w:rPr>
        <w:t>值比临床</w:t>
      </w:r>
      <w:r>
        <w:rPr>
          <w:rFonts w:eastAsia="宋体" w:hint="eastAsia"/>
          <w:sz w:val="24"/>
          <w:szCs w:val="24"/>
          <w:lang w:eastAsia="zh-CN"/>
        </w:rPr>
        <w:t>最大</w:t>
      </w:r>
      <w:r w:rsidR="00010FC5" w:rsidRPr="00FB0AD3">
        <w:rPr>
          <w:rFonts w:eastAsia="宋体"/>
          <w:sz w:val="24"/>
          <w:szCs w:val="24"/>
          <w:lang w:eastAsia="zh-CN"/>
        </w:rPr>
        <w:t>剂量下的</w:t>
      </w:r>
      <w:r w:rsidR="00010FC5" w:rsidRPr="00FB0AD3">
        <w:rPr>
          <w:rFonts w:eastAsia="宋体"/>
          <w:sz w:val="24"/>
          <w:szCs w:val="24"/>
          <w:lang w:eastAsia="zh-CN"/>
        </w:rPr>
        <w:t>C</w:t>
      </w:r>
      <w:r w:rsidR="00010FC5" w:rsidRPr="00FB0AD3">
        <w:rPr>
          <w:rFonts w:eastAsia="宋体"/>
          <w:sz w:val="24"/>
          <w:szCs w:val="24"/>
          <w:vertAlign w:val="subscript"/>
          <w:lang w:eastAsia="zh-CN"/>
        </w:rPr>
        <w:t>max</w:t>
      </w:r>
      <w:r w:rsidR="00010FC5" w:rsidRPr="00FB0AD3">
        <w:rPr>
          <w:rFonts w:eastAsia="宋体"/>
          <w:sz w:val="24"/>
          <w:szCs w:val="24"/>
          <w:lang w:eastAsia="zh-CN"/>
        </w:rPr>
        <w:t>高</w:t>
      </w:r>
      <w:r w:rsidR="00010FC5" w:rsidRPr="00FB0AD3">
        <w:rPr>
          <w:rFonts w:eastAsia="宋体"/>
          <w:sz w:val="24"/>
          <w:szCs w:val="24"/>
          <w:lang w:eastAsia="zh-CN"/>
        </w:rPr>
        <w:t>8</w:t>
      </w:r>
      <w:r w:rsidR="00010FC5" w:rsidRPr="00FB0AD3">
        <w:rPr>
          <w:rFonts w:eastAsia="宋体"/>
          <w:sz w:val="24"/>
          <w:szCs w:val="24"/>
          <w:lang w:eastAsia="zh-CN"/>
        </w:rPr>
        <w:t>倍。</w:t>
      </w:r>
      <w:r w:rsidR="00FA67CA" w:rsidRPr="00FB0AD3">
        <w:rPr>
          <w:rFonts w:eastAsia="宋体"/>
          <w:sz w:val="24"/>
          <w:szCs w:val="24"/>
          <w:lang w:eastAsia="zh-CN"/>
        </w:rPr>
        <w:t>已知</w:t>
      </w:r>
      <w:r w:rsidR="00010FC5" w:rsidRPr="00FB0AD3">
        <w:rPr>
          <w:rFonts w:eastAsia="宋体"/>
          <w:sz w:val="24"/>
          <w:szCs w:val="24"/>
          <w:lang w:eastAsia="zh-CN"/>
        </w:rPr>
        <w:t>脱靶受体的药理作用与肿瘤发生无关。</w:t>
      </w:r>
    </w:p>
    <w:p w14:paraId="12EAF37A" w14:textId="49485BC1" w:rsidR="00E31B1A" w:rsidRPr="00FB0AD3" w:rsidRDefault="00B544A8" w:rsidP="00651CA6">
      <w:pPr>
        <w:spacing w:line="360" w:lineRule="auto"/>
        <w:rPr>
          <w:rFonts w:ascii="Century"/>
          <w:sz w:val="24"/>
          <w:szCs w:val="24"/>
        </w:rPr>
      </w:pPr>
      <w:r>
        <w:rPr>
          <w:rFonts w:eastAsia="宋体" w:hint="eastAsia"/>
          <w:sz w:val="24"/>
          <w:szCs w:val="24"/>
          <w:lang w:eastAsia="zh-CN"/>
        </w:rPr>
        <w:t>来自</w:t>
      </w:r>
      <w:r w:rsidRPr="00FB0AD3">
        <w:rPr>
          <w:rFonts w:eastAsia="宋体" w:hint="eastAsia"/>
          <w:sz w:val="24"/>
          <w:szCs w:val="24"/>
          <w:lang w:eastAsia="zh-CN"/>
        </w:rPr>
        <w:t>大鼠</w:t>
      </w:r>
      <w:r w:rsidR="00C76624">
        <w:rPr>
          <w:rFonts w:eastAsia="宋体" w:hint="eastAsia"/>
          <w:sz w:val="24"/>
          <w:szCs w:val="24"/>
          <w:lang w:eastAsia="zh-CN"/>
        </w:rPr>
        <w:t>长期毒性试验</w:t>
      </w:r>
      <w:r>
        <w:rPr>
          <w:rFonts w:eastAsia="宋体" w:hint="eastAsia"/>
          <w:sz w:val="24"/>
          <w:szCs w:val="24"/>
          <w:lang w:eastAsia="zh-CN"/>
        </w:rPr>
        <w:t>的</w:t>
      </w:r>
      <w:r>
        <w:rPr>
          <w:rFonts w:eastAsia="宋体"/>
          <w:sz w:val="24"/>
          <w:szCs w:val="24"/>
          <w:lang w:eastAsia="zh-CN"/>
        </w:rPr>
        <w:t>一般</w:t>
      </w:r>
      <w:r>
        <w:rPr>
          <w:rFonts w:eastAsia="宋体" w:hint="eastAsia"/>
          <w:sz w:val="24"/>
          <w:szCs w:val="24"/>
          <w:lang w:eastAsia="zh-CN"/>
        </w:rPr>
        <w:t>毒理学</w:t>
      </w:r>
    </w:p>
    <w:p w14:paraId="5A8B5D52" w14:textId="592ADF5D" w:rsidR="00E31B1A" w:rsidRPr="00FB0AD3" w:rsidRDefault="00B544A8" w:rsidP="00EF5307">
      <w:pPr>
        <w:pStyle w:val="a4"/>
        <w:numPr>
          <w:ilvl w:val="0"/>
          <w:numId w:val="20"/>
        </w:numPr>
        <w:spacing w:line="360" w:lineRule="auto"/>
        <w:rPr>
          <w:rFonts w:eastAsia="宋体"/>
          <w:sz w:val="24"/>
          <w:szCs w:val="24"/>
          <w:lang w:eastAsia="zh-CN"/>
        </w:rPr>
      </w:pPr>
      <w:r>
        <w:rPr>
          <w:rFonts w:eastAsia="宋体" w:hint="eastAsia"/>
          <w:sz w:val="24"/>
          <w:szCs w:val="24"/>
          <w:lang w:eastAsia="zh-CN"/>
        </w:rPr>
        <w:t>在</w:t>
      </w:r>
      <w:r w:rsidR="00010FC5" w:rsidRPr="00FB0AD3">
        <w:rPr>
          <w:rFonts w:eastAsia="宋体" w:hint="eastAsia"/>
          <w:sz w:val="24"/>
          <w:szCs w:val="24"/>
          <w:lang w:eastAsia="zh-CN"/>
        </w:rPr>
        <w:t>人体暴露</w:t>
      </w:r>
      <w:r w:rsidR="00FA67CA" w:rsidRPr="00FB0AD3">
        <w:rPr>
          <w:rFonts w:eastAsia="宋体" w:hint="eastAsia"/>
          <w:sz w:val="24"/>
          <w:szCs w:val="24"/>
          <w:lang w:eastAsia="zh-CN"/>
        </w:rPr>
        <w:t>量的</w:t>
      </w:r>
      <w:r w:rsidR="00010FC5" w:rsidRPr="00FB0AD3">
        <w:rPr>
          <w:rFonts w:eastAsia="宋体"/>
          <w:sz w:val="24"/>
          <w:szCs w:val="24"/>
          <w:lang w:eastAsia="zh-CN"/>
        </w:rPr>
        <w:t>50~74</w:t>
      </w:r>
      <w:r w:rsidR="00010FC5" w:rsidRPr="00FB0AD3">
        <w:rPr>
          <w:rFonts w:eastAsia="宋体"/>
          <w:sz w:val="24"/>
          <w:szCs w:val="24"/>
          <w:lang w:eastAsia="zh-CN"/>
        </w:rPr>
        <w:t>倍</w:t>
      </w:r>
      <w:r>
        <w:rPr>
          <w:rFonts w:eastAsia="宋体" w:hint="eastAsia"/>
          <w:sz w:val="24"/>
          <w:szCs w:val="24"/>
          <w:lang w:eastAsia="zh-CN"/>
        </w:rPr>
        <w:t>时</w:t>
      </w:r>
      <w:r w:rsidR="00FA67CA" w:rsidRPr="00FB0AD3">
        <w:rPr>
          <w:rFonts w:eastAsia="宋体"/>
          <w:sz w:val="24"/>
          <w:szCs w:val="24"/>
          <w:lang w:eastAsia="zh-CN"/>
        </w:rPr>
        <w:t>，</w:t>
      </w:r>
      <w:r w:rsidR="00010FC5" w:rsidRPr="00FB0AD3">
        <w:rPr>
          <w:rFonts w:eastAsia="宋体"/>
          <w:sz w:val="24"/>
          <w:szCs w:val="24"/>
          <w:lang w:eastAsia="zh-CN"/>
        </w:rPr>
        <w:t>可见肝肥大</w:t>
      </w:r>
      <w:r w:rsidR="00010FC5" w:rsidRPr="00FB0AD3">
        <w:rPr>
          <w:rFonts w:eastAsia="宋体" w:hint="eastAsia"/>
          <w:sz w:val="24"/>
          <w:szCs w:val="24"/>
          <w:lang w:eastAsia="zh-CN"/>
        </w:rPr>
        <w:t>和</w:t>
      </w:r>
      <w:r w:rsidR="00EE390B" w:rsidRPr="00FB0AD3">
        <w:rPr>
          <w:rFonts w:eastAsia="宋体" w:hint="eastAsia"/>
          <w:sz w:val="24"/>
          <w:szCs w:val="24"/>
          <w:lang w:eastAsia="zh-CN"/>
        </w:rPr>
        <w:t>肝</w:t>
      </w:r>
      <w:r w:rsidR="00010FC5" w:rsidRPr="00FB0AD3">
        <w:rPr>
          <w:rFonts w:eastAsia="宋体" w:hint="eastAsia"/>
          <w:sz w:val="24"/>
          <w:szCs w:val="24"/>
          <w:lang w:eastAsia="zh-CN"/>
        </w:rPr>
        <w:t>重量增加。</w:t>
      </w:r>
    </w:p>
    <w:p w14:paraId="2F87F000" w14:textId="5CB73CDB" w:rsidR="00E31B1A" w:rsidRPr="00FB0AD3" w:rsidRDefault="00B544A8" w:rsidP="00EF5307">
      <w:pPr>
        <w:pStyle w:val="a4"/>
        <w:numPr>
          <w:ilvl w:val="0"/>
          <w:numId w:val="20"/>
        </w:numPr>
        <w:spacing w:line="360" w:lineRule="auto"/>
        <w:rPr>
          <w:rFonts w:eastAsia="宋体"/>
          <w:sz w:val="24"/>
          <w:szCs w:val="24"/>
          <w:lang w:eastAsia="zh-CN"/>
        </w:rPr>
      </w:pPr>
      <w:r>
        <w:rPr>
          <w:rFonts w:eastAsia="宋体" w:hint="eastAsia"/>
          <w:sz w:val="24"/>
          <w:szCs w:val="24"/>
          <w:lang w:eastAsia="zh-CN"/>
        </w:rPr>
        <w:lastRenderedPageBreak/>
        <w:t>在</w:t>
      </w:r>
      <w:r w:rsidR="00010FC5" w:rsidRPr="00FB0AD3">
        <w:rPr>
          <w:rFonts w:eastAsia="宋体" w:hint="eastAsia"/>
          <w:sz w:val="24"/>
          <w:szCs w:val="24"/>
          <w:lang w:eastAsia="zh-CN"/>
        </w:rPr>
        <w:t>人体暴露</w:t>
      </w:r>
      <w:r w:rsidR="00FA67CA" w:rsidRPr="00FB0AD3">
        <w:rPr>
          <w:rFonts w:eastAsia="宋体" w:hint="eastAsia"/>
          <w:sz w:val="24"/>
          <w:szCs w:val="24"/>
          <w:lang w:eastAsia="zh-CN"/>
        </w:rPr>
        <w:t>量的</w:t>
      </w:r>
      <w:r w:rsidR="00010FC5" w:rsidRPr="00FB0AD3">
        <w:rPr>
          <w:rFonts w:eastAsia="宋体"/>
          <w:sz w:val="24"/>
          <w:szCs w:val="24"/>
          <w:lang w:eastAsia="zh-CN"/>
        </w:rPr>
        <w:t>170~670</w:t>
      </w:r>
      <w:r w:rsidR="00010FC5" w:rsidRPr="00FB0AD3">
        <w:rPr>
          <w:rFonts w:eastAsia="宋体"/>
          <w:sz w:val="24"/>
          <w:szCs w:val="24"/>
          <w:lang w:eastAsia="zh-CN"/>
        </w:rPr>
        <w:t>倍</w:t>
      </w:r>
      <w:r>
        <w:rPr>
          <w:rFonts w:eastAsia="宋体" w:hint="eastAsia"/>
          <w:sz w:val="24"/>
          <w:szCs w:val="24"/>
          <w:lang w:eastAsia="zh-CN"/>
        </w:rPr>
        <w:t>时</w:t>
      </w:r>
      <w:r w:rsidR="00FA67CA" w:rsidRPr="00FB0AD3">
        <w:rPr>
          <w:rFonts w:eastAsia="宋体"/>
          <w:sz w:val="24"/>
          <w:szCs w:val="24"/>
          <w:lang w:eastAsia="zh-CN"/>
        </w:rPr>
        <w:t>，</w:t>
      </w:r>
      <w:r w:rsidR="00010FC5" w:rsidRPr="00FB0AD3">
        <w:rPr>
          <w:rFonts w:eastAsia="宋体"/>
          <w:sz w:val="24"/>
          <w:szCs w:val="24"/>
          <w:lang w:eastAsia="zh-CN"/>
        </w:rPr>
        <w:t>可</w:t>
      </w:r>
      <w:r w:rsidR="00010FC5" w:rsidRPr="00FB0AD3">
        <w:rPr>
          <w:rFonts w:eastAsia="宋体" w:hint="eastAsia"/>
          <w:sz w:val="24"/>
          <w:szCs w:val="24"/>
          <w:lang w:eastAsia="zh-CN"/>
        </w:rPr>
        <w:t>见甲状腺滤泡肥大</w:t>
      </w:r>
      <w:r>
        <w:rPr>
          <w:rFonts w:eastAsia="宋体" w:hint="eastAsia"/>
          <w:sz w:val="24"/>
          <w:szCs w:val="24"/>
          <w:lang w:eastAsia="zh-CN"/>
        </w:rPr>
        <w:t>增加</w:t>
      </w:r>
      <w:r w:rsidR="00010FC5" w:rsidRPr="00FB0AD3">
        <w:rPr>
          <w:rFonts w:eastAsia="宋体" w:hint="eastAsia"/>
          <w:sz w:val="24"/>
          <w:szCs w:val="24"/>
          <w:lang w:eastAsia="zh-CN"/>
        </w:rPr>
        <w:t>。</w:t>
      </w:r>
    </w:p>
    <w:p w14:paraId="0D0F0858" w14:textId="07104104" w:rsidR="00E31B1A" w:rsidRPr="00FB0AD3" w:rsidRDefault="00010FC5"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未见</w:t>
      </w:r>
      <w:r w:rsidR="00B8232F" w:rsidRPr="00FB0AD3">
        <w:rPr>
          <w:rFonts w:eastAsia="宋体" w:hint="eastAsia"/>
          <w:sz w:val="24"/>
          <w:szCs w:val="24"/>
          <w:lang w:eastAsia="zh-CN"/>
        </w:rPr>
        <w:t>人</w:t>
      </w:r>
      <w:r w:rsidR="00B8232F">
        <w:rPr>
          <w:rFonts w:eastAsia="宋体" w:hint="eastAsia"/>
          <w:sz w:val="24"/>
          <w:szCs w:val="24"/>
          <w:lang w:eastAsia="zh-CN"/>
        </w:rPr>
        <w:t>体</w:t>
      </w:r>
      <w:r w:rsidR="00B544A8">
        <w:rPr>
          <w:rFonts w:eastAsia="宋体" w:hint="eastAsia"/>
          <w:sz w:val="24"/>
          <w:szCs w:val="24"/>
          <w:lang w:eastAsia="zh-CN"/>
        </w:rPr>
        <w:t>特有</w:t>
      </w:r>
      <w:r w:rsidRPr="00FB0AD3">
        <w:rPr>
          <w:rFonts w:eastAsia="宋体" w:hint="eastAsia"/>
          <w:sz w:val="24"/>
          <w:szCs w:val="24"/>
          <w:lang w:eastAsia="zh-CN"/>
        </w:rPr>
        <w:t>代谢产物的证据。</w:t>
      </w:r>
    </w:p>
    <w:p w14:paraId="14BFD15E" w14:textId="77777777" w:rsidR="00E31B1A" w:rsidRPr="00FB0AD3" w:rsidRDefault="00010FC5"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人体内的一个主要活性代谢产物也存在于大鼠体内。</w:t>
      </w:r>
    </w:p>
    <w:p w14:paraId="1DCFBBDF" w14:textId="1F7C91A6" w:rsidR="00E31B1A" w:rsidRPr="00FB0AD3" w:rsidRDefault="00B544A8" w:rsidP="00F56BA9">
      <w:pPr>
        <w:tabs>
          <w:tab w:val="left" w:pos="1120"/>
          <w:tab w:val="left" w:pos="1121"/>
        </w:tabs>
        <w:spacing w:before="6" w:line="360" w:lineRule="auto"/>
        <w:rPr>
          <w:sz w:val="24"/>
          <w:szCs w:val="24"/>
        </w:rPr>
      </w:pPr>
      <w:r>
        <w:rPr>
          <w:rFonts w:eastAsia="宋体" w:hint="eastAsia"/>
          <w:sz w:val="24"/>
          <w:szCs w:val="24"/>
          <w:lang w:eastAsia="zh-CN"/>
        </w:rPr>
        <w:t>来自</w:t>
      </w:r>
      <w:r w:rsidRPr="00FB0AD3">
        <w:rPr>
          <w:rFonts w:eastAsia="宋体" w:hint="eastAsia"/>
          <w:sz w:val="24"/>
          <w:szCs w:val="24"/>
          <w:lang w:eastAsia="zh-CN"/>
        </w:rPr>
        <w:t>非</w:t>
      </w:r>
      <w:r>
        <w:rPr>
          <w:rFonts w:eastAsia="宋体" w:hint="eastAsia"/>
          <w:sz w:val="24"/>
          <w:szCs w:val="24"/>
          <w:lang w:eastAsia="zh-CN"/>
        </w:rPr>
        <w:t>啮齿类</w:t>
      </w:r>
      <w:r w:rsidRPr="00FB0AD3">
        <w:rPr>
          <w:rFonts w:eastAsia="宋体" w:hint="eastAsia"/>
          <w:sz w:val="24"/>
          <w:szCs w:val="24"/>
          <w:lang w:eastAsia="zh-CN"/>
        </w:rPr>
        <w:t>动物</w:t>
      </w:r>
      <w:r w:rsidR="00C76624">
        <w:rPr>
          <w:rFonts w:eastAsia="宋体" w:hint="eastAsia"/>
          <w:sz w:val="24"/>
          <w:szCs w:val="24"/>
          <w:lang w:eastAsia="zh-CN"/>
        </w:rPr>
        <w:t>长期毒性试验</w:t>
      </w:r>
      <w:r>
        <w:rPr>
          <w:rFonts w:eastAsia="宋体" w:hint="eastAsia"/>
          <w:sz w:val="24"/>
          <w:szCs w:val="24"/>
          <w:lang w:eastAsia="zh-CN"/>
        </w:rPr>
        <w:t>的</w:t>
      </w:r>
      <w:r>
        <w:rPr>
          <w:rFonts w:eastAsia="宋体"/>
          <w:sz w:val="24"/>
          <w:szCs w:val="24"/>
          <w:lang w:eastAsia="zh-CN"/>
        </w:rPr>
        <w:t>一般</w:t>
      </w:r>
      <w:r>
        <w:rPr>
          <w:rFonts w:eastAsia="宋体" w:hint="eastAsia"/>
          <w:sz w:val="24"/>
          <w:szCs w:val="24"/>
          <w:lang w:eastAsia="zh-CN"/>
        </w:rPr>
        <w:t>毒理学</w:t>
      </w:r>
    </w:p>
    <w:p w14:paraId="456720BE" w14:textId="08EC5012" w:rsidR="00E31B1A" w:rsidRPr="00FB0AD3" w:rsidRDefault="00B544A8" w:rsidP="00EF5307">
      <w:pPr>
        <w:pStyle w:val="a4"/>
        <w:numPr>
          <w:ilvl w:val="0"/>
          <w:numId w:val="20"/>
        </w:numPr>
        <w:spacing w:line="360" w:lineRule="auto"/>
        <w:rPr>
          <w:rFonts w:eastAsia="宋体"/>
          <w:sz w:val="24"/>
          <w:szCs w:val="24"/>
          <w:lang w:eastAsia="zh-CN"/>
        </w:rPr>
      </w:pPr>
      <w:r>
        <w:rPr>
          <w:rFonts w:eastAsia="宋体" w:hint="eastAsia"/>
          <w:sz w:val="24"/>
          <w:szCs w:val="24"/>
          <w:lang w:eastAsia="zh-CN"/>
        </w:rPr>
        <w:t>在</w:t>
      </w:r>
      <w:r w:rsidR="00EE390B" w:rsidRPr="00FB0AD3">
        <w:rPr>
          <w:rFonts w:eastAsia="宋体" w:hint="eastAsia"/>
          <w:sz w:val="24"/>
          <w:szCs w:val="24"/>
          <w:lang w:eastAsia="zh-CN"/>
        </w:rPr>
        <w:t>人体暴露</w:t>
      </w:r>
      <w:r w:rsidR="00354FAB" w:rsidRPr="00FB0AD3">
        <w:rPr>
          <w:rFonts w:eastAsia="宋体" w:hint="eastAsia"/>
          <w:sz w:val="24"/>
          <w:szCs w:val="24"/>
          <w:lang w:eastAsia="zh-CN"/>
        </w:rPr>
        <w:t>量</w:t>
      </w:r>
      <w:r w:rsidR="00E60E33">
        <w:rPr>
          <w:rFonts w:eastAsia="宋体" w:hint="eastAsia"/>
          <w:sz w:val="24"/>
          <w:szCs w:val="24"/>
          <w:lang w:eastAsia="zh-CN"/>
        </w:rPr>
        <w:t>的</w:t>
      </w:r>
      <w:r w:rsidR="00EE390B" w:rsidRPr="00FB0AD3">
        <w:rPr>
          <w:rFonts w:eastAsia="宋体" w:hint="eastAsia"/>
          <w:sz w:val="24"/>
          <w:szCs w:val="24"/>
          <w:lang w:eastAsia="zh-CN"/>
        </w:rPr>
        <w:t>2</w:t>
      </w:r>
      <w:r w:rsidR="00EE390B" w:rsidRPr="00FB0AD3">
        <w:rPr>
          <w:rFonts w:eastAsia="宋体"/>
          <w:sz w:val="24"/>
          <w:szCs w:val="24"/>
          <w:lang w:eastAsia="zh-CN"/>
        </w:rPr>
        <w:t>30</w:t>
      </w:r>
      <w:r w:rsidR="00EE390B" w:rsidRPr="00FB0AD3">
        <w:rPr>
          <w:rFonts w:eastAsia="宋体" w:hint="eastAsia"/>
          <w:sz w:val="24"/>
          <w:szCs w:val="24"/>
          <w:lang w:eastAsia="zh-CN"/>
        </w:rPr>
        <w:t>倍</w:t>
      </w:r>
      <w:r>
        <w:rPr>
          <w:rFonts w:eastAsia="宋体" w:hint="eastAsia"/>
          <w:sz w:val="24"/>
          <w:szCs w:val="24"/>
          <w:lang w:eastAsia="zh-CN"/>
        </w:rPr>
        <w:t>时</w:t>
      </w:r>
      <w:r w:rsidR="00354FAB" w:rsidRPr="00FB0AD3">
        <w:rPr>
          <w:rFonts w:eastAsia="宋体" w:hint="eastAsia"/>
          <w:sz w:val="24"/>
          <w:szCs w:val="24"/>
          <w:lang w:eastAsia="zh-CN"/>
        </w:rPr>
        <w:t>，</w:t>
      </w:r>
      <w:r w:rsidR="00EE390B" w:rsidRPr="00FB0AD3">
        <w:rPr>
          <w:rFonts w:eastAsia="宋体" w:hint="eastAsia"/>
          <w:sz w:val="24"/>
          <w:szCs w:val="24"/>
          <w:lang w:eastAsia="zh-CN"/>
        </w:rPr>
        <w:t>可见肝肥大和肝重量增加。</w:t>
      </w:r>
    </w:p>
    <w:p w14:paraId="206004D9" w14:textId="77777777" w:rsidR="00E31B1A" w:rsidRPr="00FB0AD3" w:rsidRDefault="00C2242F" w:rsidP="00F56BA9">
      <w:pPr>
        <w:tabs>
          <w:tab w:val="left" w:pos="1120"/>
          <w:tab w:val="left" w:pos="1121"/>
        </w:tabs>
        <w:spacing w:before="8" w:line="360" w:lineRule="auto"/>
        <w:rPr>
          <w:sz w:val="24"/>
          <w:szCs w:val="24"/>
        </w:rPr>
      </w:pPr>
      <w:r>
        <w:rPr>
          <w:rFonts w:ascii="宋体" w:eastAsia="宋体" w:hAnsi="宋体" w:cs="宋体" w:hint="eastAsia"/>
          <w:sz w:val="24"/>
          <w:szCs w:val="24"/>
          <w:lang w:eastAsia="zh-CN"/>
        </w:rPr>
        <w:t>激素紊乱</w:t>
      </w:r>
    </w:p>
    <w:p w14:paraId="1EA6BAEC" w14:textId="4463266A" w:rsidR="00E31B1A" w:rsidRPr="00FB0AD3" w:rsidRDefault="00E33414" w:rsidP="00F86BA0">
      <w:pPr>
        <w:pStyle w:val="a4"/>
        <w:numPr>
          <w:ilvl w:val="0"/>
          <w:numId w:val="20"/>
        </w:numPr>
        <w:spacing w:line="360" w:lineRule="auto"/>
        <w:jc w:val="both"/>
        <w:rPr>
          <w:rFonts w:eastAsia="宋体"/>
          <w:sz w:val="24"/>
          <w:szCs w:val="24"/>
          <w:lang w:eastAsia="zh-CN"/>
        </w:rPr>
      </w:pPr>
      <w:r w:rsidRPr="00FB0AD3">
        <w:rPr>
          <w:rFonts w:eastAsia="宋体"/>
          <w:sz w:val="24"/>
          <w:szCs w:val="24"/>
          <w:lang w:eastAsia="zh-CN"/>
        </w:rPr>
        <w:t>大鼠</w:t>
      </w:r>
      <w:r w:rsidR="00C76624">
        <w:rPr>
          <w:rFonts w:eastAsia="宋体" w:hint="eastAsia"/>
          <w:sz w:val="24"/>
          <w:szCs w:val="24"/>
          <w:lang w:eastAsia="zh-CN"/>
        </w:rPr>
        <w:t>长期毒性试验</w:t>
      </w:r>
      <w:r w:rsidR="00EE390B" w:rsidRPr="00FB0AD3">
        <w:rPr>
          <w:rFonts w:eastAsia="宋体"/>
          <w:sz w:val="24"/>
          <w:szCs w:val="24"/>
          <w:lang w:eastAsia="zh-CN"/>
        </w:rPr>
        <w:t>中，</w:t>
      </w:r>
      <w:r w:rsidR="00B544A8">
        <w:rPr>
          <w:rFonts w:eastAsia="宋体" w:hint="eastAsia"/>
          <w:sz w:val="24"/>
          <w:szCs w:val="24"/>
          <w:lang w:eastAsia="zh-CN"/>
        </w:rPr>
        <w:t>在</w:t>
      </w:r>
      <w:r w:rsidR="00E60E33">
        <w:rPr>
          <w:rFonts w:eastAsia="宋体" w:hint="eastAsia"/>
          <w:sz w:val="24"/>
          <w:szCs w:val="24"/>
          <w:lang w:eastAsia="zh-CN"/>
        </w:rPr>
        <w:t>大于</w:t>
      </w:r>
      <w:r w:rsidR="00EE390B" w:rsidRPr="00FB0AD3">
        <w:rPr>
          <w:rFonts w:eastAsia="宋体"/>
          <w:sz w:val="24"/>
          <w:szCs w:val="24"/>
          <w:lang w:eastAsia="zh-CN"/>
        </w:rPr>
        <w:t>人体暴露</w:t>
      </w:r>
      <w:r w:rsidR="00354FAB" w:rsidRPr="00FB0AD3">
        <w:rPr>
          <w:rFonts w:eastAsia="宋体"/>
          <w:sz w:val="24"/>
          <w:szCs w:val="24"/>
          <w:lang w:eastAsia="zh-CN"/>
        </w:rPr>
        <w:t>量</w:t>
      </w:r>
      <w:r w:rsidR="00EE390B" w:rsidRPr="00FB0AD3">
        <w:rPr>
          <w:rFonts w:eastAsia="宋体"/>
          <w:sz w:val="24"/>
          <w:szCs w:val="24"/>
          <w:lang w:eastAsia="zh-CN"/>
        </w:rPr>
        <w:t>74</w:t>
      </w:r>
      <w:r w:rsidR="00EE390B" w:rsidRPr="00FB0AD3">
        <w:rPr>
          <w:rFonts w:eastAsia="宋体"/>
          <w:sz w:val="24"/>
          <w:szCs w:val="24"/>
          <w:lang w:eastAsia="zh-CN"/>
        </w:rPr>
        <w:t>倍</w:t>
      </w:r>
      <w:r w:rsidR="00B544A8">
        <w:rPr>
          <w:rFonts w:eastAsia="宋体" w:hint="eastAsia"/>
          <w:sz w:val="24"/>
          <w:szCs w:val="24"/>
          <w:lang w:eastAsia="zh-CN"/>
        </w:rPr>
        <w:t>时</w:t>
      </w:r>
      <w:r w:rsidR="00E60E33">
        <w:rPr>
          <w:rFonts w:eastAsia="宋体" w:hint="eastAsia"/>
          <w:sz w:val="24"/>
          <w:szCs w:val="24"/>
          <w:lang w:eastAsia="zh-CN"/>
        </w:rPr>
        <w:t>，</w:t>
      </w:r>
      <w:r w:rsidR="00EE390B" w:rsidRPr="00FB0AD3">
        <w:rPr>
          <w:rFonts w:eastAsia="宋体"/>
          <w:sz w:val="24"/>
          <w:szCs w:val="24"/>
          <w:lang w:eastAsia="zh-CN"/>
        </w:rPr>
        <w:t>可见肾上腺重量降低</w:t>
      </w:r>
      <w:r w:rsidR="00B544A8">
        <w:rPr>
          <w:rFonts w:eastAsia="宋体" w:hint="eastAsia"/>
          <w:sz w:val="24"/>
          <w:szCs w:val="24"/>
          <w:lang w:eastAsia="zh-CN"/>
        </w:rPr>
        <w:t>（</w:t>
      </w:r>
      <w:r w:rsidR="00EE390B" w:rsidRPr="00FB0AD3">
        <w:rPr>
          <w:rFonts w:eastAsia="宋体"/>
          <w:sz w:val="24"/>
          <w:szCs w:val="24"/>
          <w:lang w:eastAsia="zh-CN"/>
        </w:rPr>
        <w:t>无相应组织病理学改变</w:t>
      </w:r>
      <w:r w:rsidR="00B544A8">
        <w:rPr>
          <w:rFonts w:eastAsia="宋体" w:hint="eastAsia"/>
          <w:sz w:val="24"/>
          <w:szCs w:val="24"/>
          <w:lang w:eastAsia="zh-CN"/>
        </w:rPr>
        <w:t>）和</w:t>
      </w:r>
      <w:r w:rsidR="00EE390B" w:rsidRPr="00FB0AD3">
        <w:rPr>
          <w:rFonts w:eastAsia="宋体"/>
          <w:sz w:val="24"/>
          <w:szCs w:val="24"/>
          <w:lang w:eastAsia="zh-CN"/>
        </w:rPr>
        <w:t>ACTH</w:t>
      </w:r>
      <w:r w:rsidR="00EE390B" w:rsidRPr="00FB0AD3">
        <w:rPr>
          <w:rFonts w:eastAsia="宋体"/>
          <w:sz w:val="24"/>
          <w:szCs w:val="24"/>
          <w:lang w:eastAsia="zh-CN"/>
        </w:rPr>
        <w:t>水平降低，与药物靶点抑制</w:t>
      </w:r>
      <w:r w:rsidR="00E60E33">
        <w:rPr>
          <w:rFonts w:eastAsia="宋体" w:hint="eastAsia"/>
          <w:sz w:val="24"/>
          <w:szCs w:val="24"/>
          <w:lang w:eastAsia="zh-CN"/>
        </w:rPr>
        <w:t>作用</w:t>
      </w:r>
      <w:r w:rsidR="00B544A8">
        <w:rPr>
          <w:rFonts w:eastAsia="宋体" w:hint="eastAsia"/>
          <w:sz w:val="24"/>
          <w:szCs w:val="24"/>
          <w:lang w:eastAsia="zh-CN"/>
        </w:rPr>
        <w:t>相符</w:t>
      </w:r>
      <w:r w:rsidR="00EE390B" w:rsidRPr="00FB0AD3">
        <w:rPr>
          <w:rFonts w:eastAsia="宋体"/>
          <w:sz w:val="24"/>
          <w:szCs w:val="24"/>
          <w:lang w:eastAsia="zh-CN"/>
        </w:rPr>
        <w:t>。该反应被认为是生长抑制</w:t>
      </w:r>
      <w:r w:rsidR="00EE390B" w:rsidRPr="00FB0AD3">
        <w:rPr>
          <w:rFonts w:eastAsia="宋体" w:hint="eastAsia"/>
          <w:sz w:val="24"/>
          <w:szCs w:val="24"/>
          <w:lang w:eastAsia="zh-CN"/>
        </w:rPr>
        <w:t>。</w:t>
      </w:r>
    </w:p>
    <w:p w14:paraId="7D5DAB26" w14:textId="06188513" w:rsidR="00E31B1A" w:rsidRPr="00FB0AD3" w:rsidRDefault="00E60E33" w:rsidP="00F86BA0">
      <w:pPr>
        <w:pStyle w:val="a4"/>
        <w:numPr>
          <w:ilvl w:val="0"/>
          <w:numId w:val="20"/>
        </w:numPr>
        <w:spacing w:line="360" w:lineRule="auto"/>
        <w:jc w:val="both"/>
        <w:rPr>
          <w:rFonts w:eastAsia="宋体"/>
          <w:sz w:val="24"/>
          <w:szCs w:val="24"/>
          <w:lang w:eastAsia="zh-CN"/>
        </w:rPr>
      </w:pPr>
      <w:r>
        <w:rPr>
          <w:rFonts w:eastAsia="宋体" w:hint="eastAsia"/>
          <w:sz w:val="24"/>
          <w:szCs w:val="24"/>
          <w:lang w:eastAsia="zh-CN"/>
        </w:rPr>
        <w:t>大鼠生育</w:t>
      </w:r>
      <w:r w:rsidR="00B544A8">
        <w:rPr>
          <w:rFonts w:eastAsia="宋体" w:hint="eastAsia"/>
          <w:sz w:val="24"/>
          <w:szCs w:val="24"/>
          <w:lang w:eastAsia="zh-CN"/>
        </w:rPr>
        <w:t>力试验</w:t>
      </w:r>
      <w:r>
        <w:rPr>
          <w:rFonts w:eastAsia="宋体" w:hint="eastAsia"/>
          <w:sz w:val="24"/>
          <w:szCs w:val="24"/>
          <w:lang w:eastAsia="zh-CN"/>
        </w:rPr>
        <w:t>中，</w:t>
      </w:r>
      <w:r w:rsidR="00B544A8">
        <w:rPr>
          <w:rFonts w:eastAsia="宋体" w:hint="eastAsia"/>
          <w:sz w:val="24"/>
          <w:szCs w:val="24"/>
          <w:lang w:eastAsia="zh-CN"/>
        </w:rPr>
        <w:t>在</w:t>
      </w:r>
      <w:r w:rsidR="00EE390B" w:rsidRPr="00FB0AD3">
        <w:rPr>
          <w:rFonts w:eastAsia="宋体" w:hint="eastAsia"/>
          <w:sz w:val="24"/>
          <w:szCs w:val="24"/>
          <w:lang w:eastAsia="zh-CN"/>
        </w:rPr>
        <w:t>人体暴露</w:t>
      </w:r>
      <w:r w:rsidR="00354FAB" w:rsidRPr="00FB0AD3">
        <w:rPr>
          <w:rFonts w:eastAsia="宋体"/>
          <w:sz w:val="24"/>
          <w:szCs w:val="24"/>
          <w:lang w:eastAsia="zh-CN"/>
        </w:rPr>
        <w:t>量</w:t>
      </w:r>
      <w:r w:rsidR="00EE390B" w:rsidRPr="00FB0AD3">
        <w:rPr>
          <w:rFonts w:eastAsia="宋体"/>
          <w:sz w:val="24"/>
          <w:szCs w:val="24"/>
          <w:lang w:eastAsia="zh-CN"/>
        </w:rPr>
        <w:t>60</w:t>
      </w:r>
      <w:r w:rsidR="00EE390B" w:rsidRPr="00FB0AD3">
        <w:rPr>
          <w:rFonts w:eastAsia="宋体"/>
          <w:sz w:val="24"/>
          <w:szCs w:val="24"/>
          <w:lang w:eastAsia="zh-CN"/>
        </w:rPr>
        <w:t>倍</w:t>
      </w:r>
      <w:r w:rsidR="00354FAB" w:rsidRPr="00FB0AD3">
        <w:rPr>
          <w:rFonts w:eastAsia="宋体"/>
          <w:sz w:val="24"/>
          <w:szCs w:val="24"/>
          <w:lang w:eastAsia="zh-CN"/>
        </w:rPr>
        <w:t>时</w:t>
      </w:r>
      <w:r>
        <w:rPr>
          <w:rFonts w:eastAsia="宋体" w:hint="eastAsia"/>
          <w:sz w:val="24"/>
          <w:szCs w:val="24"/>
          <w:lang w:eastAsia="zh-CN"/>
        </w:rPr>
        <w:t>，</w:t>
      </w:r>
      <w:r w:rsidR="00EE390B" w:rsidRPr="00FB0AD3">
        <w:rPr>
          <w:rFonts w:eastAsia="宋体"/>
          <w:sz w:val="24"/>
          <w:szCs w:val="24"/>
          <w:lang w:eastAsia="zh-CN"/>
        </w:rPr>
        <w:t>可见</w:t>
      </w:r>
      <w:r w:rsidR="00354FAB" w:rsidRPr="00FB0AD3">
        <w:rPr>
          <w:rFonts w:eastAsia="宋体"/>
          <w:sz w:val="24"/>
          <w:szCs w:val="24"/>
          <w:lang w:eastAsia="zh-CN"/>
        </w:rPr>
        <w:t>动情</w:t>
      </w:r>
      <w:r w:rsidR="00EE390B" w:rsidRPr="00FB0AD3">
        <w:rPr>
          <w:rFonts w:eastAsia="宋体"/>
          <w:sz w:val="24"/>
          <w:szCs w:val="24"/>
          <w:lang w:eastAsia="zh-CN"/>
        </w:rPr>
        <w:t>周期不</w:t>
      </w:r>
      <w:r w:rsidR="00354FAB" w:rsidRPr="00FB0AD3">
        <w:rPr>
          <w:rFonts w:eastAsia="宋体"/>
          <w:sz w:val="24"/>
          <w:szCs w:val="24"/>
          <w:lang w:eastAsia="zh-CN"/>
        </w:rPr>
        <w:t>规律</w:t>
      </w:r>
      <w:r w:rsidR="00EE390B" w:rsidRPr="00FB0AD3">
        <w:rPr>
          <w:rFonts w:eastAsia="宋体"/>
          <w:sz w:val="24"/>
          <w:szCs w:val="24"/>
          <w:lang w:eastAsia="zh-CN"/>
        </w:rPr>
        <w:t>和妊娠率下降，在</w:t>
      </w:r>
      <w:r>
        <w:rPr>
          <w:rFonts w:eastAsia="宋体" w:hint="eastAsia"/>
          <w:sz w:val="24"/>
          <w:szCs w:val="24"/>
          <w:lang w:eastAsia="zh-CN"/>
        </w:rPr>
        <w:t>剂量大于</w:t>
      </w:r>
      <w:r w:rsidR="00EE390B" w:rsidRPr="00FB0AD3">
        <w:rPr>
          <w:rFonts w:eastAsia="宋体"/>
          <w:sz w:val="24"/>
          <w:szCs w:val="24"/>
          <w:lang w:eastAsia="zh-CN"/>
        </w:rPr>
        <w:t>人体暴露</w:t>
      </w:r>
      <w:r w:rsidR="00354FAB" w:rsidRPr="00FB0AD3">
        <w:rPr>
          <w:rFonts w:eastAsia="宋体"/>
          <w:sz w:val="24"/>
          <w:szCs w:val="24"/>
          <w:lang w:eastAsia="zh-CN"/>
        </w:rPr>
        <w:t>量</w:t>
      </w:r>
      <w:r w:rsidR="00EE390B" w:rsidRPr="00FB0AD3">
        <w:rPr>
          <w:rFonts w:eastAsia="宋体"/>
          <w:sz w:val="24"/>
          <w:szCs w:val="24"/>
          <w:lang w:eastAsia="zh-CN"/>
        </w:rPr>
        <w:t>500</w:t>
      </w:r>
      <w:r w:rsidR="00EE390B" w:rsidRPr="00FB0AD3">
        <w:rPr>
          <w:rFonts w:eastAsia="宋体"/>
          <w:sz w:val="24"/>
          <w:szCs w:val="24"/>
          <w:lang w:eastAsia="zh-CN"/>
        </w:rPr>
        <w:t>倍</w:t>
      </w:r>
      <w:r w:rsidR="00354FAB" w:rsidRPr="00FB0AD3">
        <w:rPr>
          <w:rFonts w:eastAsia="宋体"/>
          <w:sz w:val="24"/>
          <w:szCs w:val="24"/>
          <w:lang w:eastAsia="zh-CN"/>
        </w:rPr>
        <w:t>时</w:t>
      </w:r>
      <w:r>
        <w:rPr>
          <w:rFonts w:eastAsia="宋体" w:hint="eastAsia"/>
          <w:sz w:val="24"/>
          <w:szCs w:val="24"/>
          <w:lang w:eastAsia="zh-CN"/>
        </w:rPr>
        <w:t>，</w:t>
      </w:r>
      <w:r w:rsidR="00EE390B" w:rsidRPr="00FB0AD3">
        <w:rPr>
          <w:rFonts w:eastAsia="宋体"/>
          <w:sz w:val="24"/>
          <w:szCs w:val="24"/>
          <w:lang w:eastAsia="zh-CN"/>
        </w:rPr>
        <w:t>可见黄体</w:t>
      </w:r>
      <w:r w:rsidR="00EE390B" w:rsidRPr="00FB0AD3">
        <w:rPr>
          <w:rFonts w:eastAsia="宋体" w:hint="eastAsia"/>
          <w:sz w:val="24"/>
          <w:szCs w:val="24"/>
          <w:lang w:eastAsia="zh-CN"/>
        </w:rPr>
        <w:t>、着床数和活胚胎数量减少。</w:t>
      </w:r>
      <w:r w:rsidR="00A74103">
        <w:rPr>
          <w:rFonts w:eastAsia="宋体" w:hint="eastAsia"/>
          <w:sz w:val="24"/>
          <w:szCs w:val="24"/>
          <w:lang w:eastAsia="zh-CN"/>
        </w:rPr>
        <w:t>被认为</w:t>
      </w:r>
      <w:r w:rsidR="00EE390B" w:rsidRPr="00FB0AD3">
        <w:rPr>
          <w:rFonts w:eastAsia="宋体" w:hint="eastAsia"/>
          <w:sz w:val="24"/>
          <w:szCs w:val="24"/>
          <w:lang w:eastAsia="zh-CN"/>
        </w:rPr>
        <w:t>与</w:t>
      </w:r>
      <w:r w:rsidR="00DD47F9" w:rsidRPr="00FB0AD3">
        <w:rPr>
          <w:rFonts w:eastAsia="宋体" w:hint="eastAsia"/>
          <w:sz w:val="24"/>
          <w:szCs w:val="24"/>
          <w:lang w:eastAsia="zh-CN"/>
        </w:rPr>
        <w:t>药物靶点抑制</w:t>
      </w:r>
      <w:r>
        <w:rPr>
          <w:rFonts w:eastAsia="宋体" w:hint="eastAsia"/>
          <w:sz w:val="24"/>
          <w:szCs w:val="24"/>
          <w:lang w:eastAsia="zh-CN"/>
        </w:rPr>
        <w:t>作用</w:t>
      </w:r>
      <w:r w:rsidR="00B544A8">
        <w:rPr>
          <w:rFonts w:eastAsia="宋体" w:hint="eastAsia"/>
          <w:sz w:val="24"/>
          <w:szCs w:val="24"/>
          <w:lang w:eastAsia="zh-CN"/>
        </w:rPr>
        <w:t>相符</w:t>
      </w:r>
      <w:r w:rsidR="00DD47F9" w:rsidRPr="00FB0AD3">
        <w:rPr>
          <w:rFonts w:eastAsia="宋体" w:hint="eastAsia"/>
          <w:sz w:val="24"/>
          <w:szCs w:val="24"/>
          <w:lang w:eastAsia="zh-CN"/>
        </w:rPr>
        <w:t>。</w:t>
      </w:r>
    </w:p>
    <w:p w14:paraId="0D7BD295" w14:textId="53566AE0" w:rsidR="00E31B1A" w:rsidRPr="00FB0AD3" w:rsidRDefault="00E33414" w:rsidP="00F86BA0">
      <w:pPr>
        <w:pStyle w:val="a4"/>
        <w:numPr>
          <w:ilvl w:val="0"/>
          <w:numId w:val="20"/>
        </w:numPr>
        <w:spacing w:line="360" w:lineRule="auto"/>
        <w:jc w:val="both"/>
        <w:rPr>
          <w:rFonts w:eastAsia="宋体"/>
          <w:sz w:val="24"/>
          <w:szCs w:val="24"/>
          <w:lang w:eastAsia="zh-CN"/>
        </w:rPr>
      </w:pPr>
      <w:r w:rsidRPr="00FB0AD3">
        <w:rPr>
          <w:rFonts w:eastAsia="宋体" w:hint="eastAsia"/>
          <w:sz w:val="24"/>
          <w:szCs w:val="24"/>
          <w:lang w:eastAsia="zh-CN"/>
        </w:rPr>
        <w:t>大鼠</w:t>
      </w:r>
      <w:r w:rsidR="00C76624">
        <w:rPr>
          <w:rFonts w:eastAsia="宋体" w:hint="eastAsia"/>
          <w:sz w:val="24"/>
          <w:szCs w:val="24"/>
          <w:lang w:eastAsia="zh-CN"/>
        </w:rPr>
        <w:t>长期毒性试验</w:t>
      </w:r>
      <w:r w:rsidR="00A74103">
        <w:rPr>
          <w:rFonts w:eastAsia="宋体" w:hint="eastAsia"/>
          <w:sz w:val="24"/>
          <w:szCs w:val="24"/>
          <w:lang w:eastAsia="zh-CN"/>
        </w:rPr>
        <w:t>中</w:t>
      </w:r>
      <w:r w:rsidR="00DD47F9" w:rsidRPr="00FB0AD3">
        <w:rPr>
          <w:rFonts w:eastAsia="宋体" w:hint="eastAsia"/>
          <w:sz w:val="24"/>
          <w:szCs w:val="24"/>
          <w:lang w:eastAsia="zh-CN"/>
        </w:rPr>
        <w:t>，</w:t>
      </w:r>
      <w:r w:rsidR="00341F6C">
        <w:rPr>
          <w:rFonts w:eastAsia="宋体" w:hint="eastAsia"/>
          <w:sz w:val="24"/>
          <w:szCs w:val="24"/>
          <w:lang w:eastAsia="zh-CN"/>
        </w:rPr>
        <w:t>未见</w:t>
      </w:r>
      <w:r w:rsidR="00F86BA0">
        <w:rPr>
          <w:rFonts w:eastAsia="宋体" w:hint="eastAsia"/>
          <w:sz w:val="24"/>
          <w:szCs w:val="24"/>
          <w:lang w:eastAsia="zh-CN"/>
        </w:rPr>
        <w:t>与</w:t>
      </w:r>
      <w:r w:rsidR="00341F6C">
        <w:rPr>
          <w:rFonts w:eastAsia="宋体" w:hint="eastAsia"/>
          <w:sz w:val="24"/>
          <w:szCs w:val="24"/>
          <w:lang w:eastAsia="zh-CN"/>
        </w:rPr>
        <w:t>给药相关的</w:t>
      </w:r>
      <w:r w:rsidR="00DD47F9" w:rsidRPr="00FB0AD3">
        <w:rPr>
          <w:rFonts w:eastAsia="宋体" w:hint="eastAsia"/>
          <w:sz w:val="24"/>
          <w:szCs w:val="24"/>
          <w:lang w:eastAsia="zh-CN"/>
        </w:rPr>
        <w:t>生殖器官重量或组织病理学改变。</w:t>
      </w:r>
    </w:p>
    <w:p w14:paraId="624A68AE" w14:textId="77777777" w:rsidR="00E31B1A" w:rsidRPr="00FB0AD3" w:rsidRDefault="00DD47F9" w:rsidP="00F56BA9">
      <w:pPr>
        <w:tabs>
          <w:tab w:val="left" w:pos="1120"/>
          <w:tab w:val="left" w:pos="1121"/>
        </w:tabs>
        <w:spacing w:line="360" w:lineRule="auto"/>
        <w:rPr>
          <w:sz w:val="24"/>
          <w:szCs w:val="24"/>
        </w:rPr>
      </w:pPr>
      <w:r w:rsidRPr="00FB0AD3">
        <w:rPr>
          <w:rFonts w:ascii="宋体" w:eastAsia="宋体" w:hAnsi="宋体" w:cs="宋体" w:hint="eastAsia"/>
          <w:sz w:val="24"/>
          <w:szCs w:val="24"/>
          <w:lang w:eastAsia="zh-CN"/>
        </w:rPr>
        <w:t>遗传毒理学</w:t>
      </w:r>
    </w:p>
    <w:p w14:paraId="5B9ED126" w14:textId="77777777" w:rsidR="00E31B1A" w:rsidRPr="00FB0AD3" w:rsidRDefault="00DD47F9"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根</w:t>
      </w:r>
      <w:r w:rsidRPr="00FB0AD3">
        <w:rPr>
          <w:rFonts w:eastAsia="宋体"/>
          <w:sz w:val="24"/>
          <w:szCs w:val="24"/>
          <w:lang w:eastAsia="zh-CN"/>
        </w:rPr>
        <w:t>据</w:t>
      </w:r>
      <w:r w:rsidRPr="00FB0AD3">
        <w:rPr>
          <w:rFonts w:eastAsia="宋体"/>
          <w:sz w:val="24"/>
          <w:szCs w:val="24"/>
          <w:lang w:eastAsia="zh-CN"/>
        </w:rPr>
        <w:t>ICH S2(R1)</w:t>
      </w:r>
      <w:r w:rsidRPr="00FB0AD3">
        <w:rPr>
          <w:rFonts w:eastAsia="宋体"/>
          <w:sz w:val="24"/>
          <w:szCs w:val="24"/>
          <w:lang w:eastAsia="zh-CN"/>
        </w:rPr>
        <w:t>指</w:t>
      </w:r>
      <w:r w:rsidRPr="00FB0AD3">
        <w:rPr>
          <w:rFonts w:eastAsia="宋体" w:hint="eastAsia"/>
          <w:sz w:val="24"/>
          <w:szCs w:val="24"/>
          <w:lang w:eastAsia="zh-CN"/>
        </w:rPr>
        <w:t>导原则的标准，</w:t>
      </w:r>
      <w:r w:rsidR="00341F6C">
        <w:rPr>
          <w:rFonts w:eastAsia="宋体" w:hint="eastAsia"/>
          <w:sz w:val="24"/>
          <w:szCs w:val="24"/>
          <w:lang w:eastAsia="zh-CN"/>
        </w:rPr>
        <w:t>没有证据表明</w:t>
      </w:r>
      <w:r w:rsidR="00B73490">
        <w:rPr>
          <w:rFonts w:eastAsia="宋体" w:hint="eastAsia"/>
          <w:sz w:val="24"/>
          <w:szCs w:val="24"/>
          <w:lang w:eastAsia="zh-CN"/>
        </w:rPr>
        <w:t>原形药物</w:t>
      </w:r>
      <w:r w:rsidR="00341F6C">
        <w:rPr>
          <w:rFonts w:eastAsia="宋体" w:hint="eastAsia"/>
          <w:sz w:val="24"/>
          <w:szCs w:val="24"/>
          <w:lang w:eastAsia="zh-CN"/>
        </w:rPr>
        <w:t>及其</w:t>
      </w:r>
      <w:r w:rsidRPr="00FB0AD3">
        <w:rPr>
          <w:rFonts w:eastAsia="宋体" w:hint="eastAsia"/>
          <w:sz w:val="24"/>
          <w:szCs w:val="24"/>
          <w:lang w:eastAsia="zh-CN"/>
        </w:rPr>
        <w:t>主要人体代谢产物</w:t>
      </w:r>
      <w:r w:rsidR="00341F6C">
        <w:rPr>
          <w:rFonts w:eastAsia="宋体" w:hint="eastAsia"/>
          <w:sz w:val="24"/>
          <w:szCs w:val="24"/>
          <w:lang w:eastAsia="zh-CN"/>
        </w:rPr>
        <w:t>具有</w:t>
      </w:r>
      <w:r w:rsidRPr="00FB0AD3">
        <w:rPr>
          <w:rFonts w:eastAsia="宋体" w:hint="eastAsia"/>
          <w:sz w:val="24"/>
          <w:szCs w:val="24"/>
          <w:lang w:eastAsia="zh-CN"/>
        </w:rPr>
        <w:t>潜在</w:t>
      </w:r>
      <w:r w:rsidR="00341F6C">
        <w:rPr>
          <w:rFonts w:eastAsia="宋体" w:hint="eastAsia"/>
          <w:sz w:val="24"/>
          <w:szCs w:val="24"/>
          <w:lang w:eastAsia="zh-CN"/>
        </w:rPr>
        <w:t>的</w:t>
      </w:r>
      <w:r w:rsidRPr="00FB0AD3">
        <w:rPr>
          <w:rFonts w:eastAsia="宋体" w:hint="eastAsia"/>
          <w:sz w:val="24"/>
          <w:szCs w:val="24"/>
          <w:lang w:eastAsia="zh-CN"/>
        </w:rPr>
        <w:t>遗传毒性。</w:t>
      </w:r>
    </w:p>
    <w:p w14:paraId="76CA74E5" w14:textId="77777777" w:rsidR="00E31B1A" w:rsidRPr="00FB0AD3" w:rsidRDefault="00DD47F9" w:rsidP="00F56BA9">
      <w:pPr>
        <w:tabs>
          <w:tab w:val="left" w:pos="1120"/>
          <w:tab w:val="left" w:pos="1121"/>
        </w:tabs>
        <w:spacing w:before="7" w:line="360" w:lineRule="auto"/>
        <w:rPr>
          <w:sz w:val="24"/>
          <w:szCs w:val="24"/>
        </w:rPr>
      </w:pPr>
      <w:r w:rsidRPr="00FB0AD3">
        <w:rPr>
          <w:rFonts w:ascii="宋体" w:eastAsia="宋体" w:hAnsi="宋体" w:cs="宋体" w:hint="eastAsia"/>
          <w:sz w:val="24"/>
          <w:szCs w:val="24"/>
          <w:lang w:eastAsia="zh-CN"/>
        </w:rPr>
        <w:t>免疫毒理学</w:t>
      </w:r>
    </w:p>
    <w:p w14:paraId="4FF36A14" w14:textId="348CE8E3" w:rsidR="00E31B1A" w:rsidRPr="00FB0AD3" w:rsidRDefault="00341F6C" w:rsidP="00EF5307">
      <w:pPr>
        <w:pStyle w:val="a4"/>
        <w:numPr>
          <w:ilvl w:val="0"/>
          <w:numId w:val="20"/>
        </w:numPr>
        <w:spacing w:line="360" w:lineRule="auto"/>
        <w:rPr>
          <w:rFonts w:eastAsia="宋体"/>
          <w:sz w:val="24"/>
          <w:szCs w:val="24"/>
          <w:lang w:eastAsia="zh-CN"/>
        </w:rPr>
      </w:pPr>
      <w:r>
        <w:rPr>
          <w:rFonts w:eastAsia="宋体" w:hint="eastAsia"/>
          <w:sz w:val="24"/>
          <w:szCs w:val="24"/>
          <w:lang w:eastAsia="zh-CN"/>
        </w:rPr>
        <w:t>未见</w:t>
      </w:r>
      <w:r w:rsidR="00A74103">
        <w:rPr>
          <w:rFonts w:eastAsia="宋体" w:hint="eastAsia"/>
          <w:sz w:val="24"/>
          <w:szCs w:val="24"/>
          <w:lang w:eastAsia="zh-CN"/>
        </w:rPr>
        <w:t>与</w:t>
      </w:r>
      <w:r>
        <w:rPr>
          <w:rFonts w:eastAsia="宋体" w:hint="eastAsia"/>
          <w:sz w:val="24"/>
          <w:szCs w:val="24"/>
          <w:lang w:eastAsia="zh-CN"/>
        </w:rPr>
        <w:t>给药相关的临床病理学、淋巴细胞亚群、或</w:t>
      </w:r>
      <w:r w:rsidR="00DD47F9" w:rsidRPr="00FB0AD3">
        <w:rPr>
          <w:rFonts w:eastAsia="宋体" w:hint="eastAsia"/>
          <w:sz w:val="24"/>
          <w:szCs w:val="24"/>
          <w:lang w:eastAsia="zh-CN"/>
        </w:rPr>
        <w:t>免疫</w:t>
      </w:r>
      <w:r>
        <w:rPr>
          <w:rFonts w:eastAsia="宋体" w:hint="eastAsia"/>
          <w:sz w:val="24"/>
          <w:szCs w:val="24"/>
          <w:lang w:eastAsia="zh-CN"/>
        </w:rPr>
        <w:t>器官</w:t>
      </w:r>
      <w:r w:rsidR="00DD47F9" w:rsidRPr="00FB0AD3">
        <w:rPr>
          <w:rFonts w:eastAsia="宋体" w:hint="eastAsia"/>
          <w:sz w:val="24"/>
          <w:szCs w:val="24"/>
          <w:lang w:eastAsia="zh-CN"/>
        </w:rPr>
        <w:t>（如，淋巴结、脾脏、胸腺、骨髓）的组织病理学改变。</w:t>
      </w:r>
    </w:p>
    <w:p w14:paraId="483968E4" w14:textId="354EE5A6" w:rsidR="00673B6A" w:rsidRPr="00FB0AD3" w:rsidRDefault="00673B6A" w:rsidP="00F56BA9">
      <w:pPr>
        <w:tabs>
          <w:tab w:val="left" w:pos="1120"/>
          <w:tab w:val="left" w:pos="1121"/>
        </w:tabs>
        <w:spacing w:before="6" w:line="360" w:lineRule="auto"/>
        <w:rPr>
          <w:sz w:val="24"/>
          <w:szCs w:val="24"/>
        </w:rPr>
      </w:pPr>
      <w:bookmarkStart w:id="67" w:name="OLE_LINK1"/>
      <w:r>
        <w:rPr>
          <w:rFonts w:ascii="宋体" w:eastAsia="宋体" w:hAnsi="宋体" w:cs="宋体" w:hint="eastAsia"/>
          <w:sz w:val="24"/>
          <w:szCs w:val="24"/>
          <w:lang w:eastAsia="zh-CN"/>
        </w:rPr>
        <w:t>附加的</w:t>
      </w:r>
      <w:r w:rsidRPr="00FB0AD3">
        <w:rPr>
          <w:rFonts w:ascii="宋体" w:eastAsia="宋体" w:hAnsi="宋体" w:cs="宋体" w:hint="eastAsia"/>
          <w:sz w:val="24"/>
          <w:szCs w:val="24"/>
          <w:lang w:eastAsia="zh-CN"/>
        </w:rPr>
        <w:t>特殊</w:t>
      </w:r>
      <w:r w:rsidR="00A74103">
        <w:rPr>
          <w:rFonts w:ascii="宋体" w:eastAsia="宋体" w:hAnsi="宋体" w:cs="宋体" w:hint="eastAsia"/>
          <w:sz w:val="24"/>
          <w:szCs w:val="24"/>
          <w:lang w:eastAsia="zh-CN"/>
        </w:rPr>
        <w:t>研究</w:t>
      </w:r>
    </w:p>
    <w:bookmarkEnd w:id="67"/>
    <w:p w14:paraId="5D79D4AF" w14:textId="09989482" w:rsidR="00E31B1A" w:rsidRPr="00FB0AD3" w:rsidRDefault="00A74103" w:rsidP="00EF5307">
      <w:pPr>
        <w:pStyle w:val="a4"/>
        <w:numPr>
          <w:ilvl w:val="0"/>
          <w:numId w:val="20"/>
        </w:numPr>
        <w:spacing w:line="360" w:lineRule="auto"/>
        <w:rPr>
          <w:rFonts w:eastAsia="宋体"/>
          <w:sz w:val="24"/>
          <w:szCs w:val="24"/>
          <w:lang w:eastAsia="zh-CN"/>
        </w:rPr>
      </w:pPr>
      <w:r>
        <w:rPr>
          <w:rFonts w:eastAsia="宋体" w:hint="eastAsia"/>
          <w:sz w:val="24"/>
          <w:szCs w:val="24"/>
          <w:lang w:eastAsia="zh-CN"/>
        </w:rPr>
        <w:t>已</w:t>
      </w:r>
      <w:r>
        <w:rPr>
          <w:rFonts w:eastAsia="宋体"/>
          <w:sz w:val="24"/>
          <w:szCs w:val="24"/>
          <w:lang w:eastAsia="zh-CN"/>
        </w:rPr>
        <w:t>证实对</w:t>
      </w:r>
      <w:r w:rsidR="004F35AA" w:rsidRPr="00FB0AD3">
        <w:rPr>
          <w:rFonts w:eastAsia="宋体"/>
          <w:sz w:val="24"/>
          <w:szCs w:val="24"/>
          <w:lang w:eastAsia="zh-CN"/>
        </w:rPr>
        <w:t>CYP1A2</w:t>
      </w:r>
      <w:r w:rsidR="00DD47F9" w:rsidRPr="00FB0AD3">
        <w:rPr>
          <w:rFonts w:eastAsia="宋体"/>
          <w:sz w:val="24"/>
          <w:szCs w:val="24"/>
          <w:lang w:eastAsia="zh-CN"/>
        </w:rPr>
        <w:t>和</w:t>
      </w:r>
      <w:r w:rsidR="004F35AA" w:rsidRPr="00FB0AD3">
        <w:rPr>
          <w:rFonts w:eastAsia="宋体"/>
          <w:sz w:val="24"/>
          <w:szCs w:val="24"/>
          <w:lang w:eastAsia="zh-CN"/>
        </w:rPr>
        <w:t>CYP3A1</w:t>
      </w:r>
      <w:r w:rsidR="00DD47F9" w:rsidRPr="00FB0AD3">
        <w:rPr>
          <w:rFonts w:eastAsia="宋体"/>
          <w:sz w:val="24"/>
          <w:szCs w:val="24"/>
          <w:lang w:eastAsia="zh-CN"/>
        </w:rPr>
        <w:t>的</w:t>
      </w:r>
      <w:r w:rsidR="00DD47F9" w:rsidRPr="00FB0AD3">
        <w:rPr>
          <w:rFonts w:eastAsia="宋体" w:hint="eastAsia"/>
          <w:sz w:val="24"/>
          <w:szCs w:val="24"/>
          <w:lang w:eastAsia="zh-CN"/>
        </w:rPr>
        <w:t>诱导作用增强</w:t>
      </w:r>
      <w:r w:rsidR="00001359">
        <w:rPr>
          <w:rFonts w:eastAsia="宋体" w:hint="eastAsia"/>
          <w:sz w:val="24"/>
          <w:szCs w:val="24"/>
          <w:lang w:eastAsia="zh-CN"/>
        </w:rPr>
        <w:t>。</w:t>
      </w:r>
    </w:p>
    <w:p w14:paraId="25E11FF5" w14:textId="77777777" w:rsidR="00E31B1A" w:rsidRPr="00FB0AD3" w:rsidRDefault="00DD47F9" w:rsidP="00EF5307">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与化合物脱氟相关的骨、牙齿氟</w:t>
      </w:r>
      <w:r w:rsidR="00341F6C">
        <w:rPr>
          <w:rFonts w:eastAsia="宋体" w:hint="eastAsia"/>
          <w:sz w:val="24"/>
          <w:szCs w:val="24"/>
          <w:lang w:eastAsia="zh-CN"/>
        </w:rPr>
        <w:t>化作用</w:t>
      </w:r>
      <w:r w:rsidRPr="00FB0AD3">
        <w:rPr>
          <w:rFonts w:eastAsia="宋体" w:hint="eastAsia"/>
          <w:sz w:val="24"/>
          <w:szCs w:val="24"/>
          <w:lang w:eastAsia="zh-CN"/>
        </w:rPr>
        <w:t>，</w:t>
      </w:r>
      <w:r w:rsidR="00E33414" w:rsidRPr="00FB0AD3">
        <w:rPr>
          <w:rFonts w:eastAsia="宋体" w:hint="eastAsia"/>
          <w:sz w:val="24"/>
          <w:szCs w:val="24"/>
          <w:lang w:eastAsia="zh-CN"/>
        </w:rPr>
        <w:t>已</w:t>
      </w:r>
      <w:r w:rsidRPr="00FB0AD3">
        <w:rPr>
          <w:rFonts w:eastAsia="宋体" w:hint="eastAsia"/>
          <w:sz w:val="24"/>
          <w:szCs w:val="24"/>
          <w:lang w:eastAsia="zh-CN"/>
        </w:rPr>
        <w:t>证实不发生在人体。</w:t>
      </w:r>
    </w:p>
    <w:p w14:paraId="4893C070" w14:textId="77777777" w:rsidR="00673B6A" w:rsidRPr="00FB0AD3" w:rsidRDefault="00673B6A" w:rsidP="001E3432">
      <w:pPr>
        <w:pStyle w:val="a4"/>
        <w:suppressLineNumbers/>
        <w:spacing w:line="360" w:lineRule="auto"/>
        <w:ind w:left="839" w:firstLine="0"/>
        <w:rPr>
          <w:rFonts w:eastAsia="宋体"/>
          <w:sz w:val="24"/>
          <w:szCs w:val="24"/>
          <w:lang w:eastAsia="zh-CN"/>
        </w:rPr>
      </w:pPr>
    </w:p>
    <w:p w14:paraId="674A58A2" w14:textId="77777777" w:rsidR="00E31B1A" w:rsidRPr="00FB0AD3" w:rsidRDefault="002809F4" w:rsidP="00BE0E24">
      <w:pPr>
        <w:pStyle w:val="2"/>
        <w:ind w:left="0" w:firstLine="0"/>
      </w:pPr>
      <w:bookmarkStart w:id="68" w:name="_Toc67315402"/>
      <w:bookmarkStart w:id="69" w:name="_Toc67315729"/>
      <w:bookmarkStart w:id="70" w:name="_Toc67988975"/>
      <w:r w:rsidRPr="00FB0AD3">
        <w:rPr>
          <w:rFonts w:eastAsia="宋体" w:hint="eastAsia"/>
          <w:lang w:eastAsia="zh-CN"/>
        </w:rPr>
        <w:t>案例</w:t>
      </w:r>
      <w:r w:rsidR="004F35AA" w:rsidRPr="00FB0AD3">
        <w:t xml:space="preserve">3:   </w:t>
      </w:r>
      <w:r w:rsidRPr="00FB0AD3">
        <w:rPr>
          <w:rFonts w:eastAsia="宋体" w:hint="eastAsia"/>
          <w:lang w:eastAsia="zh-CN"/>
        </w:rPr>
        <w:t>针对广泛表达的丝氨酸</w:t>
      </w:r>
      <w:r w:rsidRPr="00FB0AD3">
        <w:rPr>
          <w:rFonts w:eastAsia="宋体" w:hint="eastAsia"/>
          <w:lang w:eastAsia="zh-CN"/>
        </w:rPr>
        <w:t>/</w:t>
      </w:r>
      <w:r w:rsidRPr="00FB0AD3">
        <w:rPr>
          <w:rFonts w:eastAsia="宋体" w:hint="eastAsia"/>
          <w:lang w:eastAsia="zh-CN"/>
        </w:rPr>
        <w:t>苏氨酸激酶的首创小分子抑制剂</w:t>
      </w:r>
      <w:bookmarkEnd w:id="68"/>
      <w:bookmarkEnd w:id="69"/>
      <w:bookmarkEnd w:id="70"/>
    </w:p>
    <w:p w14:paraId="2A3737CA" w14:textId="77777777" w:rsidR="00BE0E24" w:rsidRPr="00FB0AD3" w:rsidRDefault="00BE0E24" w:rsidP="001E3432">
      <w:pPr>
        <w:suppressLineNumbers/>
        <w:tabs>
          <w:tab w:val="left" w:pos="1120"/>
          <w:tab w:val="left" w:pos="1121"/>
        </w:tabs>
        <w:spacing w:before="4" w:line="360" w:lineRule="auto"/>
        <w:rPr>
          <w:rFonts w:ascii="宋体" w:eastAsia="宋体" w:hAnsi="宋体" w:cs="宋体"/>
          <w:b/>
          <w:sz w:val="24"/>
          <w:szCs w:val="24"/>
          <w:lang w:eastAsia="zh-CN"/>
        </w:rPr>
      </w:pPr>
    </w:p>
    <w:p w14:paraId="4D864579" w14:textId="05D0E0B0" w:rsidR="002809F4" w:rsidRPr="000F7A91" w:rsidRDefault="002809F4" w:rsidP="000F7A91">
      <w:pPr>
        <w:tabs>
          <w:tab w:val="left" w:pos="1120"/>
          <w:tab w:val="left" w:pos="1121"/>
        </w:tabs>
        <w:spacing w:before="4" w:line="360" w:lineRule="auto"/>
        <w:rPr>
          <w:rFonts w:ascii="宋体" w:eastAsia="宋体" w:hAnsi="宋体" w:cs="宋体"/>
          <w:b/>
          <w:sz w:val="24"/>
          <w:szCs w:val="24"/>
          <w:lang w:eastAsia="zh-CN"/>
        </w:rPr>
      </w:pPr>
      <w:r w:rsidRPr="00FB0AD3">
        <w:rPr>
          <w:rFonts w:ascii="宋体" w:eastAsia="宋体" w:hAnsi="宋体" w:cs="宋体" w:hint="eastAsia"/>
          <w:b/>
          <w:sz w:val="24"/>
          <w:szCs w:val="24"/>
          <w:lang w:eastAsia="zh-CN"/>
        </w:rPr>
        <w:t>前瞻性</w:t>
      </w:r>
      <w:r w:rsidR="004F35AA" w:rsidRPr="00FB0AD3">
        <w:rPr>
          <w:b/>
          <w:spacing w:val="-4"/>
          <w:sz w:val="24"/>
          <w:szCs w:val="24"/>
        </w:rPr>
        <w:t>WoE</w:t>
      </w:r>
      <w:r w:rsidRPr="00FB0AD3">
        <w:rPr>
          <w:rFonts w:ascii="宋体" w:eastAsia="宋体" w:hAnsi="宋体" w:cs="宋体" w:hint="eastAsia"/>
          <w:b/>
          <w:spacing w:val="-4"/>
          <w:sz w:val="24"/>
          <w:szCs w:val="24"/>
          <w:lang w:eastAsia="zh-CN"/>
        </w:rPr>
        <w:t>评估</w:t>
      </w:r>
      <w:r w:rsidR="004F35AA" w:rsidRPr="00FB0AD3">
        <w:rPr>
          <w:b/>
          <w:sz w:val="24"/>
          <w:szCs w:val="24"/>
        </w:rPr>
        <w:t xml:space="preserve">: </w:t>
      </w:r>
      <w:r w:rsidRPr="000F7A91">
        <w:rPr>
          <w:rFonts w:ascii="宋体" w:eastAsia="宋体" w:hAnsi="宋体" w:cs="宋体" w:hint="eastAsia"/>
          <w:b/>
          <w:sz w:val="24"/>
          <w:szCs w:val="24"/>
          <w:lang w:eastAsia="zh-CN"/>
        </w:rPr>
        <w:t>一致认为对人体的</w:t>
      </w:r>
      <w:r w:rsidR="00341F6C" w:rsidRPr="000F7A91">
        <w:rPr>
          <w:rFonts w:ascii="宋体" w:eastAsia="宋体" w:hAnsi="宋体" w:cs="宋体" w:hint="eastAsia"/>
          <w:b/>
          <w:sz w:val="24"/>
          <w:szCs w:val="24"/>
          <w:lang w:eastAsia="zh-CN"/>
        </w:rPr>
        <w:t>潜在</w:t>
      </w:r>
      <w:r w:rsidRPr="000F7A91">
        <w:rPr>
          <w:rFonts w:ascii="宋体" w:eastAsia="宋体" w:hAnsi="宋体" w:cs="宋体" w:hint="eastAsia"/>
          <w:b/>
          <w:sz w:val="24"/>
          <w:szCs w:val="24"/>
          <w:lang w:eastAsia="zh-CN"/>
        </w:rPr>
        <w:t>致癌</w:t>
      </w:r>
      <w:r w:rsidR="00341F6C" w:rsidRPr="000F7A91">
        <w:rPr>
          <w:rFonts w:ascii="宋体" w:eastAsia="宋体" w:hAnsi="宋体" w:cs="宋体" w:hint="eastAsia"/>
          <w:b/>
          <w:sz w:val="24"/>
          <w:szCs w:val="24"/>
          <w:lang w:eastAsia="zh-CN"/>
        </w:rPr>
        <w:t>性</w:t>
      </w:r>
      <w:r w:rsidRPr="000F7A91">
        <w:rPr>
          <w:rFonts w:ascii="宋体" w:eastAsia="宋体" w:hAnsi="宋体" w:cs="宋体" w:hint="eastAsia"/>
          <w:b/>
          <w:sz w:val="24"/>
          <w:szCs w:val="24"/>
          <w:lang w:eastAsia="zh-CN"/>
        </w:rPr>
        <w:t>是不确定的，一项两年大鼠致癌性</w:t>
      </w:r>
      <w:r w:rsidR="00E33414" w:rsidRPr="000F7A91">
        <w:rPr>
          <w:rFonts w:ascii="宋体" w:eastAsia="宋体" w:hAnsi="宋体" w:cs="宋体" w:hint="eastAsia"/>
          <w:b/>
          <w:sz w:val="24"/>
          <w:szCs w:val="24"/>
          <w:lang w:eastAsia="zh-CN"/>
        </w:rPr>
        <w:t>试验</w:t>
      </w:r>
      <w:r w:rsidRPr="000F7A91">
        <w:rPr>
          <w:rFonts w:ascii="宋体" w:eastAsia="宋体" w:hAnsi="宋体" w:cs="宋体" w:hint="eastAsia"/>
          <w:b/>
          <w:sz w:val="24"/>
          <w:szCs w:val="24"/>
          <w:lang w:eastAsia="zh-CN"/>
        </w:rPr>
        <w:t>可能会对人体致癌性评估</w:t>
      </w:r>
      <w:r w:rsidR="007A2BFB" w:rsidRPr="007A2BFB">
        <w:rPr>
          <w:rFonts w:ascii="宋体" w:eastAsia="宋体" w:hAnsi="宋体" w:cs="宋体" w:hint="eastAsia"/>
          <w:b/>
          <w:sz w:val="24"/>
          <w:szCs w:val="24"/>
          <w:lang w:eastAsia="zh-CN"/>
        </w:rPr>
        <w:t>提供更多有价值的信息</w:t>
      </w:r>
      <w:r w:rsidR="00EF5307" w:rsidRPr="000F7A91">
        <w:rPr>
          <w:rFonts w:ascii="宋体" w:eastAsia="宋体" w:hAnsi="宋体" w:cs="宋体" w:hint="eastAsia"/>
          <w:b/>
          <w:sz w:val="24"/>
          <w:szCs w:val="24"/>
          <w:lang w:eastAsia="zh-CN"/>
        </w:rPr>
        <w:t>。</w:t>
      </w:r>
    </w:p>
    <w:p w14:paraId="33240335" w14:textId="472879EF" w:rsidR="00E31B1A" w:rsidRPr="00FB0AD3" w:rsidRDefault="00A74103" w:rsidP="00F56BA9">
      <w:pPr>
        <w:tabs>
          <w:tab w:val="left" w:pos="1120"/>
          <w:tab w:val="left" w:pos="1121"/>
        </w:tabs>
        <w:spacing w:before="9" w:line="360" w:lineRule="auto"/>
        <w:rPr>
          <w:b/>
          <w:sz w:val="24"/>
          <w:szCs w:val="24"/>
        </w:rPr>
      </w:pPr>
      <w:r>
        <w:rPr>
          <w:rFonts w:ascii="宋体" w:eastAsia="宋体" w:hAnsi="宋体" w:cs="宋体" w:hint="eastAsia"/>
          <w:b/>
          <w:sz w:val="24"/>
          <w:szCs w:val="24"/>
          <w:lang w:eastAsia="zh-CN"/>
        </w:rPr>
        <w:t>推论</w:t>
      </w:r>
      <w:r w:rsidR="00A615F2">
        <w:rPr>
          <w:rFonts w:ascii="宋体" w:eastAsia="宋体" w:hAnsi="宋体" w:cs="宋体" w:hint="eastAsia"/>
          <w:b/>
          <w:sz w:val="24"/>
          <w:szCs w:val="24"/>
          <w:lang w:eastAsia="zh-CN"/>
        </w:rPr>
        <w:t>依据</w:t>
      </w:r>
    </w:p>
    <w:p w14:paraId="079BD057" w14:textId="22E96EE1" w:rsidR="00636417" w:rsidRPr="00FB0AD3" w:rsidRDefault="00636417" w:rsidP="00EF5307">
      <w:pPr>
        <w:tabs>
          <w:tab w:val="left" w:pos="1120"/>
          <w:tab w:val="left" w:pos="1121"/>
        </w:tabs>
        <w:spacing w:line="360" w:lineRule="auto"/>
        <w:ind w:firstLineChars="200" w:firstLine="480"/>
        <w:jc w:val="both"/>
        <w:rPr>
          <w:rFonts w:eastAsiaTheme="minorEastAsia"/>
          <w:sz w:val="24"/>
          <w:szCs w:val="24"/>
          <w:lang w:eastAsia="zh-CN"/>
        </w:rPr>
      </w:pPr>
      <w:r w:rsidRPr="00FB0AD3">
        <w:rPr>
          <w:rFonts w:eastAsiaTheme="minorEastAsia"/>
          <w:sz w:val="24"/>
          <w:szCs w:val="24"/>
          <w:lang w:eastAsia="zh-CN"/>
        </w:rPr>
        <w:t>基于复杂的靶点药理学</w:t>
      </w:r>
      <w:r w:rsidR="00A74103">
        <w:rPr>
          <w:rFonts w:eastAsiaTheme="minorEastAsia" w:hint="eastAsia"/>
          <w:sz w:val="24"/>
          <w:szCs w:val="24"/>
          <w:lang w:eastAsia="zh-CN"/>
        </w:rPr>
        <w:t>，</w:t>
      </w:r>
      <w:r w:rsidRPr="00FB0AD3">
        <w:rPr>
          <w:rFonts w:eastAsiaTheme="minorEastAsia"/>
          <w:sz w:val="24"/>
          <w:szCs w:val="24"/>
          <w:lang w:eastAsia="zh-CN"/>
        </w:rPr>
        <w:t>认为</w:t>
      </w:r>
      <w:r w:rsidR="008E6FCE">
        <w:rPr>
          <w:rFonts w:eastAsiaTheme="minorEastAsia" w:hint="eastAsia"/>
          <w:sz w:val="24"/>
          <w:szCs w:val="24"/>
          <w:lang w:eastAsia="zh-CN"/>
        </w:rPr>
        <w:t>是显著的</w:t>
      </w:r>
      <w:r w:rsidRPr="00FB0AD3">
        <w:rPr>
          <w:rFonts w:eastAsiaTheme="minorEastAsia"/>
          <w:sz w:val="24"/>
          <w:szCs w:val="24"/>
          <w:lang w:eastAsia="zh-CN"/>
        </w:rPr>
        <w:t>致癌性不确定，缺乏该</w:t>
      </w:r>
      <w:r w:rsidR="008E6FCE">
        <w:rPr>
          <w:rFonts w:eastAsiaTheme="minorEastAsia" w:hint="eastAsia"/>
          <w:sz w:val="24"/>
          <w:szCs w:val="24"/>
          <w:lang w:eastAsia="zh-CN"/>
        </w:rPr>
        <w:t>类</w:t>
      </w:r>
      <w:r w:rsidR="00A74103">
        <w:rPr>
          <w:rFonts w:eastAsiaTheme="minorEastAsia" w:hint="eastAsia"/>
          <w:sz w:val="24"/>
          <w:szCs w:val="24"/>
          <w:lang w:eastAsia="zh-CN"/>
        </w:rPr>
        <w:t>药物</w:t>
      </w:r>
      <w:r w:rsidRPr="00FB0AD3">
        <w:rPr>
          <w:rFonts w:eastAsiaTheme="minorEastAsia"/>
          <w:sz w:val="24"/>
          <w:szCs w:val="24"/>
          <w:lang w:eastAsia="zh-CN"/>
        </w:rPr>
        <w:t>靶点</w:t>
      </w:r>
      <w:r w:rsidR="008E6FCE">
        <w:rPr>
          <w:rFonts w:eastAsiaTheme="minorEastAsia" w:hint="eastAsia"/>
          <w:sz w:val="24"/>
          <w:szCs w:val="24"/>
          <w:lang w:eastAsia="zh-CN"/>
        </w:rPr>
        <w:t>研</w:t>
      </w:r>
      <w:r w:rsidR="008E6FCE">
        <w:rPr>
          <w:rFonts w:eastAsiaTheme="minorEastAsia" w:hint="eastAsia"/>
          <w:sz w:val="24"/>
          <w:szCs w:val="24"/>
          <w:lang w:eastAsia="zh-CN"/>
        </w:rPr>
        <w:lastRenderedPageBreak/>
        <w:t>究</w:t>
      </w:r>
      <w:r w:rsidRPr="00FB0AD3">
        <w:rPr>
          <w:rFonts w:eastAsiaTheme="minorEastAsia"/>
          <w:sz w:val="24"/>
          <w:szCs w:val="24"/>
          <w:lang w:eastAsia="zh-CN"/>
        </w:rPr>
        <w:t>的</w:t>
      </w:r>
      <w:r w:rsidR="008E6FCE">
        <w:rPr>
          <w:rFonts w:eastAsiaTheme="minorEastAsia" w:hint="eastAsia"/>
          <w:sz w:val="24"/>
          <w:szCs w:val="24"/>
          <w:lang w:eastAsia="zh-CN"/>
        </w:rPr>
        <w:t>先例</w:t>
      </w:r>
      <w:r w:rsidRPr="00FB0AD3">
        <w:rPr>
          <w:rFonts w:eastAsiaTheme="minorEastAsia"/>
          <w:sz w:val="24"/>
          <w:szCs w:val="24"/>
          <w:lang w:eastAsia="zh-CN"/>
        </w:rPr>
        <w:t>，且</w:t>
      </w:r>
      <w:r w:rsidR="008E6FCE">
        <w:rPr>
          <w:rFonts w:eastAsiaTheme="minorEastAsia" w:hint="eastAsia"/>
          <w:sz w:val="24"/>
          <w:szCs w:val="24"/>
          <w:lang w:eastAsia="zh-CN"/>
        </w:rPr>
        <w:t>大鼠</w:t>
      </w:r>
      <w:r w:rsidR="00C76624">
        <w:rPr>
          <w:rFonts w:eastAsiaTheme="minorEastAsia" w:hint="eastAsia"/>
          <w:sz w:val="24"/>
          <w:szCs w:val="24"/>
          <w:lang w:eastAsia="zh-CN"/>
        </w:rPr>
        <w:t>长期毒性试验</w:t>
      </w:r>
      <w:r w:rsidRPr="00FB0AD3">
        <w:rPr>
          <w:rFonts w:eastAsiaTheme="minorEastAsia"/>
          <w:sz w:val="24"/>
          <w:szCs w:val="24"/>
          <w:lang w:eastAsia="zh-CN"/>
        </w:rPr>
        <w:t>中可见值得关注的机制解释不充分的组织病理学改变，食蟹猴体内也可见类似结果。猴体内观察到的免疫毒性将有助于总体风险评估，但预计不会从大鼠致癌性</w:t>
      </w:r>
      <w:r w:rsidR="00F679C6">
        <w:rPr>
          <w:rFonts w:eastAsiaTheme="minorEastAsia" w:hint="eastAsia"/>
          <w:sz w:val="24"/>
          <w:szCs w:val="24"/>
          <w:lang w:eastAsia="zh-CN"/>
        </w:rPr>
        <w:t>试验</w:t>
      </w:r>
      <w:r w:rsidRPr="00FB0AD3">
        <w:rPr>
          <w:rFonts w:eastAsiaTheme="minorEastAsia"/>
          <w:sz w:val="24"/>
          <w:szCs w:val="24"/>
          <w:lang w:eastAsia="zh-CN"/>
        </w:rPr>
        <w:t>中</w:t>
      </w:r>
      <w:r w:rsidR="008E6FCE">
        <w:rPr>
          <w:rFonts w:eastAsiaTheme="minorEastAsia" w:hint="eastAsia"/>
          <w:sz w:val="24"/>
          <w:szCs w:val="24"/>
          <w:lang w:eastAsia="zh-CN"/>
        </w:rPr>
        <w:t>获得</w:t>
      </w:r>
      <w:r w:rsidRPr="00FB0AD3">
        <w:rPr>
          <w:rFonts w:eastAsiaTheme="minorEastAsia"/>
          <w:sz w:val="24"/>
          <w:szCs w:val="24"/>
          <w:lang w:eastAsia="zh-CN"/>
        </w:rPr>
        <w:t>进一步的信息。</w:t>
      </w:r>
    </w:p>
    <w:p w14:paraId="75DCC1A1" w14:textId="704F77C4" w:rsidR="00E31B1A" w:rsidRPr="000F7A91" w:rsidRDefault="00636417" w:rsidP="000F7A91">
      <w:pPr>
        <w:tabs>
          <w:tab w:val="left" w:pos="1120"/>
          <w:tab w:val="left" w:pos="1121"/>
        </w:tabs>
        <w:spacing w:before="9" w:line="360" w:lineRule="auto"/>
        <w:jc w:val="both"/>
        <w:rPr>
          <w:rFonts w:asciiTheme="minorEastAsia" w:eastAsiaTheme="minorEastAsia" w:hAnsiTheme="minorEastAsia"/>
          <w:b/>
          <w:spacing w:val="10"/>
          <w:sz w:val="24"/>
          <w:szCs w:val="24"/>
          <w:lang w:eastAsia="zh-CN"/>
        </w:rPr>
      </w:pPr>
      <w:r w:rsidRPr="00FB0AD3">
        <w:rPr>
          <w:rFonts w:asciiTheme="minorEastAsia" w:eastAsiaTheme="minorEastAsia" w:hAnsiTheme="minorEastAsia" w:hint="eastAsia"/>
          <w:b/>
          <w:sz w:val="24"/>
          <w:szCs w:val="24"/>
          <w:lang w:eastAsia="zh-CN"/>
        </w:rPr>
        <w:t>两年大鼠</w:t>
      </w:r>
      <w:r w:rsidR="00624DF4" w:rsidRPr="00FB0AD3">
        <w:rPr>
          <w:rFonts w:asciiTheme="minorEastAsia" w:eastAsiaTheme="minorEastAsia" w:hAnsiTheme="minorEastAsia" w:hint="eastAsia"/>
          <w:b/>
          <w:sz w:val="24"/>
          <w:szCs w:val="24"/>
          <w:lang w:eastAsia="zh-CN"/>
        </w:rPr>
        <w:t>致癌性试验</w:t>
      </w:r>
      <w:r w:rsidRPr="00FB0AD3">
        <w:rPr>
          <w:rFonts w:asciiTheme="minorEastAsia" w:eastAsiaTheme="minorEastAsia" w:hAnsiTheme="minorEastAsia" w:hint="eastAsia"/>
          <w:b/>
          <w:sz w:val="24"/>
          <w:szCs w:val="24"/>
          <w:lang w:eastAsia="zh-CN"/>
        </w:rPr>
        <w:t>结果</w:t>
      </w:r>
      <w:r w:rsidR="004F35AA" w:rsidRPr="00FB0AD3">
        <w:rPr>
          <w:b/>
          <w:sz w:val="24"/>
          <w:szCs w:val="24"/>
        </w:rPr>
        <w:t>:</w:t>
      </w:r>
      <w:r w:rsidR="00624DF4" w:rsidRPr="00FB0AD3">
        <w:rPr>
          <w:b/>
          <w:sz w:val="24"/>
          <w:szCs w:val="24"/>
        </w:rPr>
        <w:t xml:space="preserve"> </w:t>
      </w:r>
      <w:r w:rsidRPr="000F7A91">
        <w:rPr>
          <w:rFonts w:asciiTheme="minorEastAsia" w:eastAsiaTheme="minorEastAsia" w:hAnsiTheme="minorEastAsia" w:hint="eastAsia"/>
          <w:b/>
          <w:spacing w:val="10"/>
          <w:sz w:val="24"/>
          <w:szCs w:val="24"/>
          <w:lang w:eastAsia="zh-CN"/>
        </w:rPr>
        <w:t>两个性别动物均可见垂体肿瘤的发病率、致死率增加和潜伏期缩短。</w:t>
      </w:r>
      <w:r w:rsidR="00070B87" w:rsidRPr="000F7A91">
        <w:rPr>
          <w:rFonts w:asciiTheme="minorEastAsia" w:eastAsiaTheme="minorEastAsia" w:hAnsiTheme="minorEastAsia" w:hint="eastAsia"/>
          <w:b/>
          <w:spacing w:val="10"/>
          <w:sz w:val="24"/>
          <w:szCs w:val="24"/>
          <w:lang w:eastAsia="zh-CN"/>
        </w:rPr>
        <w:t>大鼠的这种致癌性</w:t>
      </w:r>
      <w:r w:rsidR="00E33414" w:rsidRPr="000F7A91">
        <w:rPr>
          <w:rFonts w:asciiTheme="minorEastAsia" w:eastAsiaTheme="minorEastAsia" w:hAnsiTheme="minorEastAsia" w:hint="eastAsia"/>
          <w:b/>
          <w:spacing w:val="10"/>
          <w:sz w:val="24"/>
          <w:szCs w:val="24"/>
          <w:lang w:eastAsia="zh-CN"/>
        </w:rPr>
        <w:t>试验</w:t>
      </w:r>
      <w:r w:rsidR="00070B87" w:rsidRPr="000F7A91">
        <w:rPr>
          <w:rFonts w:asciiTheme="minorEastAsia" w:eastAsiaTheme="minorEastAsia" w:hAnsiTheme="minorEastAsia" w:hint="eastAsia"/>
          <w:b/>
          <w:spacing w:val="10"/>
          <w:sz w:val="24"/>
          <w:szCs w:val="24"/>
          <w:lang w:eastAsia="zh-CN"/>
        </w:rPr>
        <w:t>结果将有助于对人体</w:t>
      </w:r>
      <w:r w:rsidR="008E6FCE" w:rsidRPr="000F7A91">
        <w:rPr>
          <w:rFonts w:asciiTheme="minorEastAsia" w:eastAsiaTheme="minorEastAsia" w:hAnsiTheme="minorEastAsia" w:hint="eastAsia"/>
          <w:b/>
          <w:spacing w:val="10"/>
          <w:sz w:val="24"/>
          <w:szCs w:val="24"/>
          <w:lang w:eastAsia="zh-CN"/>
        </w:rPr>
        <w:t>潜在</w:t>
      </w:r>
      <w:r w:rsidR="00070B87" w:rsidRPr="000F7A91">
        <w:rPr>
          <w:rFonts w:asciiTheme="minorEastAsia" w:eastAsiaTheme="minorEastAsia" w:hAnsiTheme="minorEastAsia" w:hint="eastAsia"/>
          <w:b/>
          <w:spacing w:val="10"/>
          <w:sz w:val="24"/>
          <w:szCs w:val="24"/>
          <w:lang w:eastAsia="zh-CN"/>
        </w:rPr>
        <w:t>致癌</w:t>
      </w:r>
      <w:r w:rsidR="008E6FCE" w:rsidRPr="000F7A91">
        <w:rPr>
          <w:rFonts w:asciiTheme="minorEastAsia" w:eastAsiaTheme="minorEastAsia" w:hAnsiTheme="minorEastAsia" w:hint="eastAsia"/>
          <w:b/>
          <w:spacing w:val="10"/>
          <w:sz w:val="24"/>
          <w:szCs w:val="24"/>
          <w:lang w:eastAsia="zh-CN"/>
        </w:rPr>
        <w:t>性</w:t>
      </w:r>
      <w:r w:rsidR="00070B87" w:rsidRPr="000F7A91">
        <w:rPr>
          <w:rFonts w:asciiTheme="minorEastAsia" w:eastAsiaTheme="minorEastAsia" w:hAnsiTheme="minorEastAsia" w:hint="eastAsia"/>
          <w:b/>
          <w:spacing w:val="10"/>
          <w:sz w:val="24"/>
          <w:szCs w:val="24"/>
          <w:lang w:eastAsia="zh-CN"/>
        </w:rPr>
        <w:t>的全面评估。</w:t>
      </w:r>
    </w:p>
    <w:p w14:paraId="30FD2604" w14:textId="77777777" w:rsidR="00E31B1A" w:rsidRPr="00FB0AD3" w:rsidRDefault="004F35AA" w:rsidP="00F56BA9">
      <w:pPr>
        <w:tabs>
          <w:tab w:val="left" w:pos="761"/>
        </w:tabs>
        <w:spacing w:before="11" w:line="360" w:lineRule="auto"/>
        <w:rPr>
          <w:rFonts w:ascii="Century"/>
          <w:sz w:val="24"/>
          <w:szCs w:val="24"/>
        </w:rPr>
      </w:pPr>
      <w:r w:rsidRPr="00FB0AD3">
        <w:rPr>
          <w:b/>
          <w:spacing w:val="-4"/>
          <w:sz w:val="24"/>
          <w:szCs w:val="24"/>
        </w:rPr>
        <w:t>WoE</w:t>
      </w:r>
      <w:r w:rsidR="00070B87" w:rsidRPr="00FB0AD3">
        <w:rPr>
          <w:rFonts w:asciiTheme="minorEastAsia" w:eastAsiaTheme="minorEastAsia" w:hAnsiTheme="minorEastAsia" w:hint="eastAsia"/>
          <w:b/>
          <w:spacing w:val="-4"/>
          <w:sz w:val="24"/>
          <w:szCs w:val="24"/>
          <w:lang w:eastAsia="zh-CN"/>
        </w:rPr>
        <w:t>标准</w:t>
      </w:r>
    </w:p>
    <w:p w14:paraId="7AA829E9" w14:textId="77777777" w:rsidR="00070B87" w:rsidRPr="00FB0AD3" w:rsidRDefault="00070B87" w:rsidP="00FB0AD3">
      <w:pPr>
        <w:tabs>
          <w:tab w:val="left" w:pos="1120"/>
          <w:tab w:val="left" w:pos="1121"/>
        </w:tabs>
        <w:snapToGrid w:val="0"/>
        <w:spacing w:line="360" w:lineRule="auto"/>
        <w:rPr>
          <w:sz w:val="24"/>
          <w:szCs w:val="24"/>
        </w:rPr>
      </w:pPr>
      <w:r w:rsidRPr="00FB0AD3">
        <w:rPr>
          <w:rFonts w:asciiTheme="minorEastAsia" w:eastAsiaTheme="minorEastAsia" w:hAnsiTheme="minorEastAsia" w:hint="eastAsia"/>
          <w:sz w:val="24"/>
          <w:szCs w:val="24"/>
          <w:lang w:eastAsia="zh-CN"/>
        </w:rPr>
        <w:t>与</w:t>
      </w:r>
      <w:r w:rsidR="0073705C">
        <w:rPr>
          <w:rFonts w:asciiTheme="minorEastAsia" w:eastAsiaTheme="minorEastAsia" w:hAnsiTheme="minorEastAsia" w:hint="eastAsia"/>
          <w:sz w:val="24"/>
          <w:szCs w:val="24"/>
          <w:lang w:eastAsia="zh-CN"/>
        </w:rPr>
        <w:t>致癌作用相关的</w:t>
      </w:r>
      <w:r w:rsidR="00DD6DD1" w:rsidRPr="00FB0AD3">
        <w:rPr>
          <w:rFonts w:asciiTheme="minorEastAsia" w:eastAsiaTheme="minorEastAsia" w:hAnsiTheme="minorEastAsia" w:hint="eastAsia"/>
          <w:sz w:val="24"/>
          <w:szCs w:val="24"/>
          <w:lang w:eastAsia="zh-CN"/>
        </w:rPr>
        <w:t>药物靶点和药理学通路的认知</w:t>
      </w:r>
    </w:p>
    <w:p w14:paraId="205CD445" w14:textId="62C0FD38" w:rsidR="00E31B1A" w:rsidRPr="00FB0AD3" w:rsidRDefault="00070B87"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炎症相关的氧化应激</w:t>
      </w:r>
      <w:r w:rsidR="008E6FCE">
        <w:rPr>
          <w:rFonts w:eastAsia="宋体" w:hint="eastAsia"/>
          <w:sz w:val="24"/>
          <w:szCs w:val="24"/>
          <w:lang w:eastAsia="zh-CN"/>
        </w:rPr>
        <w:t>使靶点</w:t>
      </w:r>
      <w:r w:rsidRPr="00FB0AD3">
        <w:rPr>
          <w:rFonts w:eastAsia="宋体" w:hint="eastAsia"/>
          <w:sz w:val="24"/>
          <w:szCs w:val="24"/>
          <w:lang w:eastAsia="zh-CN"/>
        </w:rPr>
        <w:t>激活</w:t>
      </w:r>
      <w:r w:rsidR="008E6FCE">
        <w:rPr>
          <w:rFonts w:eastAsia="宋体" w:hint="eastAsia"/>
          <w:sz w:val="24"/>
          <w:szCs w:val="24"/>
          <w:lang w:eastAsia="zh-CN"/>
        </w:rPr>
        <w:t>，</w:t>
      </w:r>
      <w:r w:rsidRPr="00FB0AD3">
        <w:rPr>
          <w:rFonts w:eastAsia="宋体" w:hint="eastAsia"/>
          <w:sz w:val="24"/>
          <w:szCs w:val="24"/>
          <w:lang w:eastAsia="zh-CN"/>
        </w:rPr>
        <w:t>促进细胞凋亡，并与细胞增殖的控制有关；靶点抑制</w:t>
      </w:r>
      <w:r w:rsidR="001234D3">
        <w:rPr>
          <w:rFonts w:eastAsia="宋体" w:hint="eastAsia"/>
          <w:sz w:val="24"/>
          <w:szCs w:val="24"/>
          <w:lang w:eastAsia="zh-CN"/>
        </w:rPr>
        <w:t>作用</w:t>
      </w:r>
      <w:r w:rsidRPr="00FB0AD3">
        <w:rPr>
          <w:rFonts w:eastAsia="宋体" w:hint="eastAsia"/>
          <w:sz w:val="24"/>
          <w:szCs w:val="24"/>
          <w:lang w:eastAsia="zh-CN"/>
        </w:rPr>
        <w:t>抑制</w:t>
      </w:r>
      <w:r w:rsidR="008E6FCE">
        <w:rPr>
          <w:rFonts w:eastAsia="宋体" w:hint="eastAsia"/>
          <w:sz w:val="24"/>
          <w:szCs w:val="24"/>
          <w:lang w:eastAsia="zh-CN"/>
        </w:rPr>
        <w:t>了</w:t>
      </w:r>
      <w:r w:rsidRPr="00FB0AD3">
        <w:rPr>
          <w:rFonts w:eastAsia="宋体" w:hint="eastAsia"/>
          <w:sz w:val="24"/>
          <w:szCs w:val="24"/>
          <w:lang w:eastAsia="zh-CN"/>
        </w:rPr>
        <w:t>凋亡信号通路，进而影响细胞增殖，理论上可促进肿瘤生长。</w:t>
      </w:r>
    </w:p>
    <w:p w14:paraId="24482207" w14:textId="77777777" w:rsidR="00F56BA9" w:rsidRPr="00FB0AD3" w:rsidRDefault="00F56BA9"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动物模型中，药物靶点在肿瘤发展中表现</w:t>
      </w:r>
      <w:r w:rsidR="008E6FCE">
        <w:rPr>
          <w:rFonts w:eastAsia="宋体" w:hint="eastAsia"/>
          <w:sz w:val="24"/>
          <w:szCs w:val="24"/>
          <w:lang w:eastAsia="zh-CN"/>
        </w:rPr>
        <w:t>为</w:t>
      </w:r>
      <w:r w:rsidRPr="00FB0AD3">
        <w:rPr>
          <w:rFonts w:eastAsia="宋体" w:hint="eastAsia"/>
          <w:sz w:val="24"/>
          <w:szCs w:val="24"/>
          <w:lang w:eastAsia="zh-CN"/>
        </w:rPr>
        <w:t>组织依赖性作用，包括促进和抑制</w:t>
      </w:r>
      <w:r w:rsidR="008E6FCE">
        <w:rPr>
          <w:rFonts w:eastAsia="宋体" w:hint="eastAsia"/>
          <w:sz w:val="24"/>
          <w:szCs w:val="24"/>
          <w:lang w:eastAsia="zh-CN"/>
        </w:rPr>
        <w:t>作用</w:t>
      </w:r>
      <w:r w:rsidRPr="00FB0AD3">
        <w:rPr>
          <w:rFonts w:eastAsia="宋体" w:hint="eastAsia"/>
          <w:sz w:val="24"/>
          <w:szCs w:val="24"/>
          <w:lang w:eastAsia="zh-CN"/>
        </w:rPr>
        <w:t>。</w:t>
      </w:r>
    </w:p>
    <w:p w14:paraId="7E4E1A8A" w14:textId="1F6B4151" w:rsidR="00F56BA9" w:rsidRPr="00FB0AD3" w:rsidRDefault="008E6FCE" w:rsidP="00FB0AD3">
      <w:pPr>
        <w:pStyle w:val="a4"/>
        <w:numPr>
          <w:ilvl w:val="0"/>
          <w:numId w:val="20"/>
        </w:numPr>
        <w:spacing w:line="360" w:lineRule="auto"/>
        <w:rPr>
          <w:rFonts w:eastAsia="宋体"/>
          <w:sz w:val="24"/>
          <w:szCs w:val="24"/>
          <w:lang w:eastAsia="zh-CN"/>
        </w:rPr>
      </w:pPr>
      <w:r>
        <w:rPr>
          <w:rFonts w:eastAsia="宋体" w:hint="eastAsia"/>
          <w:sz w:val="24"/>
          <w:szCs w:val="24"/>
          <w:lang w:eastAsia="zh-CN"/>
        </w:rPr>
        <w:t>靶点抑制</w:t>
      </w:r>
      <w:r w:rsidR="001234D3">
        <w:rPr>
          <w:rFonts w:eastAsia="宋体" w:hint="eastAsia"/>
          <w:sz w:val="24"/>
          <w:szCs w:val="24"/>
          <w:lang w:eastAsia="zh-CN"/>
        </w:rPr>
        <w:t>作用</w:t>
      </w:r>
      <w:r w:rsidR="00F56BA9" w:rsidRPr="00FB0AD3">
        <w:rPr>
          <w:rFonts w:eastAsia="宋体" w:hint="eastAsia"/>
          <w:sz w:val="24"/>
          <w:szCs w:val="24"/>
          <w:lang w:eastAsia="zh-CN"/>
        </w:rPr>
        <w:t>在</w:t>
      </w:r>
      <w:r w:rsidR="00486177">
        <w:rPr>
          <w:rFonts w:eastAsia="宋体" w:hint="eastAsia"/>
          <w:sz w:val="24"/>
          <w:szCs w:val="24"/>
          <w:lang w:eastAsia="zh-CN"/>
        </w:rPr>
        <w:t>啮齿类</w:t>
      </w:r>
      <w:r w:rsidR="00F56BA9" w:rsidRPr="00FB0AD3">
        <w:rPr>
          <w:rFonts w:eastAsia="宋体" w:hint="eastAsia"/>
          <w:sz w:val="24"/>
          <w:szCs w:val="24"/>
          <w:lang w:eastAsia="zh-CN"/>
        </w:rPr>
        <w:t>动物</w:t>
      </w:r>
      <w:r w:rsidR="001234D3" w:rsidRPr="00FB0AD3">
        <w:rPr>
          <w:rFonts w:eastAsia="宋体" w:hint="eastAsia"/>
          <w:sz w:val="24"/>
          <w:szCs w:val="24"/>
          <w:lang w:eastAsia="zh-CN"/>
        </w:rPr>
        <w:t>长期</w:t>
      </w:r>
      <w:r w:rsidR="001234D3">
        <w:rPr>
          <w:rFonts w:eastAsia="宋体" w:hint="eastAsia"/>
          <w:sz w:val="24"/>
          <w:szCs w:val="24"/>
          <w:lang w:eastAsia="zh-CN"/>
        </w:rPr>
        <w:t>试验</w:t>
      </w:r>
      <w:r w:rsidR="00F56BA9" w:rsidRPr="00FB0AD3">
        <w:rPr>
          <w:rFonts w:eastAsia="宋体" w:hint="eastAsia"/>
          <w:sz w:val="24"/>
          <w:szCs w:val="24"/>
          <w:lang w:eastAsia="zh-CN"/>
        </w:rPr>
        <w:t>或转基因小鼠</w:t>
      </w:r>
      <w:r w:rsidR="001234D3" w:rsidRPr="00FB0AD3">
        <w:rPr>
          <w:rFonts w:eastAsia="宋体" w:hint="eastAsia"/>
          <w:sz w:val="24"/>
          <w:szCs w:val="24"/>
          <w:lang w:eastAsia="zh-CN"/>
        </w:rPr>
        <w:t>短期</w:t>
      </w:r>
      <w:r w:rsidR="00F56BA9" w:rsidRPr="00FB0AD3">
        <w:rPr>
          <w:rFonts w:eastAsia="宋体" w:hint="eastAsia"/>
          <w:sz w:val="24"/>
          <w:szCs w:val="24"/>
          <w:lang w:eastAsia="zh-CN"/>
        </w:rPr>
        <w:t>试验中</w:t>
      </w:r>
      <w:r w:rsidR="00AB4CA2">
        <w:rPr>
          <w:rFonts w:eastAsia="宋体" w:hint="eastAsia"/>
          <w:sz w:val="24"/>
          <w:szCs w:val="24"/>
          <w:lang w:eastAsia="zh-CN"/>
        </w:rPr>
        <w:t>未见</w:t>
      </w:r>
      <w:r w:rsidR="001234D3">
        <w:rPr>
          <w:rFonts w:eastAsia="宋体"/>
          <w:sz w:val="24"/>
          <w:szCs w:val="24"/>
          <w:lang w:eastAsia="zh-CN"/>
        </w:rPr>
        <w:t>肿瘤发生数据。</w:t>
      </w:r>
    </w:p>
    <w:p w14:paraId="155D2296" w14:textId="7FB52E58" w:rsidR="00F56BA9" w:rsidRPr="00651CA6" w:rsidRDefault="001234D3" w:rsidP="00651CA6">
      <w:pPr>
        <w:spacing w:line="360" w:lineRule="auto"/>
        <w:rPr>
          <w:rFonts w:eastAsia="宋体"/>
          <w:sz w:val="24"/>
          <w:szCs w:val="24"/>
        </w:rPr>
      </w:pPr>
      <w:r>
        <w:rPr>
          <w:rFonts w:eastAsia="宋体" w:hint="eastAsia"/>
          <w:sz w:val="24"/>
          <w:szCs w:val="24"/>
          <w:lang w:eastAsia="zh-CN"/>
        </w:rPr>
        <w:t>来自</w:t>
      </w:r>
      <w:r w:rsidRPr="00FB0AD3">
        <w:rPr>
          <w:rFonts w:eastAsia="宋体" w:hint="eastAsia"/>
          <w:sz w:val="24"/>
          <w:szCs w:val="24"/>
          <w:lang w:eastAsia="zh-CN"/>
        </w:rPr>
        <w:t>大鼠</w:t>
      </w:r>
      <w:r w:rsidR="00C76624">
        <w:rPr>
          <w:rFonts w:eastAsia="宋体" w:hint="eastAsia"/>
          <w:sz w:val="24"/>
          <w:szCs w:val="24"/>
          <w:lang w:eastAsia="zh-CN"/>
        </w:rPr>
        <w:t>长期毒性试验</w:t>
      </w:r>
      <w:r>
        <w:rPr>
          <w:rFonts w:eastAsia="宋体" w:hint="eastAsia"/>
          <w:sz w:val="24"/>
          <w:szCs w:val="24"/>
          <w:lang w:eastAsia="zh-CN"/>
        </w:rPr>
        <w:t>的</w:t>
      </w:r>
      <w:r>
        <w:rPr>
          <w:rFonts w:eastAsia="宋体"/>
          <w:sz w:val="24"/>
          <w:szCs w:val="24"/>
          <w:lang w:eastAsia="zh-CN"/>
        </w:rPr>
        <w:t>一般</w:t>
      </w:r>
      <w:r>
        <w:rPr>
          <w:rFonts w:eastAsia="宋体" w:hint="eastAsia"/>
          <w:sz w:val="24"/>
          <w:szCs w:val="24"/>
          <w:lang w:eastAsia="zh-CN"/>
        </w:rPr>
        <w:t>毒理学</w:t>
      </w:r>
    </w:p>
    <w:p w14:paraId="3104911C" w14:textId="64BFE9C4" w:rsidR="00F56BA9" w:rsidRPr="00FB0AD3" w:rsidRDefault="001234D3" w:rsidP="00FB0AD3">
      <w:pPr>
        <w:pStyle w:val="a4"/>
        <w:numPr>
          <w:ilvl w:val="0"/>
          <w:numId w:val="20"/>
        </w:numPr>
        <w:spacing w:line="360" w:lineRule="auto"/>
        <w:rPr>
          <w:rFonts w:eastAsia="宋体"/>
          <w:sz w:val="24"/>
          <w:szCs w:val="24"/>
          <w:lang w:eastAsia="zh-CN"/>
        </w:rPr>
      </w:pPr>
      <w:r>
        <w:rPr>
          <w:rFonts w:eastAsia="宋体" w:hint="eastAsia"/>
          <w:sz w:val="24"/>
          <w:szCs w:val="24"/>
          <w:lang w:eastAsia="zh-CN"/>
        </w:rPr>
        <w:t>从</w:t>
      </w:r>
      <w:r w:rsidR="000D2A11">
        <w:rPr>
          <w:rFonts w:eastAsia="宋体" w:hint="eastAsia"/>
          <w:sz w:val="24"/>
          <w:szCs w:val="24"/>
          <w:lang w:eastAsia="zh-CN"/>
        </w:rPr>
        <w:t>1</w:t>
      </w:r>
      <w:r w:rsidR="000D2A11">
        <w:rPr>
          <w:rFonts w:eastAsia="宋体"/>
          <w:sz w:val="24"/>
          <w:szCs w:val="24"/>
          <w:lang w:eastAsia="zh-CN"/>
        </w:rPr>
        <w:t>4</w:t>
      </w:r>
      <w:r w:rsidR="000D2A11">
        <w:rPr>
          <w:rFonts w:eastAsia="宋体" w:hint="eastAsia"/>
          <w:sz w:val="24"/>
          <w:szCs w:val="24"/>
          <w:lang w:eastAsia="zh-CN"/>
        </w:rPr>
        <w:t>倍</w:t>
      </w:r>
      <w:r w:rsidR="00F56BA9" w:rsidRPr="00FB0AD3">
        <w:rPr>
          <w:rFonts w:eastAsia="宋体" w:hint="eastAsia"/>
          <w:sz w:val="24"/>
          <w:szCs w:val="24"/>
          <w:lang w:eastAsia="zh-CN"/>
        </w:rPr>
        <w:t>人体暴露</w:t>
      </w:r>
      <w:r>
        <w:rPr>
          <w:rFonts w:eastAsia="宋体" w:hint="eastAsia"/>
          <w:sz w:val="24"/>
          <w:szCs w:val="24"/>
          <w:lang w:eastAsia="zh-CN"/>
        </w:rPr>
        <w:t>量开始</w:t>
      </w:r>
      <w:r w:rsidR="000D2A11">
        <w:rPr>
          <w:rFonts w:eastAsia="宋体" w:hint="eastAsia"/>
          <w:sz w:val="24"/>
          <w:szCs w:val="24"/>
          <w:lang w:eastAsia="zh-CN"/>
        </w:rPr>
        <w:t>，</w:t>
      </w:r>
      <w:r w:rsidR="00F56BA9" w:rsidRPr="00FB0AD3">
        <w:rPr>
          <w:rFonts w:eastAsia="宋体" w:hint="eastAsia"/>
          <w:sz w:val="24"/>
          <w:szCs w:val="24"/>
          <w:lang w:eastAsia="zh-CN"/>
        </w:rPr>
        <w:t>可见肾脏皮质的肾嗜碱性小管、嗜酸性小滴和褐色素的发生率及严重程度增加。</w:t>
      </w:r>
      <w:r w:rsidR="004A6994">
        <w:rPr>
          <w:rFonts w:eastAsia="宋体" w:hint="eastAsia"/>
          <w:sz w:val="24"/>
          <w:szCs w:val="24"/>
          <w:lang w:eastAsia="zh-CN"/>
        </w:rPr>
        <w:t>病因不详</w:t>
      </w:r>
      <w:r w:rsidR="00F56BA9" w:rsidRPr="00FB0AD3">
        <w:rPr>
          <w:rFonts w:eastAsia="宋体" w:hint="eastAsia"/>
          <w:sz w:val="24"/>
          <w:szCs w:val="24"/>
          <w:lang w:eastAsia="zh-CN"/>
        </w:rPr>
        <w:t>。</w:t>
      </w:r>
    </w:p>
    <w:p w14:paraId="173FB6FE" w14:textId="61797C0B" w:rsidR="00E31B1A" w:rsidRPr="00FB0AD3" w:rsidRDefault="00B8232F" w:rsidP="00FB0AD3">
      <w:pPr>
        <w:pStyle w:val="a4"/>
        <w:numPr>
          <w:ilvl w:val="0"/>
          <w:numId w:val="20"/>
        </w:numPr>
        <w:spacing w:line="360" w:lineRule="auto"/>
        <w:rPr>
          <w:rFonts w:eastAsia="宋体"/>
          <w:sz w:val="24"/>
          <w:szCs w:val="24"/>
          <w:lang w:eastAsia="zh-CN"/>
        </w:rPr>
      </w:pPr>
      <w:r>
        <w:rPr>
          <w:rFonts w:eastAsia="宋体" w:hint="eastAsia"/>
          <w:sz w:val="24"/>
          <w:szCs w:val="24"/>
          <w:lang w:eastAsia="zh-CN"/>
        </w:rPr>
        <w:t>在</w:t>
      </w:r>
      <w:r w:rsidR="000D2A11">
        <w:rPr>
          <w:rFonts w:eastAsia="宋体" w:hint="eastAsia"/>
          <w:sz w:val="24"/>
          <w:szCs w:val="24"/>
          <w:lang w:eastAsia="zh-CN"/>
        </w:rPr>
        <w:t>3</w:t>
      </w:r>
      <w:r w:rsidR="000D2A11">
        <w:rPr>
          <w:rFonts w:eastAsia="宋体"/>
          <w:sz w:val="24"/>
          <w:szCs w:val="24"/>
          <w:lang w:eastAsia="zh-CN"/>
        </w:rPr>
        <w:t>9</w:t>
      </w:r>
      <w:r w:rsidR="000D2A11">
        <w:rPr>
          <w:rFonts w:eastAsia="宋体" w:hint="eastAsia"/>
          <w:sz w:val="24"/>
          <w:szCs w:val="24"/>
          <w:lang w:eastAsia="zh-CN"/>
        </w:rPr>
        <w:t>倍人体暴露</w:t>
      </w:r>
      <w:r>
        <w:rPr>
          <w:rFonts w:eastAsia="宋体" w:hint="eastAsia"/>
          <w:sz w:val="24"/>
          <w:szCs w:val="24"/>
          <w:lang w:eastAsia="zh-CN"/>
        </w:rPr>
        <w:t>量时</w:t>
      </w:r>
      <w:r w:rsidR="000D2A11">
        <w:rPr>
          <w:rFonts w:eastAsia="宋体" w:hint="eastAsia"/>
          <w:sz w:val="24"/>
          <w:szCs w:val="24"/>
          <w:lang w:eastAsia="zh-CN"/>
        </w:rPr>
        <w:t>，</w:t>
      </w:r>
      <w:r w:rsidR="006A31C8" w:rsidRPr="00FB0AD3">
        <w:rPr>
          <w:rFonts w:eastAsia="宋体" w:hint="eastAsia"/>
          <w:sz w:val="24"/>
          <w:szCs w:val="24"/>
          <w:lang w:eastAsia="zh-CN"/>
        </w:rPr>
        <w:t>可见</w:t>
      </w:r>
      <w:r w:rsidR="00644069">
        <w:rPr>
          <w:rFonts w:eastAsia="宋体" w:hint="eastAsia"/>
          <w:sz w:val="24"/>
          <w:szCs w:val="24"/>
          <w:lang w:eastAsia="zh-CN"/>
        </w:rPr>
        <w:t>对</w:t>
      </w:r>
      <w:r w:rsidR="006A31C8" w:rsidRPr="00FB0AD3">
        <w:rPr>
          <w:rFonts w:eastAsia="宋体" w:hint="eastAsia"/>
          <w:sz w:val="24"/>
          <w:szCs w:val="24"/>
          <w:lang w:eastAsia="zh-CN"/>
        </w:rPr>
        <w:t>非腺</w:t>
      </w:r>
      <w:r w:rsidR="00EA4D54">
        <w:rPr>
          <w:rFonts w:eastAsia="宋体" w:hint="eastAsia"/>
          <w:sz w:val="24"/>
          <w:szCs w:val="24"/>
          <w:lang w:eastAsia="zh-CN"/>
        </w:rPr>
        <w:t>胃</w:t>
      </w:r>
      <w:r w:rsidR="008B70CB">
        <w:rPr>
          <w:rFonts w:eastAsia="宋体" w:hint="eastAsia"/>
          <w:sz w:val="24"/>
          <w:szCs w:val="24"/>
          <w:lang w:eastAsia="zh-CN"/>
        </w:rPr>
        <w:t>界限</w:t>
      </w:r>
      <w:r w:rsidR="00644069">
        <w:rPr>
          <w:rFonts w:eastAsia="宋体" w:hint="eastAsia"/>
          <w:sz w:val="24"/>
          <w:szCs w:val="24"/>
          <w:lang w:eastAsia="zh-CN"/>
        </w:rPr>
        <w:t>嵴</w:t>
      </w:r>
      <w:r w:rsidR="006A31C8" w:rsidRPr="00FB0AD3">
        <w:rPr>
          <w:rFonts w:eastAsia="宋体" w:hint="eastAsia"/>
          <w:sz w:val="24"/>
          <w:szCs w:val="24"/>
          <w:lang w:eastAsia="zh-CN"/>
        </w:rPr>
        <w:t>的慢性刺激</w:t>
      </w:r>
      <w:r w:rsidR="00E863B9">
        <w:rPr>
          <w:rFonts w:eastAsia="宋体" w:hint="eastAsia"/>
          <w:sz w:val="24"/>
          <w:szCs w:val="24"/>
          <w:lang w:eastAsia="zh-CN"/>
        </w:rPr>
        <w:t>性</w:t>
      </w:r>
      <w:r>
        <w:rPr>
          <w:rFonts w:eastAsia="宋体" w:hint="eastAsia"/>
          <w:sz w:val="24"/>
          <w:szCs w:val="24"/>
          <w:lang w:eastAsia="zh-CN"/>
        </w:rPr>
        <w:t>。</w:t>
      </w:r>
      <w:r w:rsidR="0073705C">
        <w:rPr>
          <w:rFonts w:eastAsia="宋体" w:hint="eastAsia"/>
          <w:sz w:val="24"/>
          <w:szCs w:val="24"/>
          <w:lang w:eastAsia="zh-CN"/>
        </w:rPr>
        <w:t>病因不详</w:t>
      </w:r>
      <w:r w:rsidR="006A31C8" w:rsidRPr="00FB0AD3">
        <w:rPr>
          <w:rFonts w:eastAsia="宋体" w:hint="eastAsia"/>
          <w:sz w:val="24"/>
          <w:szCs w:val="24"/>
          <w:lang w:eastAsia="zh-CN"/>
        </w:rPr>
        <w:t>。</w:t>
      </w:r>
    </w:p>
    <w:p w14:paraId="025BDD42" w14:textId="77777777" w:rsidR="00E31B1A" w:rsidRPr="00FB0AD3" w:rsidRDefault="00CD2233"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肝脏重量增加，但未见显微镜下</w:t>
      </w:r>
      <w:r w:rsidR="000D2A11">
        <w:rPr>
          <w:rFonts w:eastAsia="宋体" w:hint="eastAsia"/>
          <w:sz w:val="24"/>
          <w:szCs w:val="24"/>
          <w:lang w:eastAsia="zh-CN"/>
        </w:rPr>
        <w:t>相关</w:t>
      </w:r>
      <w:r w:rsidRPr="00FB0AD3">
        <w:rPr>
          <w:rFonts w:eastAsia="宋体" w:hint="eastAsia"/>
          <w:sz w:val="24"/>
          <w:szCs w:val="24"/>
          <w:lang w:eastAsia="zh-CN"/>
        </w:rPr>
        <w:t>改变。</w:t>
      </w:r>
    </w:p>
    <w:p w14:paraId="1943DC2F" w14:textId="0C988E16" w:rsidR="00E31B1A" w:rsidRPr="00FB0AD3" w:rsidRDefault="00CD2233"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未见</w:t>
      </w:r>
      <w:r w:rsidR="00B8232F">
        <w:rPr>
          <w:rFonts w:eastAsia="宋体" w:hint="eastAsia"/>
          <w:sz w:val="24"/>
          <w:szCs w:val="24"/>
          <w:lang w:eastAsia="zh-CN"/>
        </w:rPr>
        <w:t>人体特有</w:t>
      </w:r>
      <w:r w:rsidR="00887131" w:rsidRPr="00FB0AD3">
        <w:rPr>
          <w:rFonts w:eastAsia="宋体" w:hint="eastAsia"/>
          <w:sz w:val="24"/>
          <w:szCs w:val="24"/>
          <w:lang w:eastAsia="zh-CN"/>
        </w:rPr>
        <w:t>代谢产物的证据</w:t>
      </w:r>
      <w:r w:rsidRPr="00FB0AD3">
        <w:rPr>
          <w:rFonts w:eastAsia="宋体" w:hint="eastAsia"/>
          <w:sz w:val="24"/>
          <w:szCs w:val="24"/>
          <w:lang w:eastAsia="zh-CN"/>
        </w:rPr>
        <w:t>。</w:t>
      </w:r>
    </w:p>
    <w:p w14:paraId="5B62BB2F" w14:textId="47C1BE9E" w:rsidR="00E31B1A" w:rsidRPr="00FB0AD3" w:rsidRDefault="00CD2233"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人体内的一个</w:t>
      </w:r>
      <w:r w:rsidR="000D2A11">
        <w:rPr>
          <w:rFonts w:eastAsia="宋体" w:hint="eastAsia"/>
          <w:sz w:val="24"/>
          <w:szCs w:val="24"/>
          <w:lang w:eastAsia="zh-CN"/>
        </w:rPr>
        <w:t>主要</w:t>
      </w:r>
      <w:r w:rsidR="00B8232F">
        <w:rPr>
          <w:rFonts w:eastAsia="宋体" w:hint="eastAsia"/>
          <w:sz w:val="24"/>
          <w:szCs w:val="24"/>
          <w:lang w:eastAsia="zh-CN"/>
        </w:rPr>
        <w:t>非</w:t>
      </w:r>
      <w:r w:rsidR="00B8232F" w:rsidRPr="00FB0AD3">
        <w:rPr>
          <w:rFonts w:eastAsia="宋体" w:hint="eastAsia"/>
          <w:sz w:val="24"/>
          <w:szCs w:val="24"/>
          <w:lang w:eastAsia="zh-CN"/>
        </w:rPr>
        <w:t>活性</w:t>
      </w:r>
      <w:r w:rsidRPr="00FB0AD3">
        <w:rPr>
          <w:rFonts w:eastAsia="宋体" w:hint="eastAsia"/>
          <w:sz w:val="24"/>
          <w:szCs w:val="24"/>
          <w:lang w:eastAsia="zh-CN"/>
        </w:rPr>
        <w:t>代谢产物也存在于大鼠体内。</w:t>
      </w:r>
    </w:p>
    <w:p w14:paraId="75B3EF2F" w14:textId="60B75D8B" w:rsidR="00E31B1A" w:rsidRPr="00FB0AD3" w:rsidRDefault="00B8232F" w:rsidP="00651CA6">
      <w:pPr>
        <w:tabs>
          <w:tab w:val="left" w:pos="1120"/>
          <w:tab w:val="left" w:pos="1121"/>
        </w:tabs>
        <w:spacing w:before="6" w:line="360" w:lineRule="auto"/>
        <w:rPr>
          <w:rFonts w:ascii="Century"/>
          <w:sz w:val="24"/>
          <w:szCs w:val="24"/>
        </w:rPr>
      </w:pPr>
      <w:r>
        <w:rPr>
          <w:rFonts w:eastAsia="宋体" w:hint="eastAsia"/>
          <w:sz w:val="24"/>
          <w:szCs w:val="24"/>
          <w:lang w:eastAsia="zh-CN"/>
        </w:rPr>
        <w:t>来自</w:t>
      </w:r>
      <w:r w:rsidRPr="00FB0AD3">
        <w:rPr>
          <w:rFonts w:eastAsia="宋体" w:hint="eastAsia"/>
          <w:sz w:val="24"/>
          <w:szCs w:val="24"/>
          <w:lang w:eastAsia="zh-CN"/>
        </w:rPr>
        <w:t>非</w:t>
      </w:r>
      <w:r>
        <w:rPr>
          <w:rFonts w:eastAsia="宋体" w:hint="eastAsia"/>
          <w:sz w:val="24"/>
          <w:szCs w:val="24"/>
          <w:lang w:eastAsia="zh-CN"/>
        </w:rPr>
        <w:t>啮齿类</w:t>
      </w:r>
      <w:r w:rsidRPr="00FB0AD3">
        <w:rPr>
          <w:rFonts w:eastAsia="宋体" w:hint="eastAsia"/>
          <w:sz w:val="24"/>
          <w:szCs w:val="24"/>
          <w:lang w:eastAsia="zh-CN"/>
        </w:rPr>
        <w:t>动物</w:t>
      </w:r>
      <w:r w:rsidR="00C76624">
        <w:rPr>
          <w:rFonts w:eastAsia="宋体" w:hint="eastAsia"/>
          <w:sz w:val="24"/>
          <w:szCs w:val="24"/>
          <w:lang w:eastAsia="zh-CN"/>
        </w:rPr>
        <w:t>长期毒性试验</w:t>
      </w:r>
      <w:r>
        <w:rPr>
          <w:rFonts w:eastAsia="宋体" w:hint="eastAsia"/>
          <w:sz w:val="24"/>
          <w:szCs w:val="24"/>
          <w:lang w:eastAsia="zh-CN"/>
        </w:rPr>
        <w:t>的</w:t>
      </w:r>
      <w:r>
        <w:rPr>
          <w:rFonts w:eastAsia="宋体"/>
          <w:sz w:val="24"/>
          <w:szCs w:val="24"/>
          <w:lang w:eastAsia="zh-CN"/>
        </w:rPr>
        <w:t>一般</w:t>
      </w:r>
      <w:r>
        <w:rPr>
          <w:rFonts w:eastAsia="宋体" w:hint="eastAsia"/>
          <w:sz w:val="24"/>
          <w:szCs w:val="24"/>
          <w:lang w:eastAsia="zh-CN"/>
        </w:rPr>
        <w:t>毒理学</w:t>
      </w:r>
    </w:p>
    <w:p w14:paraId="12EBDA9C" w14:textId="758C8438" w:rsidR="00E31B1A" w:rsidRPr="00FB0AD3" w:rsidRDefault="008C38BB"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猴</w:t>
      </w:r>
      <w:r w:rsidR="00B8232F">
        <w:rPr>
          <w:rFonts w:eastAsia="宋体" w:hint="eastAsia"/>
          <w:sz w:val="24"/>
          <w:szCs w:val="24"/>
          <w:lang w:eastAsia="zh-CN"/>
        </w:rPr>
        <w:t>在</w:t>
      </w:r>
      <w:r w:rsidRPr="00FB0AD3">
        <w:rPr>
          <w:rFonts w:eastAsia="宋体" w:hint="eastAsia"/>
          <w:sz w:val="24"/>
          <w:szCs w:val="24"/>
          <w:lang w:eastAsia="zh-CN"/>
        </w:rPr>
        <w:t>人体暴露</w:t>
      </w:r>
      <w:r w:rsidR="00887131" w:rsidRPr="00FB0AD3">
        <w:rPr>
          <w:rFonts w:eastAsia="宋体" w:hint="eastAsia"/>
          <w:sz w:val="24"/>
          <w:szCs w:val="24"/>
          <w:lang w:eastAsia="zh-CN"/>
        </w:rPr>
        <w:t>量</w:t>
      </w:r>
      <w:r w:rsidR="00B8232F">
        <w:rPr>
          <w:rFonts w:eastAsia="宋体" w:hint="eastAsia"/>
          <w:sz w:val="24"/>
          <w:szCs w:val="24"/>
          <w:lang w:eastAsia="zh-CN"/>
        </w:rPr>
        <w:t>的</w:t>
      </w:r>
      <w:r w:rsidRPr="00FB0AD3">
        <w:rPr>
          <w:rFonts w:eastAsia="宋体" w:hint="eastAsia"/>
          <w:sz w:val="24"/>
          <w:szCs w:val="24"/>
          <w:lang w:eastAsia="zh-CN"/>
        </w:rPr>
        <w:t>约</w:t>
      </w:r>
      <w:r w:rsidRPr="00FB0AD3">
        <w:rPr>
          <w:rFonts w:eastAsia="宋体"/>
          <w:sz w:val="24"/>
          <w:szCs w:val="24"/>
          <w:lang w:eastAsia="zh-CN"/>
        </w:rPr>
        <w:t>12</w:t>
      </w:r>
      <w:r w:rsidRPr="00FB0AD3">
        <w:rPr>
          <w:rFonts w:eastAsia="宋体" w:hint="eastAsia"/>
          <w:sz w:val="24"/>
          <w:szCs w:val="24"/>
          <w:lang w:eastAsia="zh-CN"/>
        </w:rPr>
        <w:t>倍</w:t>
      </w:r>
      <w:r w:rsidR="00B8232F">
        <w:rPr>
          <w:rFonts w:eastAsia="宋体" w:hint="eastAsia"/>
          <w:sz w:val="24"/>
          <w:szCs w:val="24"/>
          <w:lang w:eastAsia="zh-CN"/>
        </w:rPr>
        <w:t>时</w:t>
      </w:r>
      <w:r w:rsidRPr="00FB0AD3">
        <w:rPr>
          <w:rFonts w:eastAsia="宋体" w:hint="eastAsia"/>
          <w:sz w:val="24"/>
          <w:szCs w:val="24"/>
          <w:lang w:eastAsia="zh-CN"/>
        </w:rPr>
        <w:t>，可见胃肠道上皮变性、坏死、反应性增生、扩张、炎症和溃疡。</w:t>
      </w:r>
    </w:p>
    <w:p w14:paraId="7D2E41F3" w14:textId="2AB959AC" w:rsidR="00E31B1A" w:rsidRPr="00FB0AD3" w:rsidRDefault="00B8232F" w:rsidP="00FB0AD3">
      <w:pPr>
        <w:pStyle w:val="a4"/>
        <w:numPr>
          <w:ilvl w:val="0"/>
          <w:numId w:val="20"/>
        </w:numPr>
        <w:spacing w:line="360" w:lineRule="auto"/>
        <w:rPr>
          <w:rFonts w:eastAsia="宋体"/>
          <w:sz w:val="24"/>
          <w:szCs w:val="24"/>
          <w:lang w:eastAsia="zh-CN"/>
        </w:rPr>
      </w:pPr>
      <w:r>
        <w:rPr>
          <w:rFonts w:eastAsia="宋体" w:hint="eastAsia"/>
          <w:sz w:val="24"/>
          <w:szCs w:val="24"/>
          <w:lang w:eastAsia="zh-CN"/>
        </w:rPr>
        <w:t>在</w:t>
      </w:r>
      <w:r w:rsidR="009C4FCD" w:rsidRPr="00FB0AD3">
        <w:rPr>
          <w:rFonts w:eastAsia="宋体" w:hint="eastAsia"/>
          <w:sz w:val="24"/>
          <w:szCs w:val="24"/>
          <w:lang w:eastAsia="zh-CN"/>
        </w:rPr>
        <w:t>人体暴露</w:t>
      </w:r>
      <w:r w:rsidR="00887131" w:rsidRPr="00FB0AD3">
        <w:rPr>
          <w:rFonts w:eastAsia="宋体" w:hint="eastAsia"/>
          <w:sz w:val="24"/>
          <w:szCs w:val="24"/>
          <w:lang w:eastAsia="zh-CN"/>
        </w:rPr>
        <w:t>量</w:t>
      </w:r>
      <w:r>
        <w:rPr>
          <w:rFonts w:eastAsia="宋体" w:hint="eastAsia"/>
          <w:sz w:val="24"/>
          <w:szCs w:val="24"/>
          <w:lang w:eastAsia="zh-CN"/>
        </w:rPr>
        <w:t>的</w:t>
      </w:r>
      <w:r w:rsidR="009C4FCD" w:rsidRPr="00FB0AD3">
        <w:rPr>
          <w:rFonts w:eastAsia="宋体" w:hint="eastAsia"/>
          <w:sz w:val="24"/>
          <w:szCs w:val="24"/>
          <w:lang w:eastAsia="zh-CN"/>
        </w:rPr>
        <w:t>约</w:t>
      </w:r>
      <w:r w:rsidR="009C4FCD" w:rsidRPr="00FB0AD3">
        <w:rPr>
          <w:rFonts w:eastAsia="宋体"/>
          <w:sz w:val="24"/>
          <w:szCs w:val="24"/>
          <w:lang w:eastAsia="zh-CN"/>
        </w:rPr>
        <w:t>12</w:t>
      </w:r>
      <w:r w:rsidR="009C4FCD" w:rsidRPr="00FB0AD3">
        <w:rPr>
          <w:rFonts w:eastAsia="宋体" w:hint="eastAsia"/>
          <w:sz w:val="24"/>
          <w:szCs w:val="24"/>
          <w:lang w:eastAsia="zh-CN"/>
        </w:rPr>
        <w:t>倍</w:t>
      </w:r>
      <w:r>
        <w:rPr>
          <w:rFonts w:eastAsia="宋体" w:hint="eastAsia"/>
          <w:sz w:val="24"/>
          <w:szCs w:val="24"/>
          <w:lang w:eastAsia="zh-CN"/>
        </w:rPr>
        <w:t>时</w:t>
      </w:r>
      <w:r w:rsidR="009C4FCD" w:rsidRPr="00FB0AD3">
        <w:rPr>
          <w:rFonts w:eastAsia="宋体" w:hint="eastAsia"/>
          <w:sz w:val="24"/>
          <w:szCs w:val="24"/>
          <w:lang w:eastAsia="zh-CN"/>
        </w:rPr>
        <w:t>，可见肾小管变性</w:t>
      </w:r>
      <w:r w:rsidR="009C4FCD" w:rsidRPr="00FB0AD3">
        <w:rPr>
          <w:rFonts w:eastAsia="宋体" w:hint="eastAsia"/>
          <w:sz w:val="24"/>
          <w:szCs w:val="24"/>
          <w:lang w:eastAsia="zh-CN"/>
        </w:rPr>
        <w:t>/</w:t>
      </w:r>
      <w:r w:rsidR="009C4FCD" w:rsidRPr="00FB0AD3">
        <w:rPr>
          <w:rFonts w:eastAsia="宋体" w:hint="eastAsia"/>
          <w:sz w:val="24"/>
          <w:szCs w:val="24"/>
          <w:lang w:eastAsia="zh-CN"/>
        </w:rPr>
        <w:t>再生、坏死、扩张和空泡形成的发生率增加。</w:t>
      </w:r>
    </w:p>
    <w:p w14:paraId="72A4F8B7" w14:textId="77777777" w:rsidR="00E31B1A" w:rsidRPr="00FB0AD3" w:rsidRDefault="009C4FCD" w:rsidP="00FB0AD3">
      <w:pPr>
        <w:tabs>
          <w:tab w:val="left" w:pos="761"/>
        </w:tabs>
        <w:snapToGrid w:val="0"/>
        <w:spacing w:line="360" w:lineRule="auto"/>
        <w:rPr>
          <w:rFonts w:ascii="Century"/>
          <w:sz w:val="24"/>
          <w:szCs w:val="24"/>
        </w:rPr>
      </w:pPr>
      <w:r w:rsidRPr="00FB0AD3">
        <w:rPr>
          <w:rFonts w:asciiTheme="minorEastAsia" w:eastAsiaTheme="minorEastAsia" w:hAnsiTheme="minorEastAsia" w:hint="eastAsia"/>
          <w:sz w:val="24"/>
          <w:szCs w:val="24"/>
          <w:lang w:eastAsia="zh-CN"/>
        </w:rPr>
        <w:t>激素</w:t>
      </w:r>
      <w:r w:rsidR="000D2A11">
        <w:rPr>
          <w:rFonts w:asciiTheme="minorEastAsia" w:eastAsiaTheme="minorEastAsia" w:hAnsiTheme="minorEastAsia" w:hint="eastAsia"/>
          <w:sz w:val="24"/>
          <w:szCs w:val="24"/>
          <w:lang w:eastAsia="zh-CN"/>
        </w:rPr>
        <w:t>紊乱</w:t>
      </w:r>
    </w:p>
    <w:p w14:paraId="3DE684FC" w14:textId="75CB2C02" w:rsidR="00E31B1A" w:rsidRPr="00FB0AD3" w:rsidRDefault="009C4FCD"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大鼠在人体暴露</w:t>
      </w:r>
      <w:r w:rsidR="00B8232F">
        <w:rPr>
          <w:rFonts w:eastAsia="宋体" w:hint="eastAsia"/>
          <w:sz w:val="24"/>
          <w:szCs w:val="24"/>
          <w:lang w:eastAsia="zh-CN"/>
        </w:rPr>
        <w:t>的</w:t>
      </w:r>
      <w:r w:rsidR="00B8232F">
        <w:rPr>
          <w:rFonts w:eastAsia="宋体" w:hint="eastAsia"/>
          <w:sz w:val="24"/>
          <w:szCs w:val="24"/>
          <w:lang w:eastAsia="zh-CN"/>
        </w:rPr>
        <w:t>1</w:t>
      </w:r>
      <w:r w:rsidR="00B8232F">
        <w:rPr>
          <w:rFonts w:eastAsia="宋体"/>
          <w:sz w:val="24"/>
          <w:szCs w:val="24"/>
          <w:lang w:eastAsia="zh-CN"/>
        </w:rPr>
        <w:t>7</w:t>
      </w:r>
      <w:r w:rsidR="00B8232F">
        <w:rPr>
          <w:rFonts w:eastAsia="宋体" w:hint="eastAsia"/>
          <w:sz w:val="24"/>
          <w:szCs w:val="24"/>
          <w:lang w:eastAsia="zh-CN"/>
        </w:rPr>
        <w:t>倍</w:t>
      </w:r>
      <w:r w:rsidR="000D2A11">
        <w:rPr>
          <w:rFonts w:eastAsia="宋体" w:hint="eastAsia"/>
          <w:sz w:val="24"/>
          <w:szCs w:val="24"/>
          <w:lang w:eastAsia="zh-CN"/>
        </w:rPr>
        <w:t>时，</w:t>
      </w:r>
      <w:r w:rsidRPr="00FB0AD3">
        <w:rPr>
          <w:rFonts w:eastAsia="宋体"/>
          <w:sz w:val="24"/>
          <w:szCs w:val="24"/>
          <w:lang w:eastAsia="zh-CN"/>
        </w:rPr>
        <w:t>可</w:t>
      </w:r>
      <w:r w:rsidR="0073705C">
        <w:rPr>
          <w:rFonts w:eastAsia="宋体" w:hint="eastAsia"/>
          <w:sz w:val="24"/>
          <w:szCs w:val="24"/>
          <w:lang w:eastAsia="zh-CN"/>
        </w:rPr>
        <w:t>见肾上腺重量增加和皮质肥大，病因不详</w:t>
      </w:r>
      <w:r w:rsidRPr="00FB0AD3">
        <w:rPr>
          <w:rFonts w:eastAsia="宋体" w:hint="eastAsia"/>
          <w:sz w:val="24"/>
          <w:szCs w:val="24"/>
          <w:lang w:eastAsia="zh-CN"/>
        </w:rPr>
        <w:t>。</w:t>
      </w:r>
    </w:p>
    <w:p w14:paraId="4F887ECE" w14:textId="77777777" w:rsidR="00E31B1A" w:rsidRPr="00FB0AD3" w:rsidRDefault="009C4FCD" w:rsidP="00FB0AD3">
      <w:pPr>
        <w:spacing w:line="360" w:lineRule="auto"/>
        <w:rPr>
          <w:rFonts w:eastAsia="宋体"/>
          <w:sz w:val="24"/>
          <w:szCs w:val="24"/>
          <w:lang w:eastAsia="zh-CN"/>
        </w:rPr>
      </w:pPr>
      <w:r w:rsidRPr="00FB0AD3">
        <w:rPr>
          <w:rFonts w:eastAsia="宋体" w:hint="eastAsia"/>
          <w:sz w:val="24"/>
          <w:szCs w:val="24"/>
          <w:lang w:eastAsia="zh-CN"/>
        </w:rPr>
        <w:lastRenderedPageBreak/>
        <w:t>免疫毒理学</w:t>
      </w:r>
    </w:p>
    <w:p w14:paraId="427574B6" w14:textId="07A41076" w:rsidR="00E31B1A" w:rsidRPr="00FB0AD3" w:rsidRDefault="009C4FCD"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猴</w:t>
      </w:r>
      <w:r w:rsidR="000D2A11">
        <w:rPr>
          <w:rFonts w:eastAsia="宋体" w:hint="eastAsia"/>
          <w:sz w:val="24"/>
          <w:szCs w:val="24"/>
          <w:lang w:eastAsia="zh-CN"/>
        </w:rPr>
        <w:t>在</w:t>
      </w:r>
      <w:r w:rsidRPr="00FB0AD3">
        <w:rPr>
          <w:rFonts w:eastAsia="宋体" w:hint="eastAsia"/>
          <w:sz w:val="24"/>
          <w:szCs w:val="24"/>
          <w:lang w:eastAsia="zh-CN"/>
        </w:rPr>
        <w:t>人体暴露</w:t>
      </w:r>
      <w:r w:rsidR="00B8232F">
        <w:rPr>
          <w:rFonts w:eastAsia="宋体" w:hint="eastAsia"/>
          <w:sz w:val="24"/>
          <w:szCs w:val="24"/>
          <w:lang w:eastAsia="zh-CN"/>
        </w:rPr>
        <w:t>量</w:t>
      </w:r>
      <w:r w:rsidR="00B8232F">
        <w:rPr>
          <w:rFonts w:eastAsia="宋体"/>
          <w:sz w:val="24"/>
          <w:szCs w:val="24"/>
          <w:lang w:eastAsia="zh-CN"/>
        </w:rPr>
        <w:t>的</w:t>
      </w:r>
      <w:r w:rsidR="00B8232F">
        <w:rPr>
          <w:rFonts w:eastAsia="宋体" w:hint="eastAsia"/>
          <w:sz w:val="24"/>
          <w:szCs w:val="24"/>
          <w:lang w:eastAsia="zh-CN"/>
        </w:rPr>
        <w:t>1</w:t>
      </w:r>
      <w:r w:rsidR="00B8232F">
        <w:rPr>
          <w:rFonts w:eastAsia="宋体"/>
          <w:sz w:val="24"/>
          <w:szCs w:val="24"/>
          <w:lang w:eastAsia="zh-CN"/>
        </w:rPr>
        <w:t>2</w:t>
      </w:r>
      <w:r w:rsidR="00B8232F">
        <w:rPr>
          <w:rFonts w:eastAsia="宋体" w:hint="eastAsia"/>
          <w:sz w:val="24"/>
          <w:szCs w:val="24"/>
          <w:lang w:eastAsia="zh-CN"/>
        </w:rPr>
        <w:t>倍时</w:t>
      </w:r>
      <w:r w:rsidR="000D2A11">
        <w:rPr>
          <w:rFonts w:eastAsia="宋体" w:hint="eastAsia"/>
          <w:sz w:val="24"/>
          <w:szCs w:val="24"/>
          <w:lang w:eastAsia="zh-CN"/>
        </w:rPr>
        <w:t>，</w:t>
      </w:r>
      <w:r w:rsidRPr="00FB0AD3">
        <w:rPr>
          <w:rFonts w:eastAsia="宋体"/>
          <w:sz w:val="24"/>
          <w:szCs w:val="24"/>
          <w:lang w:eastAsia="zh-CN"/>
        </w:rPr>
        <w:t>可见</w:t>
      </w:r>
      <w:r w:rsidRPr="00FB0AD3">
        <w:rPr>
          <w:rFonts w:eastAsia="宋体"/>
          <w:sz w:val="24"/>
          <w:szCs w:val="24"/>
          <w:lang w:eastAsia="zh-CN"/>
        </w:rPr>
        <w:t>TDAR</w:t>
      </w:r>
      <w:r w:rsidRPr="00FB0AD3">
        <w:rPr>
          <w:rFonts w:eastAsia="宋体"/>
          <w:sz w:val="24"/>
          <w:szCs w:val="24"/>
          <w:lang w:eastAsia="zh-CN"/>
        </w:rPr>
        <w:t>抑制</w:t>
      </w:r>
      <w:r w:rsidR="00B8232F">
        <w:rPr>
          <w:rFonts w:eastAsia="宋体" w:hint="eastAsia"/>
          <w:sz w:val="24"/>
          <w:szCs w:val="24"/>
          <w:lang w:eastAsia="zh-CN"/>
        </w:rPr>
        <w:t>（对</w:t>
      </w:r>
      <w:r w:rsidRPr="00FB0AD3">
        <w:rPr>
          <w:rFonts w:eastAsia="宋体"/>
          <w:sz w:val="24"/>
          <w:szCs w:val="24"/>
          <w:lang w:eastAsia="zh-CN"/>
        </w:rPr>
        <w:t>NK</w:t>
      </w:r>
      <w:r w:rsidRPr="00FB0AD3">
        <w:rPr>
          <w:rFonts w:eastAsia="宋体"/>
          <w:sz w:val="24"/>
          <w:szCs w:val="24"/>
          <w:lang w:eastAsia="zh-CN"/>
        </w:rPr>
        <w:t>细胞毒性或粒细胞功能</w:t>
      </w:r>
      <w:r w:rsidR="00B8232F">
        <w:rPr>
          <w:rFonts w:eastAsia="宋体" w:hint="eastAsia"/>
          <w:sz w:val="24"/>
          <w:szCs w:val="24"/>
          <w:lang w:eastAsia="zh-CN"/>
        </w:rPr>
        <w:t>未见</w:t>
      </w:r>
      <w:r w:rsidRPr="00FB0AD3">
        <w:rPr>
          <w:rFonts w:eastAsia="宋体"/>
          <w:sz w:val="24"/>
          <w:szCs w:val="24"/>
          <w:lang w:eastAsia="zh-CN"/>
        </w:rPr>
        <w:t>影响</w:t>
      </w:r>
      <w:r w:rsidR="00B8232F">
        <w:rPr>
          <w:rFonts w:eastAsia="宋体" w:hint="eastAsia"/>
          <w:sz w:val="24"/>
          <w:szCs w:val="24"/>
          <w:lang w:eastAsia="zh-CN"/>
        </w:rPr>
        <w:t>）</w:t>
      </w:r>
      <w:r w:rsidRPr="00FB0AD3">
        <w:rPr>
          <w:rFonts w:eastAsia="宋体"/>
          <w:sz w:val="24"/>
          <w:szCs w:val="24"/>
          <w:lang w:eastAsia="zh-CN"/>
        </w:rPr>
        <w:t>，脾脏、胸腺和淋巴结的淋巴细胞数量减少</w:t>
      </w:r>
      <w:r w:rsidRPr="00FB0AD3">
        <w:rPr>
          <w:rFonts w:eastAsia="宋体" w:hint="eastAsia"/>
          <w:sz w:val="24"/>
          <w:szCs w:val="24"/>
          <w:lang w:eastAsia="zh-CN"/>
        </w:rPr>
        <w:t>。</w:t>
      </w:r>
    </w:p>
    <w:p w14:paraId="2F0B35B9" w14:textId="77777777" w:rsidR="00E31B1A" w:rsidRPr="00FB0AD3" w:rsidRDefault="009C4FCD" w:rsidP="00FB0AD3">
      <w:pPr>
        <w:tabs>
          <w:tab w:val="left" w:pos="761"/>
        </w:tabs>
        <w:snapToGrid w:val="0"/>
        <w:spacing w:line="360" w:lineRule="auto"/>
        <w:rPr>
          <w:rFonts w:ascii="Century"/>
          <w:sz w:val="24"/>
          <w:szCs w:val="24"/>
        </w:rPr>
      </w:pPr>
      <w:r w:rsidRPr="00FB0AD3">
        <w:rPr>
          <w:rFonts w:asciiTheme="minorEastAsia" w:eastAsiaTheme="minorEastAsia" w:hAnsiTheme="minorEastAsia" w:hint="eastAsia"/>
          <w:sz w:val="24"/>
          <w:szCs w:val="24"/>
          <w:lang w:eastAsia="zh-CN"/>
        </w:rPr>
        <w:t>遗传毒理学</w:t>
      </w:r>
    </w:p>
    <w:p w14:paraId="5C18B83F" w14:textId="77777777" w:rsidR="00E31B1A" w:rsidRPr="00FB0AD3" w:rsidRDefault="009C4FCD"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根据</w:t>
      </w:r>
      <w:r w:rsidRPr="00FB0AD3">
        <w:rPr>
          <w:rFonts w:eastAsia="宋体"/>
          <w:sz w:val="24"/>
          <w:szCs w:val="24"/>
          <w:lang w:eastAsia="zh-CN"/>
        </w:rPr>
        <w:t>ICH S2(R1)</w:t>
      </w:r>
      <w:r w:rsidRPr="00FB0AD3">
        <w:rPr>
          <w:rFonts w:eastAsia="宋体"/>
          <w:sz w:val="24"/>
          <w:szCs w:val="24"/>
          <w:lang w:eastAsia="zh-CN"/>
        </w:rPr>
        <w:t>指导原</w:t>
      </w:r>
      <w:r w:rsidRPr="00FB0AD3">
        <w:rPr>
          <w:rFonts w:eastAsia="宋体" w:hint="eastAsia"/>
          <w:sz w:val="24"/>
          <w:szCs w:val="24"/>
          <w:lang w:eastAsia="zh-CN"/>
        </w:rPr>
        <w:t>则的标准，</w:t>
      </w:r>
      <w:r w:rsidR="00176C00">
        <w:rPr>
          <w:rFonts w:eastAsia="宋体" w:hint="eastAsia"/>
          <w:sz w:val="24"/>
          <w:szCs w:val="24"/>
          <w:lang w:eastAsia="zh-CN"/>
        </w:rPr>
        <w:t>没有证据表明</w:t>
      </w:r>
      <w:r w:rsidR="00B73490">
        <w:rPr>
          <w:rFonts w:eastAsia="宋体" w:hint="eastAsia"/>
          <w:sz w:val="24"/>
          <w:szCs w:val="24"/>
          <w:lang w:eastAsia="zh-CN"/>
        </w:rPr>
        <w:t>原形药物</w:t>
      </w:r>
      <w:r w:rsidR="00176C00">
        <w:rPr>
          <w:rFonts w:eastAsia="宋体" w:hint="eastAsia"/>
          <w:sz w:val="24"/>
          <w:szCs w:val="24"/>
          <w:lang w:eastAsia="zh-CN"/>
        </w:rPr>
        <w:t>及其</w:t>
      </w:r>
      <w:r w:rsidRPr="00FB0AD3">
        <w:rPr>
          <w:rFonts w:eastAsia="宋体" w:hint="eastAsia"/>
          <w:sz w:val="24"/>
          <w:szCs w:val="24"/>
          <w:lang w:eastAsia="zh-CN"/>
        </w:rPr>
        <w:t>主要人体代谢产物</w:t>
      </w:r>
      <w:r w:rsidR="00176C00">
        <w:rPr>
          <w:rFonts w:eastAsia="宋体" w:hint="eastAsia"/>
          <w:sz w:val="24"/>
          <w:szCs w:val="24"/>
          <w:lang w:eastAsia="zh-CN"/>
        </w:rPr>
        <w:t>具有</w:t>
      </w:r>
      <w:r w:rsidRPr="00FB0AD3">
        <w:rPr>
          <w:rFonts w:eastAsia="宋体" w:hint="eastAsia"/>
          <w:sz w:val="24"/>
          <w:szCs w:val="24"/>
          <w:lang w:eastAsia="zh-CN"/>
        </w:rPr>
        <w:t>潜在</w:t>
      </w:r>
      <w:r w:rsidR="00176C00">
        <w:rPr>
          <w:rFonts w:eastAsia="宋体" w:hint="eastAsia"/>
          <w:sz w:val="24"/>
          <w:szCs w:val="24"/>
          <w:lang w:eastAsia="zh-CN"/>
        </w:rPr>
        <w:t>的</w:t>
      </w:r>
      <w:r w:rsidRPr="00FB0AD3">
        <w:rPr>
          <w:rFonts w:eastAsia="宋体" w:hint="eastAsia"/>
          <w:sz w:val="24"/>
          <w:szCs w:val="24"/>
          <w:lang w:eastAsia="zh-CN"/>
        </w:rPr>
        <w:t>遗传毒性。</w:t>
      </w:r>
    </w:p>
    <w:p w14:paraId="3B613203" w14:textId="77777777" w:rsidR="00E31B1A" w:rsidRPr="00FB0AD3" w:rsidRDefault="00673B6A" w:rsidP="00FB0AD3">
      <w:pPr>
        <w:tabs>
          <w:tab w:val="left" w:pos="761"/>
        </w:tabs>
        <w:snapToGrid w:val="0"/>
        <w:spacing w:line="360" w:lineRule="auto"/>
        <w:rPr>
          <w:rFonts w:ascii="Century"/>
          <w:sz w:val="24"/>
          <w:szCs w:val="24"/>
        </w:rPr>
      </w:pPr>
      <w:r>
        <w:rPr>
          <w:rFonts w:ascii="宋体" w:eastAsia="宋体" w:hAnsi="宋体" w:cs="宋体" w:hint="eastAsia"/>
          <w:sz w:val="24"/>
          <w:szCs w:val="24"/>
          <w:lang w:eastAsia="zh-CN"/>
        </w:rPr>
        <w:t>附加的</w:t>
      </w:r>
      <w:r w:rsidR="009C4FCD" w:rsidRPr="00FB0AD3">
        <w:rPr>
          <w:rFonts w:ascii="宋体" w:eastAsia="宋体" w:hAnsi="宋体" w:cs="宋体" w:hint="eastAsia"/>
          <w:sz w:val="24"/>
          <w:szCs w:val="24"/>
          <w:lang w:eastAsia="zh-CN"/>
        </w:rPr>
        <w:t>特殊研究</w:t>
      </w:r>
    </w:p>
    <w:p w14:paraId="1AC870DD" w14:textId="77777777" w:rsidR="00E31B1A" w:rsidRPr="00FB0AD3" w:rsidRDefault="00887131"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已证实</w:t>
      </w:r>
      <w:r w:rsidR="009C4FCD" w:rsidRPr="00FB0AD3">
        <w:rPr>
          <w:rFonts w:eastAsia="宋体" w:hint="eastAsia"/>
          <w:sz w:val="24"/>
          <w:szCs w:val="24"/>
          <w:lang w:eastAsia="zh-CN"/>
        </w:rPr>
        <w:t>肝酶</w:t>
      </w:r>
      <w:r w:rsidR="009C4FCD" w:rsidRPr="00FB0AD3">
        <w:rPr>
          <w:rFonts w:eastAsia="宋体"/>
          <w:sz w:val="24"/>
          <w:szCs w:val="24"/>
          <w:lang w:eastAsia="zh-CN"/>
        </w:rPr>
        <w:t>CYP 1A</w:t>
      </w:r>
      <w:r w:rsidR="009C4FCD" w:rsidRPr="00FB0AD3">
        <w:rPr>
          <w:rFonts w:eastAsia="宋体" w:hint="eastAsia"/>
          <w:sz w:val="24"/>
          <w:szCs w:val="24"/>
          <w:lang w:eastAsia="zh-CN"/>
        </w:rPr>
        <w:t>、</w:t>
      </w:r>
      <w:r w:rsidR="009C4FCD" w:rsidRPr="00FB0AD3">
        <w:rPr>
          <w:rFonts w:eastAsia="宋体"/>
          <w:sz w:val="24"/>
          <w:szCs w:val="24"/>
          <w:lang w:eastAsia="zh-CN"/>
        </w:rPr>
        <w:t>3A</w:t>
      </w:r>
      <w:r w:rsidR="009C4FCD" w:rsidRPr="00FB0AD3">
        <w:rPr>
          <w:rFonts w:eastAsia="宋体" w:hint="eastAsia"/>
          <w:sz w:val="24"/>
          <w:szCs w:val="24"/>
          <w:lang w:eastAsia="zh-CN"/>
        </w:rPr>
        <w:t>和</w:t>
      </w:r>
      <w:r w:rsidR="004F35AA" w:rsidRPr="00FB0AD3">
        <w:rPr>
          <w:rFonts w:eastAsia="宋体"/>
          <w:sz w:val="24"/>
          <w:szCs w:val="24"/>
          <w:lang w:eastAsia="zh-CN"/>
        </w:rPr>
        <w:t>2B</w:t>
      </w:r>
      <w:r w:rsidR="009C4FCD" w:rsidRPr="00FB0AD3">
        <w:rPr>
          <w:rFonts w:eastAsia="宋体" w:hint="eastAsia"/>
          <w:sz w:val="24"/>
          <w:szCs w:val="24"/>
          <w:lang w:eastAsia="zh-CN"/>
        </w:rPr>
        <w:t>的增加。</w:t>
      </w:r>
    </w:p>
    <w:p w14:paraId="169E849C" w14:textId="77777777" w:rsidR="00BE0E24" w:rsidRPr="00FB0AD3" w:rsidRDefault="00BE0E24" w:rsidP="001E3432">
      <w:pPr>
        <w:suppressLineNumbers/>
        <w:tabs>
          <w:tab w:val="left" w:pos="1480"/>
          <w:tab w:val="left" w:pos="1481"/>
          <w:tab w:val="left" w:pos="1840"/>
        </w:tabs>
        <w:spacing w:line="360" w:lineRule="auto"/>
        <w:rPr>
          <w:sz w:val="24"/>
          <w:szCs w:val="24"/>
        </w:rPr>
      </w:pPr>
    </w:p>
    <w:p w14:paraId="5A522299" w14:textId="77777777" w:rsidR="00E31B1A" w:rsidRPr="00FB0AD3" w:rsidRDefault="009C4FCD" w:rsidP="00BE0E24">
      <w:pPr>
        <w:pStyle w:val="2"/>
        <w:ind w:left="0" w:firstLine="0"/>
        <w:rPr>
          <w:rFonts w:eastAsiaTheme="minorEastAsia"/>
          <w:lang w:eastAsia="zh-CN"/>
        </w:rPr>
      </w:pPr>
      <w:bookmarkStart w:id="71" w:name="_Toc67988976"/>
      <w:r w:rsidRPr="00FB0AD3">
        <w:rPr>
          <w:rFonts w:eastAsiaTheme="minorEastAsia" w:hint="eastAsia"/>
          <w:lang w:eastAsia="zh-CN"/>
        </w:rPr>
        <w:t>案例</w:t>
      </w:r>
      <w:r w:rsidRPr="00FB0AD3">
        <w:t>4</w:t>
      </w:r>
      <w:r w:rsidR="004F35AA" w:rsidRPr="00FB0AD3">
        <w:t xml:space="preserve">: </w:t>
      </w:r>
      <w:r w:rsidRPr="00FB0AD3">
        <w:rPr>
          <w:rFonts w:eastAsiaTheme="minorEastAsia" w:hint="eastAsia"/>
          <w:lang w:eastAsia="zh-CN"/>
        </w:rPr>
        <w:t>针对前列腺素受体的首创小分子抑制剂</w:t>
      </w:r>
      <w:bookmarkEnd w:id="71"/>
    </w:p>
    <w:p w14:paraId="1C061DD4" w14:textId="77777777" w:rsidR="00BE0E24" w:rsidRPr="00FB0AD3" w:rsidRDefault="00BE0E24" w:rsidP="001E3432">
      <w:pPr>
        <w:suppressLineNumbers/>
        <w:rPr>
          <w:rFonts w:ascii="Century"/>
          <w:sz w:val="24"/>
          <w:szCs w:val="24"/>
        </w:rPr>
      </w:pPr>
    </w:p>
    <w:p w14:paraId="3BB1ABEB" w14:textId="758486AC" w:rsidR="00E31B1A" w:rsidRPr="000F7A91" w:rsidRDefault="009C4FCD" w:rsidP="000F7A91">
      <w:pPr>
        <w:tabs>
          <w:tab w:val="left" w:pos="761"/>
        </w:tabs>
        <w:spacing w:before="17" w:line="360" w:lineRule="auto"/>
        <w:rPr>
          <w:rFonts w:ascii="Century"/>
          <w:b/>
          <w:sz w:val="24"/>
          <w:szCs w:val="24"/>
        </w:rPr>
      </w:pPr>
      <w:r w:rsidRPr="00FB0AD3">
        <w:rPr>
          <w:rFonts w:asciiTheme="minorEastAsia" w:eastAsiaTheme="minorEastAsia" w:hAnsiTheme="minorEastAsia" w:hint="eastAsia"/>
          <w:b/>
          <w:sz w:val="24"/>
          <w:szCs w:val="24"/>
          <w:lang w:eastAsia="zh-CN"/>
        </w:rPr>
        <w:t>前瞻性</w:t>
      </w:r>
      <w:r w:rsidR="004F35AA" w:rsidRPr="00FB0AD3">
        <w:rPr>
          <w:b/>
          <w:spacing w:val="-4"/>
          <w:sz w:val="24"/>
          <w:szCs w:val="24"/>
        </w:rPr>
        <w:t>WoE</w:t>
      </w:r>
      <w:r w:rsidRPr="00FB0AD3">
        <w:rPr>
          <w:rFonts w:asciiTheme="minorEastAsia" w:eastAsiaTheme="minorEastAsia" w:hAnsiTheme="minorEastAsia" w:hint="eastAsia"/>
          <w:b/>
          <w:spacing w:val="-4"/>
          <w:sz w:val="24"/>
          <w:szCs w:val="24"/>
          <w:lang w:eastAsia="zh-CN"/>
        </w:rPr>
        <w:t>评估</w:t>
      </w:r>
      <w:r w:rsidR="004F35AA" w:rsidRPr="00FB0AD3">
        <w:rPr>
          <w:b/>
          <w:sz w:val="24"/>
          <w:szCs w:val="24"/>
        </w:rPr>
        <w:t>:</w:t>
      </w:r>
      <w:r w:rsidR="004F35AA" w:rsidRPr="00FB0AD3">
        <w:rPr>
          <w:b/>
          <w:spacing w:val="-13"/>
          <w:sz w:val="24"/>
          <w:szCs w:val="24"/>
        </w:rPr>
        <w:t xml:space="preserve"> </w:t>
      </w:r>
      <w:r w:rsidR="00C2242F" w:rsidRPr="000F7A91">
        <w:rPr>
          <w:rFonts w:asciiTheme="minorEastAsia" w:eastAsiaTheme="minorEastAsia" w:hAnsiTheme="minorEastAsia" w:hint="eastAsia"/>
          <w:b/>
          <w:spacing w:val="-13"/>
          <w:sz w:val="24"/>
          <w:szCs w:val="24"/>
          <w:lang w:eastAsia="zh-CN"/>
        </w:rPr>
        <w:t>一致结论是</w:t>
      </w:r>
      <w:r w:rsidR="00756B2F" w:rsidRPr="000F7A91">
        <w:rPr>
          <w:rFonts w:asciiTheme="minorEastAsia" w:eastAsiaTheme="minorEastAsia" w:hAnsiTheme="minorEastAsia" w:hint="eastAsia"/>
          <w:b/>
          <w:spacing w:val="-13"/>
          <w:sz w:val="24"/>
          <w:szCs w:val="24"/>
          <w:lang w:eastAsia="zh-CN"/>
        </w:rPr>
        <w:t>在大鼠或人都不可能致癌，两年大鼠</w:t>
      </w:r>
      <w:r w:rsidR="00887131" w:rsidRPr="000F7A91">
        <w:rPr>
          <w:rFonts w:asciiTheme="minorEastAsia" w:eastAsiaTheme="minorEastAsia" w:hAnsiTheme="minorEastAsia" w:hint="eastAsia"/>
          <w:b/>
          <w:spacing w:val="-13"/>
          <w:sz w:val="24"/>
          <w:szCs w:val="24"/>
          <w:lang w:eastAsia="zh-CN"/>
        </w:rPr>
        <w:t>致癌性试验</w:t>
      </w:r>
      <w:r w:rsidR="00756B2F" w:rsidRPr="000F7A91">
        <w:rPr>
          <w:rFonts w:asciiTheme="minorEastAsia" w:eastAsiaTheme="minorEastAsia" w:hAnsiTheme="minorEastAsia" w:hint="eastAsia"/>
          <w:b/>
          <w:spacing w:val="-13"/>
          <w:sz w:val="24"/>
          <w:szCs w:val="24"/>
          <w:lang w:eastAsia="zh-CN"/>
        </w:rPr>
        <w:t>不会</w:t>
      </w:r>
      <w:r w:rsidR="007A2BFB" w:rsidRPr="007A2BFB">
        <w:rPr>
          <w:rFonts w:asciiTheme="minorEastAsia" w:eastAsiaTheme="minorEastAsia" w:hAnsiTheme="minorEastAsia" w:hint="eastAsia"/>
          <w:b/>
          <w:spacing w:val="-13"/>
          <w:sz w:val="24"/>
          <w:szCs w:val="24"/>
          <w:lang w:eastAsia="zh-CN"/>
        </w:rPr>
        <w:t>提供更多有价值的信息</w:t>
      </w:r>
      <w:r w:rsidR="00756B2F" w:rsidRPr="000F7A91">
        <w:rPr>
          <w:rFonts w:asciiTheme="minorEastAsia" w:eastAsiaTheme="minorEastAsia" w:hAnsiTheme="minorEastAsia" w:hint="eastAsia"/>
          <w:b/>
          <w:spacing w:val="-13"/>
          <w:sz w:val="24"/>
          <w:szCs w:val="24"/>
          <w:lang w:eastAsia="zh-CN"/>
        </w:rPr>
        <w:t>。</w:t>
      </w:r>
    </w:p>
    <w:p w14:paraId="2A1D38FA" w14:textId="6BE0A4CA" w:rsidR="00E31B1A" w:rsidRPr="00FB0AD3" w:rsidRDefault="00673ACD" w:rsidP="00F56BA9">
      <w:pPr>
        <w:tabs>
          <w:tab w:val="left" w:pos="761"/>
        </w:tabs>
        <w:spacing w:before="14" w:line="360" w:lineRule="auto"/>
        <w:rPr>
          <w:rFonts w:ascii="Century"/>
          <w:sz w:val="24"/>
          <w:szCs w:val="24"/>
        </w:rPr>
      </w:pPr>
      <w:r>
        <w:rPr>
          <w:rFonts w:asciiTheme="minorEastAsia" w:eastAsiaTheme="minorEastAsia" w:hAnsiTheme="minorEastAsia" w:hint="eastAsia"/>
          <w:b/>
          <w:sz w:val="24"/>
          <w:szCs w:val="24"/>
          <w:lang w:eastAsia="zh-CN"/>
        </w:rPr>
        <w:t>推论</w:t>
      </w:r>
      <w:r w:rsidR="00A615F2">
        <w:rPr>
          <w:rFonts w:asciiTheme="minorEastAsia" w:eastAsiaTheme="minorEastAsia" w:hAnsiTheme="minorEastAsia" w:hint="eastAsia"/>
          <w:b/>
          <w:sz w:val="24"/>
          <w:szCs w:val="24"/>
          <w:lang w:eastAsia="zh-CN"/>
        </w:rPr>
        <w:t>依据</w:t>
      </w:r>
    </w:p>
    <w:p w14:paraId="3E1FAA29" w14:textId="36BBDC20" w:rsidR="00E31B1A" w:rsidRPr="00FB0AD3" w:rsidRDefault="00A03862" w:rsidP="00C2242F">
      <w:pPr>
        <w:tabs>
          <w:tab w:val="left" w:pos="1120"/>
          <w:tab w:val="left" w:pos="1121"/>
        </w:tabs>
        <w:spacing w:before="1" w:line="360" w:lineRule="auto"/>
        <w:ind w:firstLineChars="200" w:firstLine="480"/>
        <w:jc w:val="both"/>
        <w:rPr>
          <w:sz w:val="24"/>
          <w:szCs w:val="24"/>
        </w:rPr>
      </w:pPr>
      <w:r w:rsidRPr="00FB0AD3">
        <w:rPr>
          <w:rFonts w:asciiTheme="minorEastAsia" w:eastAsiaTheme="minorEastAsia" w:hAnsiTheme="minorEastAsia" w:hint="eastAsia"/>
          <w:sz w:val="24"/>
          <w:szCs w:val="24"/>
          <w:lang w:eastAsia="zh-CN"/>
        </w:rPr>
        <w:t>与案例</w:t>
      </w:r>
      <w:r w:rsidRPr="00FB0AD3">
        <w:rPr>
          <w:sz w:val="24"/>
          <w:szCs w:val="24"/>
        </w:rPr>
        <w:t>3</w:t>
      </w:r>
      <w:r w:rsidRPr="00FB0AD3">
        <w:rPr>
          <w:rFonts w:asciiTheme="minorEastAsia" w:eastAsiaTheme="minorEastAsia" w:hAnsiTheme="minorEastAsia" w:hint="eastAsia"/>
          <w:sz w:val="24"/>
          <w:szCs w:val="24"/>
          <w:lang w:eastAsia="zh-CN"/>
        </w:rPr>
        <w:t>中的受试物相比，</w:t>
      </w:r>
      <w:r w:rsidR="00673ACD">
        <w:rPr>
          <w:rFonts w:asciiTheme="minorEastAsia" w:eastAsiaTheme="minorEastAsia" w:hAnsiTheme="minorEastAsia" w:hint="eastAsia"/>
          <w:sz w:val="24"/>
          <w:szCs w:val="24"/>
          <w:lang w:eastAsia="zh-CN"/>
        </w:rPr>
        <w:t>案例4</w:t>
      </w:r>
      <w:r w:rsidRPr="00FB0AD3">
        <w:rPr>
          <w:rFonts w:asciiTheme="minorEastAsia" w:eastAsiaTheme="minorEastAsia" w:hAnsiTheme="minorEastAsia" w:hint="eastAsia"/>
          <w:sz w:val="24"/>
          <w:szCs w:val="24"/>
          <w:lang w:eastAsia="zh-CN"/>
        </w:rPr>
        <w:t>也是首创小分子药物，</w:t>
      </w:r>
      <w:r w:rsidR="00673ACD">
        <w:rPr>
          <w:rFonts w:asciiTheme="minorEastAsia" w:eastAsiaTheme="minorEastAsia" w:hAnsiTheme="minorEastAsia" w:hint="eastAsia"/>
          <w:sz w:val="24"/>
          <w:szCs w:val="24"/>
          <w:lang w:eastAsia="zh-CN"/>
        </w:rPr>
        <w:t>但</w:t>
      </w:r>
      <w:r w:rsidRPr="00FB0AD3">
        <w:rPr>
          <w:rFonts w:asciiTheme="minorEastAsia" w:eastAsiaTheme="minorEastAsia" w:hAnsiTheme="minorEastAsia" w:hint="eastAsia"/>
          <w:sz w:val="24"/>
          <w:szCs w:val="24"/>
          <w:lang w:eastAsia="zh-CN"/>
        </w:rPr>
        <w:t>药物靶点与肿瘤发展无关，</w:t>
      </w:r>
      <w:r w:rsidR="00176C00">
        <w:rPr>
          <w:rFonts w:asciiTheme="minorEastAsia" w:eastAsiaTheme="minorEastAsia" w:hAnsiTheme="minorEastAsia" w:hint="eastAsia"/>
          <w:sz w:val="24"/>
          <w:szCs w:val="24"/>
          <w:lang w:eastAsia="zh-CN"/>
        </w:rPr>
        <w:t>大鼠</w:t>
      </w:r>
      <w:r w:rsidR="00C76624">
        <w:rPr>
          <w:rFonts w:asciiTheme="minorEastAsia" w:eastAsiaTheme="minorEastAsia" w:hAnsiTheme="minorEastAsia" w:hint="eastAsia"/>
          <w:sz w:val="24"/>
          <w:szCs w:val="24"/>
          <w:lang w:eastAsia="zh-CN"/>
        </w:rPr>
        <w:t>长期毒性试验</w:t>
      </w:r>
      <w:r w:rsidRPr="00FB0AD3">
        <w:rPr>
          <w:rFonts w:asciiTheme="minorEastAsia" w:eastAsiaTheme="minorEastAsia" w:hAnsiTheme="minorEastAsia" w:hint="eastAsia"/>
          <w:sz w:val="24"/>
          <w:szCs w:val="24"/>
          <w:lang w:eastAsia="zh-CN"/>
        </w:rPr>
        <w:t>中未见组织病理学改变，且高剂量具有较大的</w:t>
      </w:r>
      <w:r w:rsidR="00154123">
        <w:rPr>
          <w:rFonts w:asciiTheme="minorEastAsia" w:eastAsiaTheme="minorEastAsia" w:hAnsiTheme="minorEastAsia" w:hint="eastAsia"/>
          <w:sz w:val="24"/>
          <w:szCs w:val="24"/>
          <w:lang w:eastAsia="zh-CN"/>
        </w:rPr>
        <w:t>暴露量范围</w:t>
      </w:r>
      <w:r w:rsidRPr="00FB0AD3">
        <w:rPr>
          <w:rFonts w:asciiTheme="minorEastAsia" w:eastAsiaTheme="minorEastAsia" w:hAnsiTheme="minorEastAsia" w:hint="eastAsia"/>
          <w:sz w:val="24"/>
          <w:szCs w:val="24"/>
          <w:lang w:eastAsia="zh-CN"/>
        </w:rPr>
        <w:t>（</w:t>
      </w:r>
      <w:r w:rsidRPr="00FB0AD3">
        <w:rPr>
          <w:rFonts w:eastAsiaTheme="minorEastAsia"/>
          <w:sz w:val="24"/>
          <w:szCs w:val="24"/>
          <w:lang w:eastAsia="zh-CN"/>
        </w:rPr>
        <w:t>&gt;50</w:t>
      </w:r>
      <w:r w:rsidRPr="00FB0AD3">
        <w:rPr>
          <w:rFonts w:eastAsiaTheme="minorEastAsia"/>
          <w:sz w:val="24"/>
          <w:szCs w:val="24"/>
          <w:lang w:eastAsia="zh-CN"/>
        </w:rPr>
        <w:t>倍</w:t>
      </w:r>
      <w:r w:rsidRPr="00FB0AD3">
        <w:rPr>
          <w:rFonts w:asciiTheme="minorEastAsia" w:eastAsiaTheme="minorEastAsia" w:hAnsiTheme="minorEastAsia" w:hint="eastAsia"/>
          <w:sz w:val="24"/>
          <w:szCs w:val="24"/>
          <w:lang w:eastAsia="zh-CN"/>
        </w:rPr>
        <w:t>）。次要药理学</w:t>
      </w:r>
      <w:r w:rsidR="007F4EF7">
        <w:rPr>
          <w:rFonts w:asciiTheme="minorEastAsia" w:eastAsiaTheme="minorEastAsia" w:hAnsiTheme="minorEastAsia" w:hint="eastAsia"/>
          <w:sz w:val="24"/>
          <w:szCs w:val="24"/>
          <w:lang w:eastAsia="zh-CN"/>
        </w:rPr>
        <w:t>筛查</w:t>
      </w:r>
      <w:r w:rsidR="00154123">
        <w:rPr>
          <w:rFonts w:asciiTheme="minorEastAsia" w:eastAsiaTheme="minorEastAsia" w:hAnsiTheme="minorEastAsia" w:hint="eastAsia"/>
          <w:sz w:val="24"/>
          <w:szCs w:val="24"/>
          <w:lang w:eastAsia="zh-CN"/>
        </w:rPr>
        <w:t>也</w:t>
      </w:r>
      <w:r w:rsidRPr="00FB0AD3">
        <w:rPr>
          <w:rFonts w:asciiTheme="minorEastAsia" w:eastAsiaTheme="minorEastAsia" w:hAnsiTheme="minorEastAsia" w:hint="eastAsia"/>
          <w:sz w:val="24"/>
          <w:szCs w:val="24"/>
          <w:lang w:eastAsia="zh-CN"/>
        </w:rPr>
        <w:t>表明受试物具有靶点选择性。</w:t>
      </w:r>
    </w:p>
    <w:p w14:paraId="3CCC0461" w14:textId="5FF88147" w:rsidR="00E31B1A" w:rsidRPr="000F7A91" w:rsidRDefault="00A03862" w:rsidP="000F7A91">
      <w:pPr>
        <w:tabs>
          <w:tab w:val="left" w:pos="761"/>
        </w:tabs>
        <w:spacing w:before="17" w:line="360" w:lineRule="auto"/>
        <w:rPr>
          <w:rFonts w:ascii="Century"/>
          <w:b/>
          <w:sz w:val="24"/>
          <w:szCs w:val="24"/>
        </w:rPr>
      </w:pPr>
      <w:r w:rsidRPr="00FB0AD3">
        <w:rPr>
          <w:rFonts w:asciiTheme="minorEastAsia" w:eastAsiaTheme="minorEastAsia" w:hAnsiTheme="minorEastAsia" w:hint="eastAsia"/>
          <w:b/>
          <w:sz w:val="24"/>
          <w:szCs w:val="24"/>
          <w:lang w:eastAsia="zh-CN"/>
        </w:rPr>
        <w:t>两年大鼠</w:t>
      </w:r>
      <w:r w:rsidR="00624DF4" w:rsidRPr="00FB0AD3">
        <w:rPr>
          <w:rFonts w:asciiTheme="minorEastAsia" w:eastAsiaTheme="minorEastAsia" w:hAnsiTheme="minorEastAsia" w:hint="eastAsia"/>
          <w:b/>
          <w:sz w:val="24"/>
          <w:szCs w:val="24"/>
          <w:lang w:eastAsia="zh-CN"/>
        </w:rPr>
        <w:t>致癌性试验</w:t>
      </w:r>
      <w:r w:rsidRPr="00FB0AD3">
        <w:rPr>
          <w:rFonts w:asciiTheme="minorEastAsia" w:eastAsiaTheme="minorEastAsia" w:hAnsiTheme="minorEastAsia" w:hint="eastAsia"/>
          <w:b/>
          <w:sz w:val="24"/>
          <w:szCs w:val="24"/>
          <w:lang w:eastAsia="zh-CN"/>
        </w:rPr>
        <w:t>结果</w:t>
      </w:r>
      <w:r w:rsidR="004F35AA" w:rsidRPr="00FB0AD3">
        <w:rPr>
          <w:b/>
          <w:sz w:val="24"/>
          <w:szCs w:val="24"/>
        </w:rPr>
        <w:t>:</w:t>
      </w:r>
      <w:r w:rsidR="004F35AA" w:rsidRPr="00FB0AD3">
        <w:rPr>
          <w:b/>
          <w:spacing w:val="-20"/>
          <w:sz w:val="24"/>
          <w:szCs w:val="24"/>
        </w:rPr>
        <w:t xml:space="preserve"> </w:t>
      </w:r>
      <w:r w:rsidR="00624DF4" w:rsidRPr="000F7A91">
        <w:rPr>
          <w:rFonts w:asciiTheme="minorEastAsia" w:eastAsiaTheme="minorEastAsia" w:hAnsiTheme="minorEastAsia" w:hint="eastAsia"/>
          <w:b/>
          <w:spacing w:val="-20"/>
          <w:sz w:val="24"/>
          <w:szCs w:val="24"/>
          <w:lang w:eastAsia="zh-CN"/>
        </w:rPr>
        <w:t>未见</w:t>
      </w:r>
      <w:r w:rsidRPr="000F7A91">
        <w:rPr>
          <w:rFonts w:asciiTheme="minorEastAsia" w:eastAsiaTheme="minorEastAsia" w:hAnsiTheme="minorEastAsia" w:hint="eastAsia"/>
          <w:b/>
          <w:spacing w:val="-20"/>
          <w:sz w:val="24"/>
          <w:szCs w:val="24"/>
          <w:lang w:eastAsia="zh-CN"/>
        </w:rPr>
        <w:t>剂量相关的肿瘤增加。</w:t>
      </w:r>
    </w:p>
    <w:p w14:paraId="79D0D2F4" w14:textId="77777777" w:rsidR="00E31B1A" w:rsidRPr="00FB0AD3" w:rsidRDefault="004F35AA" w:rsidP="00F56BA9">
      <w:pPr>
        <w:tabs>
          <w:tab w:val="left" w:pos="1120"/>
          <w:tab w:val="left" w:pos="1121"/>
        </w:tabs>
        <w:spacing w:before="9" w:line="360" w:lineRule="auto"/>
        <w:rPr>
          <w:b/>
          <w:sz w:val="24"/>
          <w:szCs w:val="24"/>
        </w:rPr>
      </w:pPr>
      <w:r w:rsidRPr="00FB0AD3">
        <w:rPr>
          <w:b/>
          <w:spacing w:val="-4"/>
          <w:sz w:val="24"/>
          <w:szCs w:val="24"/>
        </w:rPr>
        <w:t>WoE</w:t>
      </w:r>
      <w:r w:rsidR="00A03862" w:rsidRPr="00FB0AD3">
        <w:rPr>
          <w:rFonts w:asciiTheme="minorEastAsia" w:eastAsiaTheme="minorEastAsia" w:hAnsiTheme="minorEastAsia" w:hint="eastAsia"/>
          <w:b/>
          <w:spacing w:val="-4"/>
          <w:sz w:val="24"/>
          <w:szCs w:val="24"/>
          <w:lang w:eastAsia="zh-CN"/>
        </w:rPr>
        <w:t>标准</w:t>
      </w:r>
    </w:p>
    <w:p w14:paraId="5B39D30D" w14:textId="77777777" w:rsidR="00E31B1A" w:rsidRPr="00FB0AD3" w:rsidRDefault="00A03862" w:rsidP="00FB0AD3">
      <w:pPr>
        <w:tabs>
          <w:tab w:val="left" w:pos="1120"/>
          <w:tab w:val="left" w:pos="1121"/>
        </w:tabs>
        <w:snapToGrid w:val="0"/>
        <w:spacing w:line="360" w:lineRule="auto"/>
        <w:rPr>
          <w:sz w:val="24"/>
          <w:szCs w:val="24"/>
        </w:rPr>
      </w:pPr>
      <w:r w:rsidRPr="00FB0AD3">
        <w:rPr>
          <w:rFonts w:asciiTheme="minorEastAsia" w:eastAsiaTheme="minorEastAsia" w:hAnsiTheme="minorEastAsia" w:hint="eastAsia"/>
          <w:sz w:val="24"/>
          <w:szCs w:val="24"/>
          <w:lang w:eastAsia="zh-CN"/>
        </w:rPr>
        <w:t>与</w:t>
      </w:r>
      <w:r w:rsidR="0073705C">
        <w:rPr>
          <w:rFonts w:asciiTheme="minorEastAsia" w:eastAsiaTheme="minorEastAsia" w:hAnsiTheme="minorEastAsia" w:hint="eastAsia"/>
          <w:sz w:val="24"/>
          <w:szCs w:val="24"/>
          <w:lang w:eastAsia="zh-CN"/>
        </w:rPr>
        <w:t>致癌作用相关的</w:t>
      </w:r>
      <w:r w:rsidR="00DD6DD1" w:rsidRPr="00FB0AD3">
        <w:rPr>
          <w:rFonts w:asciiTheme="minorEastAsia" w:eastAsiaTheme="minorEastAsia" w:hAnsiTheme="minorEastAsia" w:hint="eastAsia"/>
          <w:sz w:val="24"/>
          <w:szCs w:val="24"/>
          <w:lang w:eastAsia="zh-CN"/>
        </w:rPr>
        <w:t>药物靶点和药理学通路的认知</w:t>
      </w:r>
    </w:p>
    <w:p w14:paraId="54626FAA" w14:textId="5B846FD6" w:rsidR="00E31B1A" w:rsidRPr="00FB0AD3" w:rsidRDefault="00A03862"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受体激活与过敏性炎症反应相关，现有数据</w:t>
      </w:r>
      <w:r w:rsidR="00E107D4">
        <w:rPr>
          <w:rFonts w:eastAsia="宋体" w:hint="eastAsia"/>
          <w:sz w:val="24"/>
          <w:szCs w:val="24"/>
          <w:lang w:eastAsia="zh-CN"/>
        </w:rPr>
        <w:t>未提示</w:t>
      </w:r>
      <w:r w:rsidRPr="00FB0AD3">
        <w:rPr>
          <w:rFonts w:eastAsia="宋体" w:hint="eastAsia"/>
          <w:sz w:val="24"/>
          <w:szCs w:val="24"/>
          <w:lang w:eastAsia="zh-CN"/>
        </w:rPr>
        <w:t>其在</w:t>
      </w:r>
      <w:r w:rsidRPr="001F6E09">
        <w:rPr>
          <w:rFonts w:eastAsia="宋体" w:hint="eastAsia"/>
          <w:sz w:val="24"/>
          <w:szCs w:val="24"/>
          <w:lang w:eastAsia="zh-CN"/>
        </w:rPr>
        <w:t>肿瘤的</w:t>
      </w:r>
      <w:r w:rsidR="00D70378" w:rsidRPr="001F6E09">
        <w:rPr>
          <w:rFonts w:eastAsia="宋体" w:hint="eastAsia"/>
          <w:sz w:val="24"/>
          <w:szCs w:val="24"/>
          <w:lang w:eastAsia="zh-CN"/>
        </w:rPr>
        <w:t>启动</w:t>
      </w:r>
      <w:r w:rsidRPr="001F6E09">
        <w:rPr>
          <w:rFonts w:eastAsia="宋体" w:hint="eastAsia"/>
          <w:sz w:val="24"/>
          <w:szCs w:val="24"/>
          <w:lang w:eastAsia="zh-CN"/>
        </w:rPr>
        <w:t>或</w:t>
      </w:r>
      <w:r w:rsidR="003E468C" w:rsidRPr="001F6E09">
        <w:rPr>
          <w:rFonts w:eastAsia="宋体" w:hint="eastAsia"/>
          <w:sz w:val="24"/>
          <w:szCs w:val="24"/>
          <w:lang w:eastAsia="zh-CN"/>
        </w:rPr>
        <w:t>进展</w:t>
      </w:r>
      <w:r w:rsidR="00D70378" w:rsidRPr="001F6E09">
        <w:rPr>
          <w:rFonts w:eastAsia="宋体" w:hint="eastAsia"/>
          <w:sz w:val="24"/>
          <w:szCs w:val="24"/>
          <w:lang w:eastAsia="zh-CN"/>
        </w:rPr>
        <w:t>过程</w:t>
      </w:r>
      <w:r w:rsidRPr="001F6E09">
        <w:rPr>
          <w:rFonts w:eastAsia="宋体" w:hint="eastAsia"/>
          <w:sz w:val="24"/>
          <w:szCs w:val="24"/>
          <w:lang w:eastAsia="zh-CN"/>
        </w:rPr>
        <w:t>中起</w:t>
      </w:r>
      <w:r w:rsidRPr="00FB0AD3">
        <w:rPr>
          <w:rFonts w:eastAsia="宋体" w:hint="eastAsia"/>
          <w:sz w:val="24"/>
          <w:szCs w:val="24"/>
          <w:lang w:eastAsia="zh-CN"/>
        </w:rPr>
        <w:t>作用。</w:t>
      </w:r>
    </w:p>
    <w:p w14:paraId="5F62B3B5" w14:textId="02C345EE" w:rsidR="00E31B1A" w:rsidRPr="00FB0AD3" w:rsidRDefault="00D70378" w:rsidP="00FB0AD3">
      <w:pPr>
        <w:pStyle w:val="a4"/>
        <w:numPr>
          <w:ilvl w:val="0"/>
          <w:numId w:val="20"/>
        </w:numPr>
        <w:spacing w:line="360" w:lineRule="auto"/>
        <w:rPr>
          <w:rFonts w:eastAsia="宋体"/>
          <w:sz w:val="24"/>
          <w:szCs w:val="24"/>
          <w:lang w:eastAsia="zh-CN"/>
        </w:rPr>
      </w:pPr>
      <w:r>
        <w:rPr>
          <w:rFonts w:eastAsia="宋体" w:hint="eastAsia"/>
          <w:sz w:val="24"/>
          <w:szCs w:val="24"/>
          <w:lang w:eastAsia="zh-CN"/>
        </w:rPr>
        <w:t>靶点基因敲除小鼠在</w:t>
      </w:r>
      <w:r w:rsidR="00887131" w:rsidRPr="00FB0AD3">
        <w:rPr>
          <w:rFonts w:eastAsia="宋体" w:hint="eastAsia"/>
          <w:sz w:val="24"/>
          <w:szCs w:val="24"/>
          <w:lang w:eastAsia="zh-CN"/>
        </w:rPr>
        <w:t>为期一年的</w:t>
      </w:r>
      <w:r>
        <w:rPr>
          <w:rFonts w:eastAsia="宋体" w:hint="eastAsia"/>
          <w:sz w:val="24"/>
          <w:szCs w:val="24"/>
          <w:lang w:eastAsia="zh-CN"/>
        </w:rPr>
        <w:t>观察中</w:t>
      </w:r>
      <w:r w:rsidR="00A03862" w:rsidRPr="00FB0AD3">
        <w:rPr>
          <w:rFonts w:eastAsia="宋体" w:hint="eastAsia"/>
          <w:sz w:val="24"/>
          <w:szCs w:val="24"/>
          <w:lang w:eastAsia="zh-CN"/>
        </w:rPr>
        <w:t>未见组织学</w:t>
      </w:r>
      <w:r>
        <w:rPr>
          <w:rFonts w:eastAsia="宋体" w:hint="eastAsia"/>
          <w:sz w:val="24"/>
          <w:szCs w:val="24"/>
          <w:lang w:eastAsia="zh-CN"/>
        </w:rPr>
        <w:t>异常</w:t>
      </w:r>
      <w:r w:rsidR="00A03862" w:rsidRPr="00FB0AD3">
        <w:rPr>
          <w:rFonts w:eastAsia="宋体" w:hint="eastAsia"/>
          <w:sz w:val="24"/>
          <w:szCs w:val="24"/>
          <w:lang w:eastAsia="zh-CN"/>
        </w:rPr>
        <w:t>或</w:t>
      </w:r>
      <w:r>
        <w:rPr>
          <w:rFonts w:eastAsia="宋体" w:hint="eastAsia"/>
          <w:sz w:val="24"/>
          <w:szCs w:val="24"/>
          <w:lang w:eastAsia="zh-CN"/>
        </w:rPr>
        <w:t>对</w:t>
      </w:r>
      <w:r w:rsidR="00A03862" w:rsidRPr="00FB0AD3">
        <w:rPr>
          <w:rFonts w:eastAsia="宋体" w:hint="eastAsia"/>
          <w:sz w:val="24"/>
          <w:szCs w:val="24"/>
          <w:lang w:eastAsia="zh-CN"/>
        </w:rPr>
        <w:t>免疫功能</w:t>
      </w:r>
      <w:r>
        <w:rPr>
          <w:rFonts w:eastAsia="宋体" w:hint="eastAsia"/>
          <w:sz w:val="24"/>
          <w:szCs w:val="24"/>
          <w:lang w:eastAsia="zh-CN"/>
        </w:rPr>
        <w:t>的影响</w:t>
      </w:r>
      <w:r w:rsidR="00A03862" w:rsidRPr="00FB0AD3">
        <w:rPr>
          <w:rFonts w:eastAsia="宋体" w:hint="eastAsia"/>
          <w:sz w:val="24"/>
          <w:szCs w:val="24"/>
          <w:lang w:eastAsia="zh-CN"/>
        </w:rPr>
        <w:t>。</w:t>
      </w:r>
    </w:p>
    <w:p w14:paraId="6895169F" w14:textId="53E25C12" w:rsidR="00E31B1A" w:rsidRPr="00FB0AD3" w:rsidRDefault="00A03862"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相同</w:t>
      </w:r>
      <w:r w:rsidR="00E107D4">
        <w:rPr>
          <w:rFonts w:eastAsia="宋体" w:hint="eastAsia"/>
          <w:sz w:val="24"/>
          <w:szCs w:val="24"/>
          <w:lang w:eastAsia="zh-CN"/>
        </w:rPr>
        <w:t>药理学</w:t>
      </w:r>
      <w:r w:rsidRPr="00FB0AD3">
        <w:rPr>
          <w:rFonts w:eastAsia="宋体" w:hint="eastAsia"/>
          <w:sz w:val="24"/>
          <w:szCs w:val="24"/>
          <w:lang w:eastAsia="zh-CN"/>
        </w:rPr>
        <w:t>靶点</w:t>
      </w:r>
      <w:r w:rsidR="00762D8C">
        <w:rPr>
          <w:rFonts w:eastAsia="宋体" w:hint="eastAsia"/>
          <w:sz w:val="24"/>
          <w:szCs w:val="24"/>
          <w:lang w:eastAsia="zh-CN"/>
        </w:rPr>
        <w:t>其他</w:t>
      </w:r>
      <w:r w:rsidRPr="00FB0AD3">
        <w:rPr>
          <w:rFonts w:eastAsia="宋体" w:hint="eastAsia"/>
          <w:sz w:val="24"/>
          <w:szCs w:val="24"/>
          <w:lang w:eastAsia="zh-CN"/>
        </w:rPr>
        <w:t>化合物</w:t>
      </w:r>
      <w:r w:rsidR="00AB4CA2" w:rsidRPr="00FB0AD3">
        <w:rPr>
          <w:rFonts w:eastAsia="宋体" w:hint="eastAsia"/>
          <w:sz w:val="24"/>
          <w:szCs w:val="24"/>
          <w:lang w:eastAsia="zh-CN"/>
        </w:rPr>
        <w:t>的</w:t>
      </w:r>
      <w:r w:rsidRPr="00FB0AD3">
        <w:rPr>
          <w:rFonts w:eastAsia="宋体" w:hint="eastAsia"/>
          <w:sz w:val="24"/>
          <w:szCs w:val="24"/>
          <w:lang w:eastAsia="zh-CN"/>
        </w:rPr>
        <w:t>两年大鼠</w:t>
      </w:r>
      <w:r w:rsidR="00887131" w:rsidRPr="00FB0AD3">
        <w:rPr>
          <w:rFonts w:eastAsia="宋体" w:hint="eastAsia"/>
          <w:sz w:val="24"/>
          <w:szCs w:val="24"/>
          <w:lang w:eastAsia="zh-CN"/>
        </w:rPr>
        <w:t>致癌性试验</w:t>
      </w:r>
      <w:r w:rsidR="00AB4CA2">
        <w:rPr>
          <w:rFonts w:eastAsia="宋体" w:hint="eastAsia"/>
          <w:sz w:val="24"/>
          <w:szCs w:val="24"/>
          <w:lang w:eastAsia="zh-CN"/>
        </w:rPr>
        <w:t>中未见肿瘤发生数据</w:t>
      </w:r>
      <w:r w:rsidR="002C3CC6" w:rsidRPr="00FB0AD3">
        <w:rPr>
          <w:rFonts w:eastAsia="宋体" w:hint="eastAsia"/>
          <w:sz w:val="24"/>
          <w:szCs w:val="24"/>
          <w:lang w:eastAsia="zh-CN"/>
        </w:rPr>
        <w:t>。</w:t>
      </w:r>
    </w:p>
    <w:p w14:paraId="3A91B2DF" w14:textId="7F209718" w:rsidR="00E31B1A" w:rsidRPr="00FB0AD3" w:rsidRDefault="00067E06"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尚未</w:t>
      </w:r>
      <w:r w:rsidR="00AB4CA2">
        <w:rPr>
          <w:rFonts w:eastAsia="宋体" w:hint="eastAsia"/>
          <w:sz w:val="24"/>
          <w:szCs w:val="24"/>
          <w:lang w:eastAsia="zh-CN"/>
        </w:rPr>
        <w:t>获得</w:t>
      </w:r>
      <w:r w:rsidR="0066295F">
        <w:rPr>
          <w:rFonts w:eastAsia="宋体" w:hint="eastAsia"/>
          <w:sz w:val="24"/>
          <w:szCs w:val="24"/>
          <w:lang w:eastAsia="zh-CN"/>
        </w:rPr>
        <w:t>本品</w:t>
      </w:r>
      <w:r w:rsidR="00AB4CA2">
        <w:rPr>
          <w:rFonts w:eastAsia="宋体" w:hint="eastAsia"/>
          <w:sz w:val="24"/>
          <w:szCs w:val="24"/>
          <w:lang w:eastAsia="zh-CN"/>
        </w:rPr>
        <w:t>的</w:t>
      </w:r>
      <w:r w:rsidR="004F35AA" w:rsidRPr="00FB0AD3">
        <w:rPr>
          <w:rFonts w:eastAsia="宋体"/>
          <w:sz w:val="24"/>
          <w:szCs w:val="24"/>
          <w:lang w:eastAsia="zh-CN"/>
        </w:rPr>
        <w:t>rasH2-Tg</w:t>
      </w:r>
      <w:r w:rsidR="002C3CC6" w:rsidRPr="00FB0AD3">
        <w:rPr>
          <w:rFonts w:eastAsia="宋体" w:hint="eastAsia"/>
          <w:sz w:val="24"/>
          <w:szCs w:val="24"/>
          <w:lang w:eastAsia="zh-CN"/>
        </w:rPr>
        <w:t>小鼠致癌性</w:t>
      </w:r>
      <w:r w:rsidR="00887131" w:rsidRPr="00FB0AD3">
        <w:rPr>
          <w:rFonts w:eastAsia="宋体" w:hint="eastAsia"/>
          <w:sz w:val="24"/>
          <w:szCs w:val="24"/>
          <w:lang w:eastAsia="zh-CN"/>
        </w:rPr>
        <w:t>试验</w:t>
      </w:r>
      <w:r w:rsidR="002C3CC6" w:rsidRPr="00FB0AD3">
        <w:rPr>
          <w:rFonts w:eastAsia="宋体" w:hint="eastAsia"/>
          <w:sz w:val="24"/>
          <w:szCs w:val="24"/>
          <w:lang w:eastAsia="zh-CN"/>
        </w:rPr>
        <w:t>数据。</w:t>
      </w:r>
    </w:p>
    <w:p w14:paraId="0287D814" w14:textId="19D42248" w:rsidR="00E31B1A" w:rsidRPr="00FB0AD3" w:rsidRDefault="002C3CC6" w:rsidP="00FB0AD3">
      <w:pPr>
        <w:tabs>
          <w:tab w:val="left" w:pos="761"/>
        </w:tabs>
        <w:snapToGrid w:val="0"/>
        <w:spacing w:line="360" w:lineRule="auto"/>
        <w:rPr>
          <w:rFonts w:ascii="Century"/>
          <w:sz w:val="24"/>
          <w:szCs w:val="24"/>
        </w:rPr>
      </w:pPr>
      <w:r w:rsidRPr="00FB0AD3">
        <w:rPr>
          <w:rFonts w:asciiTheme="minorEastAsia" w:eastAsiaTheme="minorEastAsia" w:hAnsiTheme="minorEastAsia" w:hint="eastAsia"/>
          <w:sz w:val="24"/>
          <w:szCs w:val="24"/>
          <w:lang w:eastAsia="zh-CN"/>
        </w:rPr>
        <w:t>次要药理学</w:t>
      </w:r>
      <w:r w:rsidR="007F4EF7">
        <w:rPr>
          <w:rFonts w:asciiTheme="minorEastAsia" w:eastAsiaTheme="minorEastAsia" w:hAnsiTheme="minorEastAsia" w:hint="eastAsia"/>
          <w:sz w:val="24"/>
          <w:szCs w:val="24"/>
          <w:lang w:eastAsia="zh-CN"/>
        </w:rPr>
        <w:t>筛查</w:t>
      </w:r>
    </w:p>
    <w:p w14:paraId="30791A2F" w14:textId="20517FD6" w:rsidR="00E31B1A" w:rsidRPr="00FB0AD3" w:rsidRDefault="002C3CC6"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与</w:t>
      </w:r>
      <w:r w:rsidR="00176C00">
        <w:rPr>
          <w:rFonts w:eastAsia="宋体" w:hint="eastAsia"/>
          <w:sz w:val="24"/>
          <w:szCs w:val="24"/>
          <w:lang w:eastAsia="zh-CN"/>
        </w:rPr>
        <w:t>同类及</w:t>
      </w:r>
      <w:r w:rsidR="00762D8C">
        <w:rPr>
          <w:rFonts w:eastAsia="宋体" w:hint="eastAsia"/>
          <w:sz w:val="24"/>
          <w:szCs w:val="24"/>
          <w:lang w:eastAsia="zh-CN"/>
        </w:rPr>
        <w:t>其他</w:t>
      </w:r>
      <w:r w:rsidR="00176C00">
        <w:rPr>
          <w:rFonts w:eastAsia="宋体" w:hint="eastAsia"/>
          <w:sz w:val="24"/>
          <w:szCs w:val="24"/>
          <w:lang w:eastAsia="zh-CN"/>
        </w:rPr>
        <w:t>亚型</w:t>
      </w:r>
      <w:r w:rsidRPr="00FB0AD3">
        <w:rPr>
          <w:rFonts w:eastAsia="宋体" w:hint="eastAsia"/>
          <w:sz w:val="24"/>
          <w:szCs w:val="24"/>
          <w:lang w:eastAsia="zh-CN"/>
        </w:rPr>
        <w:t>参与炎症反应的</w:t>
      </w:r>
      <w:r w:rsidR="00176C00">
        <w:rPr>
          <w:rFonts w:eastAsia="宋体" w:hint="eastAsia"/>
          <w:sz w:val="24"/>
          <w:szCs w:val="24"/>
          <w:lang w:eastAsia="zh-CN"/>
        </w:rPr>
        <w:t>受体</w:t>
      </w:r>
      <w:r w:rsidRPr="00FB0AD3">
        <w:rPr>
          <w:rFonts w:eastAsia="宋体" w:hint="eastAsia"/>
          <w:sz w:val="24"/>
          <w:szCs w:val="24"/>
          <w:lang w:eastAsia="zh-CN"/>
        </w:rPr>
        <w:t>比较，本品对药物靶点的选择性</w:t>
      </w:r>
      <w:r w:rsidRPr="00FB0AD3">
        <w:rPr>
          <w:rFonts w:eastAsia="宋体"/>
          <w:sz w:val="24"/>
          <w:szCs w:val="24"/>
          <w:lang w:eastAsia="zh-CN"/>
        </w:rPr>
        <w:t>至少高出</w:t>
      </w:r>
      <w:r w:rsidRPr="00FB0AD3">
        <w:rPr>
          <w:rFonts w:eastAsia="宋体"/>
          <w:sz w:val="24"/>
          <w:szCs w:val="24"/>
          <w:lang w:eastAsia="zh-CN"/>
        </w:rPr>
        <w:t>300</w:t>
      </w:r>
      <w:r w:rsidRPr="00FB0AD3">
        <w:rPr>
          <w:rFonts w:eastAsia="宋体"/>
          <w:sz w:val="24"/>
          <w:szCs w:val="24"/>
          <w:lang w:eastAsia="zh-CN"/>
        </w:rPr>
        <w:t>倍</w:t>
      </w:r>
      <w:r w:rsidRPr="00FB0AD3">
        <w:rPr>
          <w:rFonts w:eastAsia="宋体" w:hint="eastAsia"/>
          <w:sz w:val="24"/>
          <w:szCs w:val="24"/>
          <w:lang w:eastAsia="zh-CN"/>
        </w:rPr>
        <w:t>。</w:t>
      </w:r>
    </w:p>
    <w:p w14:paraId="30EE4948" w14:textId="71A201FE" w:rsidR="00E31B1A" w:rsidRPr="00FB0AD3" w:rsidRDefault="00906AD1"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次要药理学</w:t>
      </w:r>
      <w:r w:rsidR="007F4EF7">
        <w:rPr>
          <w:rFonts w:eastAsia="宋体"/>
          <w:sz w:val="24"/>
          <w:szCs w:val="24"/>
          <w:lang w:eastAsia="zh-CN"/>
        </w:rPr>
        <w:t>筛查</w:t>
      </w:r>
      <w:r w:rsidRPr="00FB0AD3">
        <w:rPr>
          <w:rFonts w:eastAsia="宋体"/>
          <w:sz w:val="24"/>
          <w:szCs w:val="24"/>
          <w:lang w:eastAsia="zh-CN"/>
        </w:rPr>
        <w:t>各种受体、离子通道、转运体和酶，</w:t>
      </w:r>
      <w:r w:rsidR="0066295F">
        <w:rPr>
          <w:rFonts w:eastAsia="宋体" w:hint="eastAsia"/>
          <w:sz w:val="24"/>
          <w:szCs w:val="24"/>
          <w:lang w:eastAsia="zh-CN"/>
        </w:rPr>
        <w:t>本品</w:t>
      </w:r>
      <w:r w:rsidRPr="00FB0AD3">
        <w:rPr>
          <w:rFonts w:eastAsia="宋体"/>
          <w:sz w:val="24"/>
          <w:szCs w:val="24"/>
          <w:lang w:eastAsia="zh-CN"/>
        </w:rPr>
        <w:t>对药物靶点的</w:t>
      </w:r>
      <w:r w:rsidRPr="00FB0AD3">
        <w:rPr>
          <w:rFonts w:eastAsia="宋体"/>
          <w:sz w:val="24"/>
          <w:szCs w:val="24"/>
          <w:lang w:eastAsia="zh-CN"/>
        </w:rPr>
        <w:lastRenderedPageBreak/>
        <w:t>选择性至少高出</w:t>
      </w:r>
      <w:r w:rsidRPr="00FB0AD3">
        <w:rPr>
          <w:rFonts w:eastAsia="宋体"/>
          <w:sz w:val="24"/>
          <w:szCs w:val="24"/>
          <w:lang w:eastAsia="zh-CN"/>
        </w:rPr>
        <w:t>2000</w:t>
      </w:r>
      <w:r w:rsidRPr="00FB0AD3">
        <w:rPr>
          <w:rFonts w:eastAsia="宋体"/>
          <w:sz w:val="24"/>
          <w:szCs w:val="24"/>
          <w:lang w:eastAsia="zh-CN"/>
        </w:rPr>
        <w:t>倍</w:t>
      </w:r>
      <w:r w:rsidRPr="00FB0AD3">
        <w:rPr>
          <w:rFonts w:eastAsia="宋体" w:hint="eastAsia"/>
          <w:sz w:val="24"/>
          <w:szCs w:val="24"/>
          <w:lang w:eastAsia="zh-CN"/>
        </w:rPr>
        <w:t>。</w:t>
      </w:r>
    </w:p>
    <w:p w14:paraId="407E0F38" w14:textId="007C0A44" w:rsidR="00E31B1A" w:rsidRPr="00FB0AD3" w:rsidRDefault="0066295F" w:rsidP="00651CA6">
      <w:pPr>
        <w:spacing w:line="360" w:lineRule="auto"/>
        <w:rPr>
          <w:rFonts w:ascii="Century"/>
          <w:sz w:val="24"/>
          <w:szCs w:val="24"/>
        </w:rPr>
      </w:pPr>
      <w:r>
        <w:rPr>
          <w:rFonts w:eastAsia="宋体" w:hint="eastAsia"/>
          <w:sz w:val="24"/>
          <w:szCs w:val="24"/>
          <w:lang w:eastAsia="zh-CN"/>
        </w:rPr>
        <w:t>来自</w:t>
      </w:r>
      <w:r w:rsidRPr="00FB0AD3">
        <w:rPr>
          <w:rFonts w:eastAsia="宋体" w:hint="eastAsia"/>
          <w:sz w:val="24"/>
          <w:szCs w:val="24"/>
          <w:lang w:eastAsia="zh-CN"/>
        </w:rPr>
        <w:t>大鼠</w:t>
      </w:r>
      <w:r w:rsidR="00C76624">
        <w:rPr>
          <w:rFonts w:eastAsia="宋体" w:hint="eastAsia"/>
          <w:sz w:val="24"/>
          <w:szCs w:val="24"/>
          <w:lang w:eastAsia="zh-CN"/>
        </w:rPr>
        <w:t>长期毒性试验</w:t>
      </w:r>
      <w:r>
        <w:rPr>
          <w:rFonts w:eastAsia="宋体" w:hint="eastAsia"/>
          <w:sz w:val="24"/>
          <w:szCs w:val="24"/>
          <w:lang w:eastAsia="zh-CN"/>
        </w:rPr>
        <w:t>的</w:t>
      </w:r>
      <w:r>
        <w:rPr>
          <w:rFonts w:eastAsia="宋体"/>
          <w:sz w:val="24"/>
          <w:szCs w:val="24"/>
          <w:lang w:eastAsia="zh-CN"/>
        </w:rPr>
        <w:t>一般</w:t>
      </w:r>
      <w:r>
        <w:rPr>
          <w:rFonts w:eastAsia="宋体" w:hint="eastAsia"/>
          <w:sz w:val="24"/>
          <w:szCs w:val="24"/>
          <w:lang w:eastAsia="zh-CN"/>
        </w:rPr>
        <w:t>毒理学</w:t>
      </w:r>
    </w:p>
    <w:p w14:paraId="3F1ABCCC" w14:textId="714CBF79" w:rsidR="00E31B1A" w:rsidRPr="00FB0AD3" w:rsidRDefault="000C3188" w:rsidP="00FB0AD3">
      <w:pPr>
        <w:pStyle w:val="a4"/>
        <w:numPr>
          <w:ilvl w:val="0"/>
          <w:numId w:val="20"/>
        </w:numPr>
        <w:spacing w:line="360" w:lineRule="auto"/>
        <w:rPr>
          <w:rFonts w:eastAsia="宋体"/>
          <w:sz w:val="24"/>
          <w:szCs w:val="24"/>
          <w:lang w:eastAsia="zh-CN"/>
        </w:rPr>
      </w:pPr>
      <w:r w:rsidRPr="00FB0AD3">
        <w:rPr>
          <w:rFonts w:eastAsia="宋体"/>
          <w:sz w:val="24"/>
          <w:szCs w:val="24"/>
          <w:lang w:eastAsia="zh-CN"/>
        </w:rPr>
        <w:t>26</w:t>
      </w:r>
      <w:r w:rsidRPr="00FB0AD3">
        <w:rPr>
          <w:rFonts w:eastAsia="宋体" w:hint="eastAsia"/>
          <w:sz w:val="24"/>
          <w:szCs w:val="24"/>
          <w:lang w:eastAsia="zh-CN"/>
        </w:rPr>
        <w:t>周重复给药毒性试验中的组织病理学检查显示，</w:t>
      </w:r>
      <w:r w:rsidR="00626317" w:rsidRPr="00FB0AD3">
        <w:rPr>
          <w:rFonts w:eastAsia="宋体" w:hint="eastAsia"/>
          <w:sz w:val="24"/>
          <w:szCs w:val="24"/>
          <w:lang w:eastAsia="zh-CN"/>
        </w:rPr>
        <w:t>最</w:t>
      </w:r>
      <w:r w:rsidRPr="00FB0AD3">
        <w:rPr>
          <w:rFonts w:eastAsia="宋体" w:hint="eastAsia"/>
          <w:sz w:val="24"/>
          <w:szCs w:val="24"/>
          <w:lang w:eastAsia="zh-CN"/>
        </w:rPr>
        <w:t>高剂量</w:t>
      </w:r>
      <w:r w:rsidR="00C76624">
        <w:rPr>
          <w:rFonts w:eastAsia="宋体" w:hint="eastAsia"/>
          <w:sz w:val="24"/>
          <w:szCs w:val="24"/>
          <w:lang w:eastAsia="zh-CN"/>
        </w:rPr>
        <w:t>（</w:t>
      </w:r>
      <w:r w:rsidR="00C76624">
        <w:rPr>
          <w:rFonts w:eastAsia="宋体"/>
          <w:sz w:val="24"/>
          <w:szCs w:val="24"/>
          <w:lang w:eastAsia="zh-CN"/>
        </w:rPr>
        <w:t>以</w:t>
      </w:r>
      <w:r w:rsidR="00C76624">
        <w:rPr>
          <w:rFonts w:eastAsia="宋体" w:hint="eastAsia"/>
          <w:sz w:val="24"/>
          <w:szCs w:val="24"/>
          <w:lang w:eastAsia="zh-CN"/>
        </w:rPr>
        <w:t>AUC</w:t>
      </w:r>
      <w:r w:rsidR="00C76624">
        <w:rPr>
          <w:rFonts w:eastAsia="宋体" w:hint="eastAsia"/>
          <w:sz w:val="24"/>
          <w:szCs w:val="24"/>
          <w:lang w:eastAsia="zh-CN"/>
        </w:rPr>
        <w:t>计</w:t>
      </w:r>
      <w:r w:rsidR="00C76624">
        <w:rPr>
          <w:rFonts w:eastAsia="宋体"/>
          <w:sz w:val="24"/>
          <w:szCs w:val="24"/>
          <w:lang w:eastAsia="zh-CN"/>
        </w:rPr>
        <w:t>，约为人体暴露量的</w:t>
      </w:r>
      <w:r w:rsidR="00C76624">
        <w:rPr>
          <w:rFonts w:eastAsia="宋体" w:hint="eastAsia"/>
          <w:sz w:val="24"/>
          <w:szCs w:val="24"/>
          <w:lang w:eastAsia="zh-CN"/>
        </w:rPr>
        <w:t>54</w:t>
      </w:r>
      <w:r w:rsidR="00C76624">
        <w:rPr>
          <w:rFonts w:eastAsia="宋体" w:hint="eastAsia"/>
          <w:sz w:val="24"/>
          <w:szCs w:val="24"/>
          <w:lang w:eastAsia="zh-CN"/>
        </w:rPr>
        <w:t>倍</w:t>
      </w:r>
      <w:r w:rsidR="00C76624">
        <w:rPr>
          <w:rFonts w:eastAsia="宋体"/>
          <w:sz w:val="24"/>
          <w:szCs w:val="24"/>
          <w:lang w:eastAsia="zh-CN"/>
        </w:rPr>
        <w:t>）</w:t>
      </w:r>
      <w:r w:rsidRPr="00FB0AD3">
        <w:rPr>
          <w:rFonts w:eastAsia="宋体" w:hint="eastAsia"/>
          <w:sz w:val="24"/>
          <w:szCs w:val="24"/>
          <w:lang w:eastAsia="zh-CN"/>
        </w:rPr>
        <w:t>下各脏器或组织未见增生性改变。</w:t>
      </w:r>
    </w:p>
    <w:p w14:paraId="7FC9B5B2" w14:textId="285A81CA" w:rsidR="00E31B1A" w:rsidRPr="00FB0AD3" w:rsidRDefault="00A041BE" w:rsidP="00FB0AD3">
      <w:pPr>
        <w:pStyle w:val="a4"/>
        <w:numPr>
          <w:ilvl w:val="0"/>
          <w:numId w:val="20"/>
        </w:numPr>
        <w:spacing w:line="360" w:lineRule="auto"/>
        <w:rPr>
          <w:rFonts w:eastAsia="宋体"/>
          <w:sz w:val="24"/>
          <w:szCs w:val="24"/>
          <w:lang w:eastAsia="zh-CN"/>
        </w:rPr>
      </w:pPr>
      <w:r>
        <w:rPr>
          <w:rFonts w:eastAsia="宋体" w:hint="eastAsia"/>
          <w:sz w:val="24"/>
          <w:szCs w:val="24"/>
          <w:lang w:eastAsia="zh-CN"/>
        </w:rPr>
        <w:t>未见</w:t>
      </w:r>
      <w:r w:rsidR="00626317" w:rsidRPr="00FB0AD3">
        <w:rPr>
          <w:rFonts w:eastAsia="宋体" w:hint="eastAsia"/>
          <w:sz w:val="24"/>
          <w:szCs w:val="24"/>
          <w:lang w:eastAsia="zh-CN"/>
        </w:rPr>
        <w:t>人</w:t>
      </w:r>
      <w:r w:rsidR="00C76624">
        <w:rPr>
          <w:rFonts w:eastAsia="宋体" w:hint="eastAsia"/>
          <w:sz w:val="24"/>
          <w:szCs w:val="24"/>
          <w:lang w:eastAsia="zh-CN"/>
        </w:rPr>
        <w:t>体特有</w:t>
      </w:r>
      <w:r w:rsidR="00626317" w:rsidRPr="00FB0AD3">
        <w:rPr>
          <w:rFonts w:eastAsia="宋体" w:hint="eastAsia"/>
          <w:sz w:val="24"/>
          <w:szCs w:val="24"/>
          <w:lang w:eastAsia="zh-CN"/>
        </w:rPr>
        <w:t>代谢产物的证据</w:t>
      </w:r>
      <w:r w:rsidR="000C3188" w:rsidRPr="00FB0AD3">
        <w:rPr>
          <w:rFonts w:eastAsia="宋体" w:hint="eastAsia"/>
          <w:sz w:val="24"/>
          <w:szCs w:val="24"/>
          <w:lang w:eastAsia="zh-CN"/>
        </w:rPr>
        <w:t>。</w:t>
      </w:r>
    </w:p>
    <w:p w14:paraId="784C7AD3" w14:textId="711943E8" w:rsidR="00E31B1A" w:rsidRPr="00FB0AD3" w:rsidRDefault="00C76624" w:rsidP="00651CA6">
      <w:pPr>
        <w:tabs>
          <w:tab w:val="left" w:pos="1120"/>
          <w:tab w:val="left" w:pos="1121"/>
        </w:tabs>
        <w:spacing w:before="6" w:line="360" w:lineRule="auto"/>
        <w:rPr>
          <w:rFonts w:ascii="Century"/>
          <w:sz w:val="24"/>
          <w:szCs w:val="24"/>
        </w:rPr>
      </w:pPr>
      <w:r>
        <w:rPr>
          <w:rFonts w:eastAsia="宋体" w:hint="eastAsia"/>
          <w:sz w:val="24"/>
          <w:szCs w:val="24"/>
          <w:lang w:eastAsia="zh-CN"/>
        </w:rPr>
        <w:t>来自</w:t>
      </w:r>
      <w:r w:rsidRPr="00FB0AD3">
        <w:rPr>
          <w:rFonts w:eastAsia="宋体" w:hint="eastAsia"/>
          <w:sz w:val="24"/>
          <w:szCs w:val="24"/>
          <w:lang w:eastAsia="zh-CN"/>
        </w:rPr>
        <w:t>非</w:t>
      </w:r>
      <w:r>
        <w:rPr>
          <w:rFonts w:eastAsia="宋体" w:hint="eastAsia"/>
          <w:sz w:val="24"/>
          <w:szCs w:val="24"/>
          <w:lang w:eastAsia="zh-CN"/>
        </w:rPr>
        <w:t>啮齿类</w:t>
      </w:r>
      <w:r w:rsidRPr="00FB0AD3">
        <w:rPr>
          <w:rFonts w:eastAsia="宋体" w:hint="eastAsia"/>
          <w:sz w:val="24"/>
          <w:szCs w:val="24"/>
          <w:lang w:eastAsia="zh-CN"/>
        </w:rPr>
        <w:t>动物</w:t>
      </w:r>
      <w:r>
        <w:rPr>
          <w:rFonts w:eastAsia="宋体" w:hint="eastAsia"/>
          <w:sz w:val="24"/>
          <w:szCs w:val="24"/>
          <w:lang w:eastAsia="zh-CN"/>
        </w:rPr>
        <w:t>长期毒性试验的</w:t>
      </w:r>
      <w:r>
        <w:rPr>
          <w:rFonts w:eastAsia="宋体"/>
          <w:sz w:val="24"/>
          <w:szCs w:val="24"/>
          <w:lang w:eastAsia="zh-CN"/>
        </w:rPr>
        <w:t>一般</w:t>
      </w:r>
      <w:r>
        <w:rPr>
          <w:rFonts w:eastAsia="宋体" w:hint="eastAsia"/>
          <w:sz w:val="24"/>
          <w:szCs w:val="24"/>
          <w:lang w:eastAsia="zh-CN"/>
        </w:rPr>
        <w:t>毒理学</w:t>
      </w:r>
    </w:p>
    <w:p w14:paraId="2910F8F3" w14:textId="7A362B45" w:rsidR="00E31B1A" w:rsidRPr="00FB0AD3" w:rsidRDefault="00341399" w:rsidP="00C76624">
      <w:pPr>
        <w:pStyle w:val="a4"/>
        <w:numPr>
          <w:ilvl w:val="0"/>
          <w:numId w:val="20"/>
        </w:numPr>
        <w:spacing w:line="360" w:lineRule="auto"/>
        <w:rPr>
          <w:rFonts w:eastAsia="宋体"/>
          <w:sz w:val="24"/>
          <w:szCs w:val="24"/>
          <w:lang w:eastAsia="zh-CN"/>
        </w:rPr>
      </w:pPr>
      <w:r w:rsidRPr="00FB0AD3">
        <w:rPr>
          <w:rFonts w:eastAsia="宋体"/>
          <w:sz w:val="24"/>
          <w:szCs w:val="24"/>
          <w:lang w:eastAsia="zh-CN"/>
        </w:rPr>
        <w:t>39</w:t>
      </w:r>
      <w:r w:rsidRPr="00FB0AD3">
        <w:rPr>
          <w:rFonts w:eastAsia="宋体" w:hint="eastAsia"/>
          <w:sz w:val="24"/>
          <w:szCs w:val="24"/>
          <w:lang w:eastAsia="zh-CN"/>
        </w:rPr>
        <w:t>周重复给药毒性试验中的组织病理学检查显示，</w:t>
      </w:r>
      <w:r w:rsidR="00626317" w:rsidRPr="00FB0AD3">
        <w:rPr>
          <w:rFonts w:eastAsia="宋体" w:hint="eastAsia"/>
          <w:sz w:val="24"/>
          <w:szCs w:val="24"/>
          <w:lang w:eastAsia="zh-CN"/>
        </w:rPr>
        <w:t>最</w:t>
      </w:r>
      <w:r w:rsidRPr="00FB0AD3">
        <w:rPr>
          <w:rFonts w:eastAsia="宋体" w:hint="eastAsia"/>
          <w:sz w:val="24"/>
          <w:szCs w:val="24"/>
          <w:lang w:eastAsia="zh-CN"/>
        </w:rPr>
        <w:t>高剂量</w:t>
      </w:r>
      <w:r w:rsidR="00C76624" w:rsidRPr="00C76624">
        <w:rPr>
          <w:rFonts w:eastAsia="宋体" w:hint="eastAsia"/>
          <w:sz w:val="24"/>
          <w:szCs w:val="24"/>
          <w:lang w:eastAsia="zh-CN"/>
        </w:rPr>
        <w:t>（以</w:t>
      </w:r>
      <w:r w:rsidR="00C76624" w:rsidRPr="00C76624">
        <w:rPr>
          <w:rFonts w:eastAsia="宋体"/>
          <w:sz w:val="24"/>
          <w:szCs w:val="24"/>
          <w:lang w:eastAsia="zh-CN"/>
        </w:rPr>
        <w:t>AUC</w:t>
      </w:r>
      <w:r w:rsidR="00C76624" w:rsidRPr="00C76624">
        <w:rPr>
          <w:rFonts w:eastAsia="宋体" w:hint="eastAsia"/>
          <w:sz w:val="24"/>
          <w:szCs w:val="24"/>
          <w:lang w:eastAsia="zh-CN"/>
        </w:rPr>
        <w:t>计，约为人体暴露量的</w:t>
      </w:r>
      <w:r w:rsidR="00C76624">
        <w:rPr>
          <w:rFonts w:eastAsia="宋体"/>
          <w:sz w:val="24"/>
          <w:szCs w:val="24"/>
          <w:lang w:eastAsia="zh-CN"/>
        </w:rPr>
        <w:t>45</w:t>
      </w:r>
      <w:r w:rsidR="00C76624" w:rsidRPr="00C76624">
        <w:rPr>
          <w:rFonts w:eastAsia="宋体" w:hint="eastAsia"/>
          <w:sz w:val="24"/>
          <w:szCs w:val="24"/>
          <w:lang w:eastAsia="zh-CN"/>
        </w:rPr>
        <w:t>倍）</w:t>
      </w:r>
      <w:r w:rsidRPr="00FB0AD3">
        <w:rPr>
          <w:rFonts w:eastAsia="宋体" w:hint="eastAsia"/>
          <w:sz w:val="24"/>
          <w:szCs w:val="24"/>
          <w:lang w:eastAsia="zh-CN"/>
        </w:rPr>
        <w:t>下各脏器或组织未见增生性改变。</w:t>
      </w:r>
    </w:p>
    <w:p w14:paraId="0B2B4557" w14:textId="77777777" w:rsidR="00E31B1A" w:rsidRPr="00FB0AD3" w:rsidRDefault="00341399" w:rsidP="00FB0AD3">
      <w:pPr>
        <w:tabs>
          <w:tab w:val="left" w:pos="761"/>
        </w:tabs>
        <w:snapToGrid w:val="0"/>
        <w:spacing w:line="360" w:lineRule="auto"/>
        <w:rPr>
          <w:rFonts w:ascii="Century"/>
          <w:sz w:val="24"/>
          <w:szCs w:val="24"/>
        </w:rPr>
      </w:pPr>
      <w:r w:rsidRPr="00FB0AD3">
        <w:rPr>
          <w:rFonts w:asciiTheme="minorEastAsia" w:eastAsiaTheme="minorEastAsia" w:hAnsiTheme="minorEastAsia" w:hint="eastAsia"/>
          <w:sz w:val="24"/>
          <w:szCs w:val="24"/>
          <w:lang w:eastAsia="zh-CN"/>
        </w:rPr>
        <w:t>激素</w:t>
      </w:r>
      <w:r w:rsidR="00A041BE">
        <w:rPr>
          <w:rFonts w:asciiTheme="minorEastAsia" w:eastAsiaTheme="minorEastAsia" w:hAnsiTheme="minorEastAsia" w:hint="eastAsia"/>
          <w:sz w:val="24"/>
          <w:szCs w:val="24"/>
          <w:lang w:eastAsia="zh-CN"/>
        </w:rPr>
        <w:t>紊乱</w:t>
      </w:r>
    </w:p>
    <w:p w14:paraId="160FE3E3" w14:textId="0B26E1AB" w:rsidR="00E31B1A" w:rsidRPr="00FB0AD3" w:rsidRDefault="00A041BE" w:rsidP="00FB0AD3">
      <w:pPr>
        <w:pStyle w:val="a4"/>
        <w:numPr>
          <w:ilvl w:val="0"/>
          <w:numId w:val="20"/>
        </w:numPr>
        <w:spacing w:line="360" w:lineRule="auto"/>
        <w:rPr>
          <w:rFonts w:eastAsia="宋体"/>
          <w:sz w:val="24"/>
          <w:szCs w:val="24"/>
          <w:lang w:eastAsia="zh-CN"/>
        </w:rPr>
      </w:pPr>
      <w:r>
        <w:rPr>
          <w:rFonts w:eastAsia="宋体" w:hint="eastAsia"/>
          <w:sz w:val="24"/>
          <w:szCs w:val="24"/>
          <w:lang w:eastAsia="zh-CN"/>
        </w:rPr>
        <w:t>未见</w:t>
      </w:r>
      <w:r w:rsidR="00C76624">
        <w:rPr>
          <w:rFonts w:eastAsia="宋体" w:hint="eastAsia"/>
          <w:sz w:val="24"/>
          <w:szCs w:val="24"/>
          <w:lang w:eastAsia="zh-CN"/>
        </w:rPr>
        <w:t>与</w:t>
      </w:r>
      <w:r>
        <w:rPr>
          <w:rFonts w:eastAsia="宋体" w:hint="eastAsia"/>
          <w:sz w:val="24"/>
          <w:szCs w:val="24"/>
          <w:lang w:eastAsia="zh-CN"/>
        </w:rPr>
        <w:t>给药相关的</w:t>
      </w:r>
      <w:r w:rsidR="00341399" w:rsidRPr="00FB0AD3">
        <w:rPr>
          <w:rFonts w:eastAsia="宋体" w:hint="eastAsia"/>
          <w:sz w:val="24"/>
          <w:szCs w:val="24"/>
          <w:lang w:eastAsia="zh-CN"/>
        </w:rPr>
        <w:t>生殖器官重量或组织病理学改变。</w:t>
      </w:r>
    </w:p>
    <w:p w14:paraId="7AA647AA" w14:textId="77777777" w:rsidR="00E31B1A" w:rsidRPr="00FB0AD3" w:rsidRDefault="00341399" w:rsidP="00FB0AD3">
      <w:pPr>
        <w:tabs>
          <w:tab w:val="left" w:pos="761"/>
        </w:tabs>
        <w:snapToGrid w:val="0"/>
        <w:spacing w:line="360" w:lineRule="auto"/>
        <w:rPr>
          <w:rFonts w:ascii="Century"/>
          <w:sz w:val="24"/>
          <w:szCs w:val="24"/>
        </w:rPr>
      </w:pPr>
      <w:r w:rsidRPr="00FB0AD3">
        <w:rPr>
          <w:rFonts w:asciiTheme="minorEastAsia" w:eastAsiaTheme="minorEastAsia" w:hAnsiTheme="minorEastAsia" w:hint="eastAsia"/>
          <w:sz w:val="24"/>
          <w:szCs w:val="24"/>
          <w:lang w:eastAsia="zh-CN"/>
        </w:rPr>
        <w:t>遗传毒理学</w:t>
      </w:r>
    </w:p>
    <w:p w14:paraId="58183A8B" w14:textId="5311E303" w:rsidR="00E31B1A" w:rsidRPr="00FB0AD3" w:rsidRDefault="00341399"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根据</w:t>
      </w:r>
      <w:r w:rsidRPr="00FB0AD3">
        <w:rPr>
          <w:rFonts w:eastAsia="宋体"/>
          <w:sz w:val="24"/>
          <w:szCs w:val="24"/>
          <w:lang w:eastAsia="zh-CN"/>
        </w:rPr>
        <w:t>ICH S2(R1)</w:t>
      </w:r>
      <w:r w:rsidRPr="00FB0AD3">
        <w:rPr>
          <w:rFonts w:eastAsia="宋体"/>
          <w:sz w:val="24"/>
          <w:szCs w:val="24"/>
          <w:lang w:eastAsia="zh-CN"/>
        </w:rPr>
        <w:t>指导原则的</w:t>
      </w:r>
      <w:r w:rsidRPr="00FB0AD3">
        <w:rPr>
          <w:rFonts w:eastAsia="宋体" w:hint="eastAsia"/>
          <w:sz w:val="24"/>
          <w:szCs w:val="24"/>
          <w:lang w:eastAsia="zh-CN"/>
        </w:rPr>
        <w:t>标准，没有证据表明</w:t>
      </w:r>
      <w:r w:rsidR="00A041BE">
        <w:rPr>
          <w:rFonts w:eastAsia="宋体" w:hint="eastAsia"/>
          <w:sz w:val="24"/>
          <w:szCs w:val="24"/>
          <w:lang w:eastAsia="zh-CN"/>
        </w:rPr>
        <w:t>具有潜在的</w:t>
      </w:r>
      <w:r w:rsidRPr="00FB0AD3">
        <w:rPr>
          <w:rFonts w:eastAsia="宋体" w:hint="eastAsia"/>
          <w:sz w:val="24"/>
          <w:szCs w:val="24"/>
          <w:lang w:eastAsia="zh-CN"/>
        </w:rPr>
        <w:t>遗传</w:t>
      </w:r>
      <w:r w:rsidR="00C76624">
        <w:rPr>
          <w:rFonts w:eastAsia="宋体" w:hint="eastAsia"/>
          <w:sz w:val="24"/>
          <w:szCs w:val="24"/>
          <w:lang w:eastAsia="zh-CN"/>
        </w:rPr>
        <w:t>毒</w:t>
      </w:r>
      <w:r w:rsidRPr="00FB0AD3">
        <w:rPr>
          <w:rFonts w:eastAsia="宋体" w:hint="eastAsia"/>
          <w:sz w:val="24"/>
          <w:szCs w:val="24"/>
          <w:lang w:eastAsia="zh-CN"/>
        </w:rPr>
        <w:t>性。</w:t>
      </w:r>
    </w:p>
    <w:p w14:paraId="348AD504" w14:textId="77777777" w:rsidR="00E31B1A" w:rsidRPr="00FB0AD3" w:rsidRDefault="00341399" w:rsidP="00FB0AD3">
      <w:pPr>
        <w:tabs>
          <w:tab w:val="left" w:pos="1120"/>
          <w:tab w:val="left" w:pos="1121"/>
        </w:tabs>
        <w:snapToGrid w:val="0"/>
        <w:spacing w:line="360" w:lineRule="auto"/>
        <w:rPr>
          <w:sz w:val="24"/>
          <w:szCs w:val="24"/>
        </w:rPr>
      </w:pPr>
      <w:r w:rsidRPr="00FB0AD3">
        <w:rPr>
          <w:rFonts w:asciiTheme="minorEastAsia" w:eastAsiaTheme="minorEastAsia" w:hAnsiTheme="minorEastAsia" w:hint="eastAsia"/>
          <w:sz w:val="24"/>
          <w:szCs w:val="24"/>
          <w:lang w:eastAsia="zh-CN"/>
        </w:rPr>
        <w:t>免疫毒理学</w:t>
      </w:r>
    </w:p>
    <w:p w14:paraId="4D1AD138" w14:textId="513EA4BB" w:rsidR="00E31B1A" w:rsidRPr="00FB0AD3" w:rsidRDefault="00341399" w:rsidP="00C76624">
      <w:pPr>
        <w:pStyle w:val="a4"/>
        <w:numPr>
          <w:ilvl w:val="0"/>
          <w:numId w:val="20"/>
        </w:numPr>
        <w:spacing w:line="360" w:lineRule="auto"/>
        <w:jc w:val="both"/>
        <w:rPr>
          <w:rFonts w:eastAsia="宋体"/>
          <w:sz w:val="24"/>
          <w:szCs w:val="24"/>
          <w:lang w:eastAsia="zh-CN"/>
        </w:rPr>
      </w:pPr>
      <w:r w:rsidRPr="00FB0AD3">
        <w:rPr>
          <w:rFonts w:eastAsia="宋体" w:hint="eastAsia"/>
          <w:sz w:val="24"/>
          <w:szCs w:val="24"/>
          <w:lang w:eastAsia="zh-CN"/>
        </w:rPr>
        <w:t>大鼠</w:t>
      </w:r>
      <w:r w:rsidRPr="00FB0AD3">
        <w:rPr>
          <w:rFonts w:eastAsia="宋体"/>
          <w:sz w:val="24"/>
          <w:szCs w:val="24"/>
          <w:lang w:eastAsia="zh-CN"/>
        </w:rPr>
        <w:t>26</w:t>
      </w:r>
      <w:r w:rsidRPr="00FB0AD3">
        <w:rPr>
          <w:rFonts w:eastAsia="宋体" w:hint="eastAsia"/>
          <w:sz w:val="24"/>
          <w:szCs w:val="24"/>
          <w:lang w:eastAsia="zh-CN"/>
        </w:rPr>
        <w:t>周毒性</w:t>
      </w:r>
      <w:r w:rsidR="00626317" w:rsidRPr="00FB0AD3">
        <w:rPr>
          <w:rFonts w:eastAsia="宋体" w:hint="eastAsia"/>
          <w:sz w:val="24"/>
          <w:szCs w:val="24"/>
          <w:lang w:eastAsia="zh-CN"/>
        </w:rPr>
        <w:t>试验</w:t>
      </w:r>
      <w:r w:rsidRPr="00FB0AD3">
        <w:rPr>
          <w:rFonts w:eastAsia="宋体" w:hint="eastAsia"/>
          <w:sz w:val="24"/>
          <w:szCs w:val="24"/>
          <w:lang w:eastAsia="zh-CN"/>
        </w:rPr>
        <w:t>中，最高剂量</w:t>
      </w:r>
      <w:r w:rsidR="00C76624" w:rsidRPr="00C76624">
        <w:rPr>
          <w:rFonts w:eastAsia="宋体" w:hint="eastAsia"/>
          <w:sz w:val="24"/>
          <w:szCs w:val="24"/>
          <w:lang w:eastAsia="zh-CN"/>
        </w:rPr>
        <w:t>（以</w:t>
      </w:r>
      <w:r w:rsidR="00C76624" w:rsidRPr="00C76624">
        <w:rPr>
          <w:rFonts w:eastAsia="宋体"/>
          <w:sz w:val="24"/>
          <w:szCs w:val="24"/>
          <w:lang w:eastAsia="zh-CN"/>
        </w:rPr>
        <w:t>AUC</w:t>
      </w:r>
      <w:r w:rsidR="00C76624" w:rsidRPr="00C76624">
        <w:rPr>
          <w:rFonts w:eastAsia="宋体" w:hint="eastAsia"/>
          <w:sz w:val="24"/>
          <w:szCs w:val="24"/>
          <w:lang w:eastAsia="zh-CN"/>
        </w:rPr>
        <w:t>计，约为人体暴露量的</w:t>
      </w:r>
      <w:r w:rsidR="00C76624">
        <w:rPr>
          <w:rFonts w:eastAsia="宋体"/>
          <w:sz w:val="24"/>
          <w:szCs w:val="24"/>
          <w:lang w:eastAsia="zh-CN"/>
        </w:rPr>
        <w:t>54</w:t>
      </w:r>
      <w:r w:rsidR="00C76624" w:rsidRPr="00C76624">
        <w:rPr>
          <w:rFonts w:eastAsia="宋体" w:hint="eastAsia"/>
          <w:sz w:val="24"/>
          <w:szCs w:val="24"/>
          <w:lang w:eastAsia="zh-CN"/>
        </w:rPr>
        <w:t>倍）</w:t>
      </w:r>
      <w:r w:rsidR="00C76624">
        <w:rPr>
          <w:rFonts w:eastAsia="宋体" w:hint="eastAsia"/>
          <w:sz w:val="24"/>
          <w:szCs w:val="24"/>
          <w:lang w:eastAsia="zh-CN"/>
        </w:rPr>
        <w:t>下</w:t>
      </w:r>
      <w:r w:rsidRPr="00FB0AD3">
        <w:rPr>
          <w:rFonts w:eastAsia="宋体" w:hint="eastAsia"/>
          <w:sz w:val="24"/>
          <w:szCs w:val="24"/>
          <w:lang w:eastAsia="zh-CN"/>
        </w:rPr>
        <w:t>对免疫功能</w:t>
      </w:r>
      <w:r w:rsidR="00C76624">
        <w:rPr>
          <w:rFonts w:eastAsia="宋体" w:hint="eastAsia"/>
          <w:sz w:val="24"/>
          <w:szCs w:val="24"/>
          <w:lang w:eastAsia="zh-CN"/>
        </w:rPr>
        <w:t>未见</w:t>
      </w:r>
      <w:r w:rsidRPr="00FB0AD3">
        <w:rPr>
          <w:rFonts w:eastAsia="宋体" w:hint="eastAsia"/>
          <w:sz w:val="24"/>
          <w:szCs w:val="24"/>
          <w:lang w:eastAsia="zh-CN"/>
        </w:rPr>
        <w:t>影</w:t>
      </w:r>
      <w:r w:rsidRPr="00FB0AD3">
        <w:rPr>
          <w:rFonts w:eastAsia="宋体"/>
          <w:sz w:val="24"/>
          <w:szCs w:val="24"/>
          <w:lang w:eastAsia="zh-CN"/>
        </w:rPr>
        <w:t>响（包括</w:t>
      </w:r>
      <w:r w:rsidRPr="00FB0AD3">
        <w:rPr>
          <w:rFonts w:eastAsia="宋体"/>
          <w:sz w:val="24"/>
          <w:szCs w:val="24"/>
          <w:lang w:eastAsia="zh-CN"/>
        </w:rPr>
        <w:t>TDAR</w:t>
      </w:r>
      <w:r w:rsidRPr="00FB0AD3">
        <w:rPr>
          <w:rFonts w:eastAsia="宋体"/>
          <w:sz w:val="24"/>
          <w:szCs w:val="24"/>
          <w:lang w:eastAsia="zh-CN"/>
        </w:rPr>
        <w:t>法评估主要和次要抗体反应），对淋巴细胞亚群</w:t>
      </w:r>
      <w:r w:rsidR="00C76624">
        <w:rPr>
          <w:rFonts w:eastAsia="宋体" w:hint="eastAsia"/>
          <w:sz w:val="24"/>
          <w:szCs w:val="24"/>
          <w:lang w:eastAsia="zh-CN"/>
        </w:rPr>
        <w:t>亦未见</w:t>
      </w:r>
      <w:r w:rsidRPr="00FB0AD3">
        <w:rPr>
          <w:rFonts w:eastAsia="宋体"/>
          <w:sz w:val="24"/>
          <w:szCs w:val="24"/>
          <w:lang w:eastAsia="zh-CN"/>
        </w:rPr>
        <w:t>不良影响</w:t>
      </w:r>
      <w:r w:rsidRPr="00FB0AD3">
        <w:rPr>
          <w:rFonts w:eastAsia="宋体" w:hint="eastAsia"/>
          <w:sz w:val="24"/>
          <w:szCs w:val="24"/>
          <w:lang w:eastAsia="zh-CN"/>
        </w:rPr>
        <w:t>。</w:t>
      </w:r>
    </w:p>
    <w:p w14:paraId="18D93839" w14:textId="77777777" w:rsidR="00341399" w:rsidRPr="00FB0AD3" w:rsidRDefault="00C2242F" w:rsidP="00FB0AD3">
      <w:pPr>
        <w:tabs>
          <w:tab w:val="left" w:pos="761"/>
        </w:tabs>
        <w:snapToGrid w:val="0"/>
        <w:spacing w:line="360" w:lineRule="auto"/>
        <w:rPr>
          <w:rFonts w:ascii="Century"/>
          <w:sz w:val="24"/>
          <w:szCs w:val="24"/>
        </w:rPr>
      </w:pPr>
      <w:r>
        <w:rPr>
          <w:rFonts w:ascii="宋体" w:eastAsia="宋体" w:hAnsi="宋体" w:cs="宋体" w:hint="eastAsia"/>
          <w:sz w:val="24"/>
          <w:szCs w:val="24"/>
          <w:lang w:eastAsia="zh-CN"/>
        </w:rPr>
        <w:t>附加的</w:t>
      </w:r>
      <w:r w:rsidR="00341399" w:rsidRPr="00FB0AD3">
        <w:rPr>
          <w:rFonts w:ascii="宋体" w:eastAsia="宋体" w:hAnsi="宋体" w:cs="宋体" w:hint="eastAsia"/>
          <w:sz w:val="24"/>
          <w:szCs w:val="24"/>
          <w:lang w:eastAsia="zh-CN"/>
        </w:rPr>
        <w:t>特殊研究</w:t>
      </w:r>
    </w:p>
    <w:p w14:paraId="604EA53E" w14:textId="77777777" w:rsidR="00E31B1A" w:rsidRPr="00FB0AD3" w:rsidRDefault="00341399" w:rsidP="00FB0AD3">
      <w:pPr>
        <w:pStyle w:val="a4"/>
        <w:numPr>
          <w:ilvl w:val="0"/>
          <w:numId w:val="20"/>
        </w:numPr>
        <w:spacing w:line="360" w:lineRule="auto"/>
        <w:rPr>
          <w:rFonts w:eastAsia="宋体"/>
          <w:sz w:val="24"/>
          <w:szCs w:val="24"/>
          <w:lang w:eastAsia="zh-CN"/>
        </w:rPr>
      </w:pPr>
      <w:r w:rsidRPr="00FB0AD3">
        <w:rPr>
          <w:rFonts w:eastAsia="宋体" w:hint="eastAsia"/>
          <w:sz w:val="24"/>
          <w:szCs w:val="24"/>
          <w:lang w:eastAsia="zh-CN"/>
        </w:rPr>
        <w:t>未进行。</w:t>
      </w:r>
    </w:p>
    <w:sectPr w:rsidR="00E31B1A" w:rsidRPr="00FB0AD3" w:rsidSect="00C2299B">
      <w:headerReference w:type="default" r:id="rId10"/>
      <w:footerReference w:type="default" r:id="rId11"/>
      <w:pgSz w:w="11910" w:h="16840" w:code="9"/>
      <w:pgMar w:top="1418" w:right="1701" w:bottom="1418" w:left="1701" w:header="851" w:footer="851" w:gutter="0"/>
      <w:lnNumType w:countBy="1" w:restart="continuous"/>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B4F2B" w16cex:dateUtc="2021-04-10T02:09:00Z"/>
  <w16cex:commentExtensible w16cex:durableId="241B53AF" w16cex:dateUtc="2021-04-10T02:29:00Z"/>
  <w16cex:commentExtensible w16cex:durableId="2425CF64" w16cex:dateUtc="2021-04-18T01:19:00Z"/>
  <w16cex:commentExtensible w16cex:durableId="2425D6FE" w16cex:dateUtc="2021-04-18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D9FF23" w16cid:durableId="241B4F2B"/>
  <w16cid:commentId w16cid:paraId="7B95D780" w16cid:durableId="241B53AF"/>
  <w16cid:commentId w16cid:paraId="196E200B" w16cid:durableId="2425CF64"/>
  <w16cid:commentId w16cid:paraId="3BA15D63" w16cid:durableId="2425D6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3364E" w14:textId="77777777" w:rsidR="00B80967" w:rsidRDefault="00B80967">
      <w:r>
        <w:separator/>
      </w:r>
    </w:p>
  </w:endnote>
  <w:endnote w:type="continuationSeparator" w:id="0">
    <w:p w14:paraId="033F7744" w14:textId="77777777" w:rsidR="00B80967" w:rsidRDefault="00B8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00000000"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00000001"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C8F0" w14:textId="77777777" w:rsidR="00673ACD" w:rsidRDefault="00673ACD">
    <w:pPr>
      <w:pStyle w:val="a7"/>
      <w:jc w:val="center"/>
    </w:pPr>
  </w:p>
  <w:p w14:paraId="5F837FEB" w14:textId="77777777" w:rsidR="00673ACD" w:rsidRDefault="00673AC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194420"/>
      <w:docPartObj>
        <w:docPartGallery w:val="Page Numbers (Bottom of Page)"/>
        <w:docPartUnique/>
      </w:docPartObj>
    </w:sdtPr>
    <w:sdtEndPr/>
    <w:sdtContent>
      <w:p w14:paraId="2E89545D" w14:textId="4DF5470E" w:rsidR="00673ACD" w:rsidRDefault="00673ACD">
        <w:pPr>
          <w:pStyle w:val="a7"/>
          <w:jc w:val="center"/>
        </w:pPr>
        <w:r>
          <w:fldChar w:fldCharType="begin"/>
        </w:r>
        <w:r>
          <w:instrText>PAGE   \* MERGEFORMAT</w:instrText>
        </w:r>
        <w:r>
          <w:fldChar w:fldCharType="separate"/>
        </w:r>
        <w:r w:rsidR="005D24C0" w:rsidRPr="005D24C0">
          <w:rPr>
            <w:noProof/>
            <w:lang w:val="zh-CN" w:eastAsia="zh-CN"/>
          </w:rPr>
          <w:t>15</w:t>
        </w:r>
        <w:r>
          <w:rPr>
            <w:noProof/>
            <w:lang w:val="zh-CN" w:eastAsia="zh-CN"/>
          </w:rPr>
          <w:fldChar w:fldCharType="end"/>
        </w:r>
      </w:p>
    </w:sdtContent>
  </w:sdt>
  <w:p w14:paraId="65762FE0" w14:textId="77777777" w:rsidR="00673ACD" w:rsidRDefault="00673ACD">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B4693" w14:textId="77777777" w:rsidR="00B80967" w:rsidRDefault="00B80967">
      <w:r>
        <w:separator/>
      </w:r>
    </w:p>
  </w:footnote>
  <w:footnote w:type="continuationSeparator" w:id="0">
    <w:p w14:paraId="763EFBCB" w14:textId="77777777" w:rsidR="00B80967" w:rsidRDefault="00B809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CC4F" w14:textId="77777777" w:rsidR="00673ACD" w:rsidRPr="007A2EA4" w:rsidRDefault="00673ACD" w:rsidP="001F5AA2">
    <w:pPr>
      <w:pStyle w:val="a5"/>
      <w:pBdr>
        <w:bottom w:val="none" w:sz="0" w:space="0" w:color="auto"/>
      </w:pBdr>
      <w:rPr>
        <w:rFonts w:eastAsia="宋体"/>
        <w:lang w:bidi="ar-SA"/>
      </w:rPr>
    </w:pPr>
    <w:r w:rsidRPr="007A2EA4">
      <w:rPr>
        <w:rFonts w:eastAsia="宋体"/>
      </w:rPr>
      <w:t>ICH S1B</w:t>
    </w:r>
    <w:r w:rsidRPr="007A2EA4">
      <w:rPr>
        <w:rFonts w:eastAsia="宋体" w:hint="eastAsia"/>
        <w:lang w:eastAsia="zh-CN"/>
      </w:rPr>
      <w:t>指导原则增补文件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A6B"/>
    <w:multiLevelType w:val="hybridMultilevel"/>
    <w:tmpl w:val="4D401B78"/>
    <w:lvl w:ilvl="0" w:tplc="42F04642">
      <w:start w:val="149"/>
      <w:numFmt w:val="decimal"/>
      <w:lvlText w:val="%1"/>
      <w:lvlJc w:val="left"/>
      <w:pPr>
        <w:ind w:left="1480" w:hanging="1074"/>
      </w:pPr>
      <w:rPr>
        <w:rFonts w:ascii="Century" w:eastAsia="Century" w:hAnsi="Century" w:cs="Century" w:hint="default"/>
        <w:w w:val="100"/>
        <w:sz w:val="21"/>
        <w:szCs w:val="21"/>
        <w:lang w:val="fr-CH" w:eastAsia="fr-CH" w:bidi="fr-CH"/>
      </w:rPr>
    </w:lvl>
    <w:lvl w:ilvl="1" w:tplc="C7824FFC">
      <w:numFmt w:val="bullet"/>
      <w:lvlText w:val="•"/>
      <w:lvlJc w:val="left"/>
      <w:pPr>
        <w:ind w:left="2362" w:hanging="1074"/>
      </w:pPr>
      <w:rPr>
        <w:rFonts w:hint="default"/>
        <w:lang w:val="fr-CH" w:eastAsia="fr-CH" w:bidi="fr-CH"/>
      </w:rPr>
    </w:lvl>
    <w:lvl w:ilvl="2" w:tplc="E62CEAD8">
      <w:numFmt w:val="bullet"/>
      <w:lvlText w:val="•"/>
      <w:lvlJc w:val="left"/>
      <w:pPr>
        <w:ind w:left="3245" w:hanging="1074"/>
      </w:pPr>
      <w:rPr>
        <w:rFonts w:hint="default"/>
        <w:lang w:val="fr-CH" w:eastAsia="fr-CH" w:bidi="fr-CH"/>
      </w:rPr>
    </w:lvl>
    <w:lvl w:ilvl="3" w:tplc="E50A3256">
      <w:numFmt w:val="bullet"/>
      <w:lvlText w:val="•"/>
      <w:lvlJc w:val="left"/>
      <w:pPr>
        <w:ind w:left="4127" w:hanging="1074"/>
      </w:pPr>
      <w:rPr>
        <w:rFonts w:hint="default"/>
        <w:lang w:val="fr-CH" w:eastAsia="fr-CH" w:bidi="fr-CH"/>
      </w:rPr>
    </w:lvl>
    <w:lvl w:ilvl="4" w:tplc="7E10B530">
      <w:numFmt w:val="bullet"/>
      <w:lvlText w:val="•"/>
      <w:lvlJc w:val="left"/>
      <w:pPr>
        <w:ind w:left="5010" w:hanging="1074"/>
      </w:pPr>
      <w:rPr>
        <w:rFonts w:hint="default"/>
        <w:lang w:val="fr-CH" w:eastAsia="fr-CH" w:bidi="fr-CH"/>
      </w:rPr>
    </w:lvl>
    <w:lvl w:ilvl="5" w:tplc="6E4012CC">
      <w:numFmt w:val="bullet"/>
      <w:lvlText w:val="•"/>
      <w:lvlJc w:val="left"/>
      <w:pPr>
        <w:ind w:left="5893" w:hanging="1074"/>
      </w:pPr>
      <w:rPr>
        <w:rFonts w:hint="default"/>
        <w:lang w:val="fr-CH" w:eastAsia="fr-CH" w:bidi="fr-CH"/>
      </w:rPr>
    </w:lvl>
    <w:lvl w:ilvl="6" w:tplc="66E25242">
      <w:numFmt w:val="bullet"/>
      <w:lvlText w:val="•"/>
      <w:lvlJc w:val="left"/>
      <w:pPr>
        <w:ind w:left="6775" w:hanging="1074"/>
      </w:pPr>
      <w:rPr>
        <w:rFonts w:hint="default"/>
        <w:lang w:val="fr-CH" w:eastAsia="fr-CH" w:bidi="fr-CH"/>
      </w:rPr>
    </w:lvl>
    <w:lvl w:ilvl="7" w:tplc="21505788">
      <w:numFmt w:val="bullet"/>
      <w:lvlText w:val="•"/>
      <w:lvlJc w:val="left"/>
      <w:pPr>
        <w:ind w:left="7658" w:hanging="1074"/>
      </w:pPr>
      <w:rPr>
        <w:rFonts w:hint="default"/>
        <w:lang w:val="fr-CH" w:eastAsia="fr-CH" w:bidi="fr-CH"/>
      </w:rPr>
    </w:lvl>
    <w:lvl w:ilvl="8" w:tplc="4F587CB2">
      <w:numFmt w:val="bullet"/>
      <w:lvlText w:val="•"/>
      <w:lvlJc w:val="left"/>
      <w:pPr>
        <w:ind w:left="8541" w:hanging="1074"/>
      </w:pPr>
      <w:rPr>
        <w:rFonts w:hint="default"/>
        <w:lang w:val="fr-CH" w:eastAsia="fr-CH" w:bidi="fr-CH"/>
      </w:rPr>
    </w:lvl>
  </w:abstractNum>
  <w:abstractNum w:abstractNumId="1" w15:restartNumberingAfterBreak="0">
    <w:nsid w:val="12142E93"/>
    <w:multiLevelType w:val="hybridMultilevel"/>
    <w:tmpl w:val="CF4E89D8"/>
    <w:lvl w:ilvl="0" w:tplc="9BA6C5BC">
      <w:start w:val="166"/>
      <w:numFmt w:val="decimal"/>
      <w:lvlText w:val="%1"/>
      <w:lvlJc w:val="left"/>
      <w:pPr>
        <w:ind w:left="1480" w:hanging="1074"/>
      </w:pPr>
      <w:rPr>
        <w:rFonts w:ascii="Century" w:eastAsia="Century" w:hAnsi="Century" w:cs="Century" w:hint="default"/>
        <w:w w:val="100"/>
        <w:sz w:val="21"/>
        <w:szCs w:val="21"/>
        <w:lang w:val="fr-CH" w:eastAsia="fr-CH" w:bidi="fr-CH"/>
      </w:rPr>
    </w:lvl>
    <w:lvl w:ilvl="1" w:tplc="5B265750">
      <w:numFmt w:val="bullet"/>
      <w:lvlText w:val="•"/>
      <w:lvlJc w:val="left"/>
      <w:pPr>
        <w:ind w:left="2362" w:hanging="1074"/>
      </w:pPr>
      <w:rPr>
        <w:rFonts w:hint="default"/>
        <w:lang w:val="fr-CH" w:eastAsia="fr-CH" w:bidi="fr-CH"/>
      </w:rPr>
    </w:lvl>
    <w:lvl w:ilvl="2" w:tplc="E91C7E62">
      <w:numFmt w:val="bullet"/>
      <w:lvlText w:val="•"/>
      <w:lvlJc w:val="left"/>
      <w:pPr>
        <w:ind w:left="3245" w:hanging="1074"/>
      </w:pPr>
      <w:rPr>
        <w:rFonts w:hint="default"/>
        <w:lang w:val="fr-CH" w:eastAsia="fr-CH" w:bidi="fr-CH"/>
      </w:rPr>
    </w:lvl>
    <w:lvl w:ilvl="3" w:tplc="F74CEA7C">
      <w:numFmt w:val="bullet"/>
      <w:lvlText w:val="•"/>
      <w:lvlJc w:val="left"/>
      <w:pPr>
        <w:ind w:left="4127" w:hanging="1074"/>
      </w:pPr>
      <w:rPr>
        <w:rFonts w:hint="default"/>
        <w:lang w:val="fr-CH" w:eastAsia="fr-CH" w:bidi="fr-CH"/>
      </w:rPr>
    </w:lvl>
    <w:lvl w:ilvl="4" w:tplc="1ADA9AF6">
      <w:numFmt w:val="bullet"/>
      <w:lvlText w:val="•"/>
      <w:lvlJc w:val="left"/>
      <w:pPr>
        <w:ind w:left="5010" w:hanging="1074"/>
      </w:pPr>
      <w:rPr>
        <w:rFonts w:hint="default"/>
        <w:lang w:val="fr-CH" w:eastAsia="fr-CH" w:bidi="fr-CH"/>
      </w:rPr>
    </w:lvl>
    <w:lvl w:ilvl="5" w:tplc="657C9AAA">
      <w:numFmt w:val="bullet"/>
      <w:lvlText w:val="•"/>
      <w:lvlJc w:val="left"/>
      <w:pPr>
        <w:ind w:left="5893" w:hanging="1074"/>
      </w:pPr>
      <w:rPr>
        <w:rFonts w:hint="default"/>
        <w:lang w:val="fr-CH" w:eastAsia="fr-CH" w:bidi="fr-CH"/>
      </w:rPr>
    </w:lvl>
    <w:lvl w:ilvl="6" w:tplc="1A382C7A">
      <w:numFmt w:val="bullet"/>
      <w:lvlText w:val="•"/>
      <w:lvlJc w:val="left"/>
      <w:pPr>
        <w:ind w:left="6775" w:hanging="1074"/>
      </w:pPr>
      <w:rPr>
        <w:rFonts w:hint="default"/>
        <w:lang w:val="fr-CH" w:eastAsia="fr-CH" w:bidi="fr-CH"/>
      </w:rPr>
    </w:lvl>
    <w:lvl w:ilvl="7" w:tplc="CD8869AE">
      <w:numFmt w:val="bullet"/>
      <w:lvlText w:val="•"/>
      <w:lvlJc w:val="left"/>
      <w:pPr>
        <w:ind w:left="7658" w:hanging="1074"/>
      </w:pPr>
      <w:rPr>
        <w:rFonts w:hint="default"/>
        <w:lang w:val="fr-CH" w:eastAsia="fr-CH" w:bidi="fr-CH"/>
      </w:rPr>
    </w:lvl>
    <w:lvl w:ilvl="8" w:tplc="C23611BE">
      <w:numFmt w:val="bullet"/>
      <w:lvlText w:val="•"/>
      <w:lvlJc w:val="left"/>
      <w:pPr>
        <w:ind w:left="8541" w:hanging="1074"/>
      </w:pPr>
      <w:rPr>
        <w:rFonts w:hint="default"/>
        <w:lang w:val="fr-CH" w:eastAsia="fr-CH" w:bidi="fr-CH"/>
      </w:rPr>
    </w:lvl>
  </w:abstractNum>
  <w:abstractNum w:abstractNumId="2" w15:restartNumberingAfterBreak="0">
    <w:nsid w:val="12377760"/>
    <w:multiLevelType w:val="hybridMultilevel"/>
    <w:tmpl w:val="F9DC3834"/>
    <w:lvl w:ilvl="0" w:tplc="9E663F02">
      <w:start w:val="170"/>
      <w:numFmt w:val="decimal"/>
      <w:lvlText w:val="%1"/>
      <w:lvlJc w:val="left"/>
      <w:pPr>
        <w:ind w:left="1480" w:hanging="1074"/>
      </w:pPr>
      <w:rPr>
        <w:rFonts w:ascii="Century" w:eastAsia="Century" w:hAnsi="Century" w:cs="Century" w:hint="default"/>
        <w:w w:val="100"/>
        <w:sz w:val="21"/>
        <w:szCs w:val="21"/>
        <w:lang w:val="fr-CH" w:eastAsia="fr-CH" w:bidi="fr-CH"/>
      </w:rPr>
    </w:lvl>
    <w:lvl w:ilvl="1" w:tplc="809C8706">
      <w:numFmt w:val="bullet"/>
      <w:lvlText w:val="•"/>
      <w:lvlJc w:val="left"/>
      <w:pPr>
        <w:ind w:left="2362" w:hanging="1074"/>
      </w:pPr>
      <w:rPr>
        <w:rFonts w:hint="default"/>
        <w:lang w:val="fr-CH" w:eastAsia="fr-CH" w:bidi="fr-CH"/>
      </w:rPr>
    </w:lvl>
    <w:lvl w:ilvl="2" w:tplc="5748FF8A">
      <w:numFmt w:val="bullet"/>
      <w:lvlText w:val="•"/>
      <w:lvlJc w:val="left"/>
      <w:pPr>
        <w:ind w:left="3245" w:hanging="1074"/>
      </w:pPr>
      <w:rPr>
        <w:rFonts w:hint="default"/>
        <w:lang w:val="fr-CH" w:eastAsia="fr-CH" w:bidi="fr-CH"/>
      </w:rPr>
    </w:lvl>
    <w:lvl w:ilvl="3" w:tplc="14869CDC">
      <w:numFmt w:val="bullet"/>
      <w:lvlText w:val="•"/>
      <w:lvlJc w:val="left"/>
      <w:pPr>
        <w:ind w:left="4127" w:hanging="1074"/>
      </w:pPr>
      <w:rPr>
        <w:rFonts w:hint="default"/>
        <w:lang w:val="fr-CH" w:eastAsia="fr-CH" w:bidi="fr-CH"/>
      </w:rPr>
    </w:lvl>
    <w:lvl w:ilvl="4" w:tplc="470ADA40">
      <w:numFmt w:val="bullet"/>
      <w:lvlText w:val="•"/>
      <w:lvlJc w:val="left"/>
      <w:pPr>
        <w:ind w:left="5010" w:hanging="1074"/>
      </w:pPr>
      <w:rPr>
        <w:rFonts w:hint="default"/>
        <w:lang w:val="fr-CH" w:eastAsia="fr-CH" w:bidi="fr-CH"/>
      </w:rPr>
    </w:lvl>
    <w:lvl w:ilvl="5" w:tplc="471EA9BC">
      <w:numFmt w:val="bullet"/>
      <w:lvlText w:val="•"/>
      <w:lvlJc w:val="left"/>
      <w:pPr>
        <w:ind w:left="5893" w:hanging="1074"/>
      </w:pPr>
      <w:rPr>
        <w:rFonts w:hint="default"/>
        <w:lang w:val="fr-CH" w:eastAsia="fr-CH" w:bidi="fr-CH"/>
      </w:rPr>
    </w:lvl>
    <w:lvl w:ilvl="6" w:tplc="2BA2494A">
      <w:numFmt w:val="bullet"/>
      <w:lvlText w:val="•"/>
      <w:lvlJc w:val="left"/>
      <w:pPr>
        <w:ind w:left="6775" w:hanging="1074"/>
      </w:pPr>
      <w:rPr>
        <w:rFonts w:hint="default"/>
        <w:lang w:val="fr-CH" w:eastAsia="fr-CH" w:bidi="fr-CH"/>
      </w:rPr>
    </w:lvl>
    <w:lvl w:ilvl="7" w:tplc="2DE4FAB6">
      <w:numFmt w:val="bullet"/>
      <w:lvlText w:val="•"/>
      <w:lvlJc w:val="left"/>
      <w:pPr>
        <w:ind w:left="7658" w:hanging="1074"/>
      </w:pPr>
      <w:rPr>
        <w:rFonts w:hint="default"/>
        <w:lang w:val="fr-CH" w:eastAsia="fr-CH" w:bidi="fr-CH"/>
      </w:rPr>
    </w:lvl>
    <w:lvl w:ilvl="8" w:tplc="BB46FF12">
      <w:numFmt w:val="bullet"/>
      <w:lvlText w:val="•"/>
      <w:lvlJc w:val="left"/>
      <w:pPr>
        <w:ind w:left="8541" w:hanging="1074"/>
      </w:pPr>
      <w:rPr>
        <w:rFonts w:hint="default"/>
        <w:lang w:val="fr-CH" w:eastAsia="fr-CH" w:bidi="fr-CH"/>
      </w:rPr>
    </w:lvl>
  </w:abstractNum>
  <w:abstractNum w:abstractNumId="3" w15:restartNumberingAfterBreak="0">
    <w:nsid w:val="1FC906C9"/>
    <w:multiLevelType w:val="hybridMultilevel"/>
    <w:tmpl w:val="F064D294"/>
    <w:lvl w:ilvl="0" w:tplc="2B8E4D3C">
      <w:numFmt w:val="bullet"/>
      <w:lvlText w:val="•"/>
      <w:lvlJc w:val="left"/>
      <w:pPr>
        <w:ind w:left="840" w:hanging="420"/>
      </w:pPr>
      <w:rPr>
        <w:rFonts w:hint="default"/>
        <w:lang w:val="fr-CH" w:eastAsia="fr-CH" w:bidi="fr-CH"/>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10D2EC8"/>
    <w:multiLevelType w:val="hybridMultilevel"/>
    <w:tmpl w:val="BDD29F0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FE22163"/>
    <w:multiLevelType w:val="hybridMultilevel"/>
    <w:tmpl w:val="F7BC9874"/>
    <w:lvl w:ilvl="0" w:tplc="071E47C2">
      <w:start w:val="132"/>
      <w:numFmt w:val="decimal"/>
      <w:lvlText w:val="%1"/>
      <w:lvlJc w:val="left"/>
      <w:pPr>
        <w:ind w:left="1120" w:hanging="714"/>
      </w:pPr>
      <w:rPr>
        <w:rFonts w:ascii="Century" w:eastAsia="Century" w:hAnsi="Century" w:cs="Century" w:hint="default"/>
        <w:w w:val="100"/>
        <w:sz w:val="21"/>
        <w:szCs w:val="21"/>
        <w:lang w:val="fr-CH" w:eastAsia="fr-CH" w:bidi="fr-CH"/>
      </w:rPr>
    </w:lvl>
    <w:lvl w:ilvl="1" w:tplc="63EA65CA">
      <w:numFmt w:val="bullet"/>
      <w:lvlText w:val="•"/>
      <w:lvlJc w:val="left"/>
      <w:pPr>
        <w:ind w:left="2038" w:hanging="714"/>
      </w:pPr>
      <w:rPr>
        <w:rFonts w:hint="default"/>
        <w:lang w:val="fr-CH" w:eastAsia="fr-CH" w:bidi="fr-CH"/>
      </w:rPr>
    </w:lvl>
    <w:lvl w:ilvl="2" w:tplc="7DD4A39C">
      <w:numFmt w:val="bullet"/>
      <w:lvlText w:val="•"/>
      <w:lvlJc w:val="left"/>
      <w:pPr>
        <w:ind w:left="2957" w:hanging="714"/>
      </w:pPr>
      <w:rPr>
        <w:rFonts w:hint="default"/>
        <w:lang w:val="fr-CH" w:eastAsia="fr-CH" w:bidi="fr-CH"/>
      </w:rPr>
    </w:lvl>
    <w:lvl w:ilvl="3" w:tplc="4A260570">
      <w:numFmt w:val="bullet"/>
      <w:lvlText w:val="•"/>
      <w:lvlJc w:val="left"/>
      <w:pPr>
        <w:ind w:left="3875" w:hanging="714"/>
      </w:pPr>
      <w:rPr>
        <w:rFonts w:hint="default"/>
        <w:lang w:val="fr-CH" w:eastAsia="fr-CH" w:bidi="fr-CH"/>
      </w:rPr>
    </w:lvl>
    <w:lvl w:ilvl="4" w:tplc="03D2D744">
      <w:numFmt w:val="bullet"/>
      <w:lvlText w:val="•"/>
      <w:lvlJc w:val="left"/>
      <w:pPr>
        <w:ind w:left="4794" w:hanging="714"/>
      </w:pPr>
      <w:rPr>
        <w:rFonts w:hint="default"/>
        <w:lang w:val="fr-CH" w:eastAsia="fr-CH" w:bidi="fr-CH"/>
      </w:rPr>
    </w:lvl>
    <w:lvl w:ilvl="5" w:tplc="D4CC3656">
      <w:numFmt w:val="bullet"/>
      <w:lvlText w:val="•"/>
      <w:lvlJc w:val="left"/>
      <w:pPr>
        <w:ind w:left="5713" w:hanging="714"/>
      </w:pPr>
      <w:rPr>
        <w:rFonts w:hint="default"/>
        <w:lang w:val="fr-CH" w:eastAsia="fr-CH" w:bidi="fr-CH"/>
      </w:rPr>
    </w:lvl>
    <w:lvl w:ilvl="6" w:tplc="11567996">
      <w:numFmt w:val="bullet"/>
      <w:lvlText w:val="•"/>
      <w:lvlJc w:val="left"/>
      <w:pPr>
        <w:ind w:left="6631" w:hanging="714"/>
      </w:pPr>
      <w:rPr>
        <w:rFonts w:hint="default"/>
        <w:lang w:val="fr-CH" w:eastAsia="fr-CH" w:bidi="fr-CH"/>
      </w:rPr>
    </w:lvl>
    <w:lvl w:ilvl="7" w:tplc="0CC89D0A">
      <w:numFmt w:val="bullet"/>
      <w:lvlText w:val="•"/>
      <w:lvlJc w:val="left"/>
      <w:pPr>
        <w:ind w:left="7550" w:hanging="714"/>
      </w:pPr>
      <w:rPr>
        <w:rFonts w:hint="default"/>
        <w:lang w:val="fr-CH" w:eastAsia="fr-CH" w:bidi="fr-CH"/>
      </w:rPr>
    </w:lvl>
    <w:lvl w:ilvl="8" w:tplc="EF18FD8E">
      <w:numFmt w:val="bullet"/>
      <w:lvlText w:val="•"/>
      <w:lvlJc w:val="left"/>
      <w:pPr>
        <w:ind w:left="8469" w:hanging="714"/>
      </w:pPr>
      <w:rPr>
        <w:rFonts w:hint="default"/>
        <w:lang w:val="fr-CH" w:eastAsia="fr-CH" w:bidi="fr-CH"/>
      </w:rPr>
    </w:lvl>
  </w:abstractNum>
  <w:abstractNum w:abstractNumId="6" w15:restartNumberingAfterBreak="0">
    <w:nsid w:val="36714B03"/>
    <w:multiLevelType w:val="hybridMultilevel"/>
    <w:tmpl w:val="0994F6A6"/>
    <w:lvl w:ilvl="0" w:tplc="EDE64C8E">
      <w:start w:val="1"/>
      <w:numFmt w:val="decimal"/>
      <w:lvlText w:val="%1"/>
      <w:lvlJc w:val="left"/>
      <w:pPr>
        <w:ind w:left="1120" w:hanging="479"/>
        <w:jc w:val="right"/>
      </w:pPr>
      <w:rPr>
        <w:rFonts w:ascii="Century" w:eastAsia="Century" w:hAnsi="Century" w:cs="Century" w:hint="default"/>
        <w:w w:val="100"/>
        <w:sz w:val="21"/>
        <w:szCs w:val="21"/>
        <w:lang w:val="fr-CH" w:eastAsia="fr-CH" w:bidi="fr-CH"/>
      </w:rPr>
    </w:lvl>
    <w:lvl w:ilvl="1" w:tplc="4B627DCE">
      <w:numFmt w:val="bullet"/>
      <w:lvlText w:val="•"/>
      <w:lvlJc w:val="left"/>
      <w:pPr>
        <w:ind w:left="2038" w:hanging="479"/>
      </w:pPr>
      <w:rPr>
        <w:rFonts w:hint="default"/>
        <w:lang w:val="fr-CH" w:eastAsia="fr-CH" w:bidi="fr-CH"/>
      </w:rPr>
    </w:lvl>
    <w:lvl w:ilvl="2" w:tplc="A84C0614">
      <w:numFmt w:val="bullet"/>
      <w:lvlText w:val="•"/>
      <w:lvlJc w:val="left"/>
      <w:pPr>
        <w:ind w:left="2957" w:hanging="479"/>
      </w:pPr>
      <w:rPr>
        <w:rFonts w:hint="default"/>
        <w:lang w:val="fr-CH" w:eastAsia="fr-CH" w:bidi="fr-CH"/>
      </w:rPr>
    </w:lvl>
    <w:lvl w:ilvl="3" w:tplc="9D8C78A6">
      <w:numFmt w:val="bullet"/>
      <w:lvlText w:val="•"/>
      <w:lvlJc w:val="left"/>
      <w:pPr>
        <w:ind w:left="3875" w:hanging="479"/>
      </w:pPr>
      <w:rPr>
        <w:rFonts w:hint="default"/>
        <w:lang w:val="fr-CH" w:eastAsia="fr-CH" w:bidi="fr-CH"/>
      </w:rPr>
    </w:lvl>
    <w:lvl w:ilvl="4" w:tplc="0BA87C7C">
      <w:numFmt w:val="bullet"/>
      <w:lvlText w:val="•"/>
      <w:lvlJc w:val="left"/>
      <w:pPr>
        <w:ind w:left="4794" w:hanging="479"/>
      </w:pPr>
      <w:rPr>
        <w:rFonts w:hint="default"/>
        <w:lang w:val="fr-CH" w:eastAsia="fr-CH" w:bidi="fr-CH"/>
      </w:rPr>
    </w:lvl>
    <w:lvl w:ilvl="5" w:tplc="43B25798">
      <w:numFmt w:val="bullet"/>
      <w:lvlText w:val="•"/>
      <w:lvlJc w:val="left"/>
      <w:pPr>
        <w:ind w:left="5713" w:hanging="479"/>
      </w:pPr>
      <w:rPr>
        <w:rFonts w:hint="default"/>
        <w:lang w:val="fr-CH" w:eastAsia="fr-CH" w:bidi="fr-CH"/>
      </w:rPr>
    </w:lvl>
    <w:lvl w:ilvl="6" w:tplc="C56A1C8C">
      <w:numFmt w:val="bullet"/>
      <w:lvlText w:val="•"/>
      <w:lvlJc w:val="left"/>
      <w:pPr>
        <w:ind w:left="6631" w:hanging="479"/>
      </w:pPr>
      <w:rPr>
        <w:rFonts w:hint="default"/>
        <w:lang w:val="fr-CH" w:eastAsia="fr-CH" w:bidi="fr-CH"/>
      </w:rPr>
    </w:lvl>
    <w:lvl w:ilvl="7" w:tplc="A664FC8A">
      <w:numFmt w:val="bullet"/>
      <w:lvlText w:val="•"/>
      <w:lvlJc w:val="left"/>
      <w:pPr>
        <w:ind w:left="7550" w:hanging="479"/>
      </w:pPr>
      <w:rPr>
        <w:rFonts w:hint="default"/>
        <w:lang w:val="fr-CH" w:eastAsia="fr-CH" w:bidi="fr-CH"/>
      </w:rPr>
    </w:lvl>
    <w:lvl w:ilvl="8" w:tplc="D52EE98A">
      <w:numFmt w:val="bullet"/>
      <w:lvlText w:val="•"/>
      <w:lvlJc w:val="left"/>
      <w:pPr>
        <w:ind w:left="8469" w:hanging="479"/>
      </w:pPr>
      <w:rPr>
        <w:rFonts w:hint="default"/>
        <w:lang w:val="fr-CH" w:eastAsia="fr-CH" w:bidi="fr-CH"/>
      </w:rPr>
    </w:lvl>
  </w:abstractNum>
  <w:abstractNum w:abstractNumId="7" w15:restartNumberingAfterBreak="0">
    <w:nsid w:val="38BA6EAF"/>
    <w:multiLevelType w:val="hybridMultilevel"/>
    <w:tmpl w:val="01708C06"/>
    <w:lvl w:ilvl="0" w:tplc="2406703E">
      <w:start w:val="187"/>
      <w:numFmt w:val="decimal"/>
      <w:lvlText w:val="%1"/>
      <w:lvlJc w:val="left"/>
      <w:pPr>
        <w:ind w:left="1120" w:hanging="714"/>
      </w:pPr>
      <w:rPr>
        <w:rFonts w:ascii="Century" w:eastAsia="Century" w:hAnsi="Century" w:cs="Century" w:hint="default"/>
        <w:w w:val="100"/>
        <w:sz w:val="21"/>
        <w:szCs w:val="21"/>
        <w:lang w:val="fr-CH" w:eastAsia="fr-CH" w:bidi="fr-CH"/>
      </w:rPr>
    </w:lvl>
    <w:lvl w:ilvl="1" w:tplc="56AC9370">
      <w:numFmt w:val="bullet"/>
      <w:lvlText w:val="•"/>
      <w:lvlJc w:val="left"/>
      <w:pPr>
        <w:ind w:left="2038" w:hanging="714"/>
      </w:pPr>
      <w:rPr>
        <w:rFonts w:hint="default"/>
        <w:lang w:val="fr-CH" w:eastAsia="fr-CH" w:bidi="fr-CH"/>
      </w:rPr>
    </w:lvl>
    <w:lvl w:ilvl="2" w:tplc="C6F8C5A2">
      <w:numFmt w:val="bullet"/>
      <w:lvlText w:val="•"/>
      <w:lvlJc w:val="left"/>
      <w:pPr>
        <w:ind w:left="2957" w:hanging="714"/>
      </w:pPr>
      <w:rPr>
        <w:rFonts w:hint="default"/>
        <w:lang w:val="fr-CH" w:eastAsia="fr-CH" w:bidi="fr-CH"/>
      </w:rPr>
    </w:lvl>
    <w:lvl w:ilvl="3" w:tplc="6F662120">
      <w:numFmt w:val="bullet"/>
      <w:lvlText w:val="•"/>
      <w:lvlJc w:val="left"/>
      <w:pPr>
        <w:ind w:left="3875" w:hanging="714"/>
      </w:pPr>
      <w:rPr>
        <w:rFonts w:hint="default"/>
        <w:lang w:val="fr-CH" w:eastAsia="fr-CH" w:bidi="fr-CH"/>
      </w:rPr>
    </w:lvl>
    <w:lvl w:ilvl="4" w:tplc="11AAEC4A">
      <w:numFmt w:val="bullet"/>
      <w:lvlText w:val="•"/>
      <w:lvlJc w:val="left"/>
      <w:pPr>
        <w:ind w:left="4794" w:hanging="714"/>
      </w:pPr>
      <w:rPr>
        <w:rFonts w:hint="default"/>
        <w:lang w:val="fr-CH" w:eastAsia="fr-CH" w:bidi="fr-CH"/>
      </w:rPr>
    </w:lvl>
    <w:lvl w:ilvl="5" w:tplc="5218F8E4">
      <w:numFmt w:val="bullet"/>
      <w:lvlText w:val="•"/>
      <w:lvlJc w:val="left"/>
      <w:pPr>
        <w:ind w:left="5713" w:hanging="714"/>
      </w:pPr>
      <w:rPr>
        <w:rFonts w:hint="default"/>
        <w:lang w:val="fr-CH" w:eastAsia="fr-CH" w:bidi="fr-CH"/>
      </w:rPr>
    </w:lvl>
    <w:lvl w:ilvl="6" w:tplc="05EA4834">
      <w:numFmt w:val="bullet"/>
      <w:lvlText w:val="•"/>
      <w:lvlJc w:val="left"/>
      <w:pPr>
        <w:ind w:left="6631" w:hanging="714"/>
      </w:pPr>
      <w:rPr>
        <w:rFonts w:hint="default"/>
        <w:lang w:val="fr-CH" w:eastAsia="fr-CH" w:bidi="fr-CH"/>
      </w:rPr>
    </w:lvl>
    <w:lvl w:ilvl="7" w:tplc="56987D48">
      <w:numFmt w:val="bullet"/>
      <w:lvlText w:val="•"/>
      <w:lvlJc w:val="left"/>
      <w:pPr>
        <w:ind w:left="7550" w:hanging="714"/>
      </w:pPr>
      <w:rPr>
        <w:rFonts w:hint="default"/>
        <w:lang w:val="fr-CH" w:eastAsia="fr-CH" w:bidi="fr-CH"/>
      </w:rPr>
    </w:lvl>
    <w:lvl w:ilvl="8" w:tplc="9FAAA770">
      <w:numFmt w:val="bullet"/>
      <w:lvlText w:val="•"/>
      <w:lvlJc w:val="left"/>
      <w:pPr>
        <w:ind w:left="8469" w:hanging="714"/>
      </w:pPr>
      <w:rPr>
        <w:rFonts w:hint="default"/>
        <w:lang w:val="fr-CH" w:eastAsia="fr-CH" w:bidi="fr-CH"/>
      </w:rPr>
    </w:lvl>
  </w:abstractNum>
  <w:abstractNum w:abstractNumId="8" w15:restartNumberingAfterBreak="0">
    <w:nsid w:val="3A853789"/>
    <w:multiLevelType w:val="hybridMultilevel"/>
    <w:tmpl w:val="9F4E23B0"/>
    <w:lvl w:ilvl="0" w:tplc="8D847D12">
      <w:numFmt w:val="bullet"/>
      <w:lvlText w:val=""/>
      <w:lvlJc w:val="left"/>
      <w:pPr>
        <w:ind w:left="900" w:hanging="360"/>
      </w:pPr>
      <w:rPr>
        <w:rFonts w:ascii="Symbol" w:eastAsia="Symbol" w:hAnsi="Symbol" w:cs="Symbol" w:hint="default"/>
        <w:w w:val="100"/>
        <w:sz w:val="24"/>
        <w:szCs w:val="24"/>
        <w:lang w:val="fr-CH" w:eastAsia="fr-CH" w:bidi="fr-CH"/>
      </w:rPr>
    </w:lvl>
    <w:lvl w:ilvl="1" w:tplc="8362C952">
      <w:numFmt w:val="bullet"/>
      <w:lvlText w:val="•"/>
      <w:lvlJc w:val="left"/>
      <w:pPr>
        <w:ind w:left="1703" w:hanging="360"/>
      </w:pPr>
      <w:rPr>
        <w:rFonts w:hint="default"/>
        <w:lang w:val="fr-CH" w:eastAsia="fr-CH" w:bidi="fr-CH"/>
      </w:rPr>
    </w:lvl>
    <w:lvl w:ilvl="2" w:tplc="F632A068">
      <w:numFmt w:val="bullet"/>
      <w:lvlText w:val="•"/>
      <w:lvlJc w:val="left"/>
      <w:pPr>
        <w:ind w:left="2506" w:hanging="360"/>
      </w:pPr>
      <w:rPr>
        <w:rFonts w:hint="default"/>
        <w:lang w:val="fr-CH" w:eastAsia="fr-CH" w:bidi="fr-CH"/>
      </w:rPr>
    </w:lvl>
    <w:lvl w:ilvl="3" w:tplc="3CD63324">
      <w:numFmt w:val="bullet"/>
      <w:lvlText w:val="•"/>
      <w:lvlJc w:val="left"/>
      <w:pPr>
        <w:ind w:left="3309" w:hanging="360"/>
      </w:pPr>
      <w:rPr>
        <w:rFonts w:hint="default"/>
        <w:lang w:val="fr-CH" w:eastAsia="fr-CH" w:bidi="fr-CH"/>
      </w:rPr>
    </w:lvl>
    <w:lvl w:ilvl="4" w:tplc="53AED30A">
      <w:numFmt w:val="bullet"/>
      <w:lvlText w:val="•"/>
      <w:lvlJc w:val="left"/>
      <w:pPr>
        <w:ind w:left="4113" w:hanging="360"/>
      </w:pPr>
      <w:rPr>
        <w:rFonts w:hint="default"/>
        <w:lang w:val="fr-CH" w:eastAsia="fr-CH" w:bidi="fr-CH"/>
      </w:rPr>
    </w:lvl>
    <w:lvl w:ilvl="5" w:tplc="E1E0D816">
      <w:numFmt w:val="bullet"/>
      <w:lvlText w:val="•"/>
      <w:lvlJc w:val="left"/>
      <w:pPr>
        <w:ind w:left="4916" w:hanging="360"/>
      </w:pPr>
      <w:rPr>
        <w:rFonts w:hint="default"/>
        <w:lang w:val="fr-CH" w:eastAsia="fr-CH" w:bidi="fr-CH"/>
      </w:rPr>
    </w:lvl>
    <w:lvl w:ilvl="6" w:tplc="5F56049A">
      <w:numFmt w:val="bullet"/>
      <w:lvlText w:val="•"/>
      <w:lvlJc w:val="left"/>
      <w:pPr>
        <w:ind w:left="5719" w:hanging="360"/>
      </w:pPr>
      <w:rPr>
        <w:rFonts w:hint="default"/>
        <w:lang w:val="fr-CH" w:eastAsia="fr-CH" w:bidi="fr-CH"/>
      </w:rPr>
    </w:lvl>
    <w:lvl w:ilvl="7" w:tplc="EBA6CFE2">
      <w:numFmt w:val="bullet"/>
      <w:lvlText w:val="•"/>
      <w:lvlJc w:val="left"/>
      <w:pPr>
        <w:ind w:left="6523" w:hanging="360"/>
      </w:pPr>
      <w:rPr>
        <w:rFonts w:hint="default"/>
        <w:lang w:val="fr-CH" w:eastAsia="fr-CH" w:bidi="fr-CH"/>
      </w:rPr>
    </w:lvl>
    <w:lvl w:ilvl="8" w:tplc="BF7A2DC8">
      <w:numFmt w:val="bullet"/>
      <w:lvlText w:val="•"/>
      <w:lvlJc w:val="left"/>
      <w:pPr>
        <w:ind w:left="7326" w:hanging="360"/>
      </w:pPr>
      <w:rPr>
        <w:rFonts w:hint="default"/>
        <w:lang w:val="fr-CH" w:eastAsia="fr-CH" w:bidi="fr-CH"/>
      </w:rPr>
    </w:lvl>
  </w:abstractNum>
  <w:abstractNum w:abstractNumId="9" w15:restartNumberingAfterBreak="0">
    <w:nsid w:val="41C858A3"/>
    <w:multiLevelType w:val="hybridMultilevel"/>
    <w:tmpl w:val="36BC3B6C"/>
    <w:lvl w:ilvl="0" w:tplc="F73416D0">
      <w:numFmt w:val="bullet"/>
      <w:lvlText w:val=""/>
      <w:lvlJc w:val="left"/>
      <w:pPr>
        <w:ind w:left="900" w:hanging="360"/>
      </w:pPr>
      <w:rPr>
        <w:rFonts w:ascii="Symbol" w:eastAsia="Symbol" w:hAnsi="Symbol" w:cs="Symbol" w:hint="default"/>
        <w:w w:val="100"/>
        <w:sz w:val="24"/>
        <w:szCs w:val="24"/>
        <w:lang w:val="fr-CH" w:eastAsia="fr-CH" w:bidi="fr-CH"/>
      </w:rPr>
    </w:lvl>
    <w:lvl w:ilvl="1" w:tplc="78CCC7F0">
      <w:numFmt w:val="bullet"/>
      <w:lvlText w:val="•"/>
      <w:lvlJc w:val="left"/>
      <w:pPr>
        <w:ind w:left="1703" w:hanging="360"/>
      </w:pPr>
      <w:rPr>
        <w:rFonts w:hint="default"/>
        <w:lang w:val="fr-CH" w:eastAsia="fr-CH" w:bidi="fr-CH"/>
      </w:rPr>
    </w:lvl>
    <w:lvl w:ilvl="2" w:tplc="D85E3A22">
      <w:numFmt w:val="bullet"/>
      <w:lvlText w:val="•"/>
      <w:lvlJc w:val="left"/>
      <w:pPr>
        <w:ind w:left="2506" w:hanging="360"/>
      </w:pPr>
      <w:rPr>
        <w:rFonts w:hint="default"/>
        <w:lang w:val="fr-CH" w:eastAsia="fr-CH" w:bidi="fr-CH"/>
      </w:rPr>
    </w:lvl>
    <w:lvl w:ilvl="3" w:tplc="A712FBA8">
      <w:numFmt w:val="bullet"/>
      <w:lvlText w:val="•"/>
      <w:lvlJc w:val="left"/>
      <w:pPr>
        <w:ind w:left="3309" w:hanging="360"/>
      </w:pPr>
      <w:rPr>
        <w:rFonts w:hint="default"/>
        <w:lang w:val="fr-CH" w:eastAsia="fr-CH" w:bidi="fr-CH"/>
      </w:rPr>
    </w:lvl>
    <w:lvl w:ilvl="4" w:tplc="DEF04EAE">
      <w:numFmt w:val="bullet"/>
      <w:lvlText w:val="•"/>
      <w:lvlJc w:val="left"/>
      <w:pPr>
        <w:ind w:left="4113" w:hanging="360"/>
      </w:pPr>
      <w:rPr>
        <w:rFonts w:hint="default"/>
        <w:lang w:val="fr-CH" w:eastAsia="fr-CH" w:bidi="fr-CH"/>
      </w:rPr>
    </w:lvl>
    <w:lvl w:ilvl="5" w:tplc="B86ED140">
      <w:numFmt w:val="bullet"/>
      <w:lvlText w:val="•"/>
      <w:lvlJc w:val="left"/>
      <w:pPr>
        <w:ind w:left="4916" w:hanging="360"/>
      </w:pPr>
      <w:rPr>
        <w:rFonts w:hint="default"/>
        <w:lang w:val="fr-CH" w:eastAsia="fr-CH" w:bidi="fr-CH"/>
      </w:rPr>
    </w:lvl>
    <w:lvl w:ilvl="6" w:tplc="3BBAC2AA">
      <w:numFmt w:val="bullet"/>
      <w:lvlText w:val="•"/>
      <w:lvlJc w:val="left"/>
      <w:pPr>
        <w:ind w:left="5719" w:hanging="360"/>
      </w:pPr>
      <w:rPr>
        <w:rFonts w:hint="default"/>
        <w:lang w:val="fr-CH" w:eastAsia="fr-CH" w:bidi="fr-CH"/>
      </w:rPr>
    </w:lvl>
    <w:lvl w:ilvl="7" w:tplc="88AA57B6">
      <w:numFmt w:val="bullet"/>
      <w:lvlText w:val="•"/>
      <w:lvlJc w:val="left"/>
      <w:pPr>
        <w:ind w:left="6523" w:hanging="360"/>
      </w:pPr>
      <w:rPr>
        <w:rFonts w:hint="default"/>
        <w:lang w:val="fr-CH" w:eastAsia="fr-CH" w:bidi="fr-CH"/>
      </w:rPr>
    </w:lvl>
    <w:lvl w:ilvl="8" w:tplc="3B860F0A">
      <w:numFmt w:val="bullet"/>
      <w:lvlText w:val="•"/>
      <w:lvlJc w:val="left"/>
      <w:pPr>
        <w:ind w:left="7326" w:hanging="360"/>
      </w:pPr>
      <w:rPr>
        <w:rFonts w:hint="default"/>
        <w:lang w:val="fr-CH" w:eastAsia="fr-CH" w:bidi="fr-CH"/>
      </w:rPr>
    </w:lvl>
  </w:abstractNum>
  <w:abstractNum w:abstractNumId="10" w15:restartNumberingAfterBreak="0">
    <w:nsid w:val="4B717033"/>
    <w:multiLevelType w:val="hybridMultilevel"/>
    <w:tmpl w:val="31C49394"/>
    <w:lvl w:ilvl="0" w:tplc="30EADAC2">
      <w:numFmt w:val="bullet"/>
      <w:lvlText w:val=""/>
      <w:lvlJc w:val="left"/>
      <w:pPr>
        <w:ind w:left="900" w:hanging="360"/>
      </w:pPr>
      <w:rPr>
        <w:rFonts w:ascii="Symbol" w:eastAsia="Symbol" w:hAnsi="Symbol" w:cs="Symbol" w:hint="default"/>
        <w:w w:val="100"/>
        <w:sz w:val="24"/>
        <w:szCs w:val="24"/>
        <w:lang w:val="fr-CH" w:eastAsia="fr-CH" w:bidi="fr-CH"/>
      </w:rPr>
    </w:lvl>
    <w:lvl w:ilvl="1" w:tplc="EC8073B8">
      <w:numFmt w:val="bullet"/>
      <w:lvlText w:val="•"/>
      <w:lvlJc w:val="left"/>
      <w:pPr>
        <w:ind w:left="1703" w:hanging="360"/>
      </w:pPr>
      <w:rPr>
        <w:rFonts w:hint="default"/>
        <w:lang w:val="fr-CH" w:eastAsia="fr-CH" w:bidi="fr-CH"/>
      </w:rPr>
    </w:lvl>
    <w:lvl w:ilvl="2" w:tplc="C2246B14">
      <w:numFmt w:val="bullet"/>
      <w:lvlText w:val="•"/>
      <w:lvlJc w:val="left"/>
      <w:pPr>
        <w:ind w:left="2506" w:hanging="360"/>
      </w:pPr>
      <w:rPr>
        <w:rFonts w:hint="default"/>
        <w:lang w:val="fr-CH" w:eastAsia="fr-CH" w:bidi="fr-CH"/>
      </w:rPr>
    </w:lvl>
    <w:lvl w:ilvl="3" w:tplc="6D665E76">
      <w:numFmt w:val="bullet"/>
      <w:lvlText w:val="•"/>
      <w:lvlJc w:val="left"/>
      <w:pPr>
        <w:ind w:left="3309" w:hanging="360"/>
      </w:pPr>
      <w:rPr>
        <w:rFonts w:hint="default"/>
        <w:lang w:val="fr-CH" w:eastAsia="fr-CH" w:bidi="fr-CH"/>
      </w:rPr>
    </w:lvl>
    <w:lvl w:ilvl="4" w:tplc="71AADF0E">
      <w:numFmt w:val="bullet"/>
      <w:lvlText w:val="•"/>
      <w:lvlJc w:val="left"/>
      <w:pPr>
        <w:ind w:left="4113" w:hanging="360"/>
      </w:pPr>
      <w:rPr>
        <w:rFonts w:hint="default"/>
        <w:lang w:val="fr-CH" w:eastAsia="fr-CH" w:bidi="fr-CH"/>
      </w:rPr>
    </w:lvl>
    <w:lvl w:ilvl="5" w:tplc="A9441FFE">
      <w:numFmt w:val="bullet"/>
      <w:lvlText w:val="•"/>
      <w:lvlJc w:val="left"/>
      <w:pPr>
        <w:ind w:left="4916" w:hanging="360"/>
      </w:pPr>
      <w:rPr>
        <w:rFonts w:hint="default"/>
        <w:lang w:val="fr-CH" w:eastAsia="fr-CH" w:bidi="fr-CH"/>
      </w:rPr>
    </w:lvl>
    <w:lvl w:ilvl="6" w:tplc="D80A8EFC">
      <w:numFmt w:val="bullet"/>
      <w:lvlText w:val="•"/>
      <w:lvlJc w:val="left"/>
      <w:pPr>
        <w:ind w:left="5719" w:hanging="360"/>
      </w:pPr>
      <w:rPr>
        <w:rFonts w:hint="default"/>
        <w:lang w:val="fr-CH" w:eastAsia="fr-CH" w:bidi="fr-CH"/>
      </w:rPr>
    </w:lvl>
    <w:lvl w:ilvl="7" w:tplc="C96E339E">
      <w:numFmt w:val="bullet"/>
      <w:lvlText w:val="•"/>
      <w:lvlJc w:val="left"/>
      <w:pPr>
        <w:ind w:left="6523" w:hanging="360"/>
      </w:pPr>
      <w:rPr>
        <w:rFonts w:hint="default"/>
        <w:lang w:val="fr-CH" w:eastAsia="fr-CH" w:bidi="fr-CH"/>
      </w:rPr>
    </w:lvl>
    <w:lvl w:ilvl="8" w:tplc="8550D7E2">
      <w:numFmt w:val="bullet"/>
      <w:lvlText w:val="•"/>
      <w:lvlJc w:val="left"/>
      <w:pPr>
        <w:ind w:left="7326" w:hanging="360"/>
      </w:pPr>
      <w:rPr>
        <w:rFonts w:hint="default"/>
        <w:lang w:val="fr-CH" w:eastAsia="fr-CH" w:bidi="fr-CH"/>
      </w:rPr>
    </w:lvl>
  </w:abstractNum>
  <w:abstractNum w:abstractNumId="11" w15:restartNumberingAfterBreak="0">
    <w:nsid w:val="55E86EF1"/>
    <w:multiLevelType w:val="hybridMultilevel"/>
    <w:tmpl w:val="E2707BB6"/>
    <w:lvl w:ilvl="0" w:tplc="2B8E4D3C">
      <w:numFmt w:val="bullet"/>
      <w:lvlText w:val="•"/>
      <w:lvlJc w:val="left"/>
      <w:pPr>
        <w:ind w:left="900" w:hanging="420"/>
      </w:pPr>
      <w:rPr>
        <w:rFonts w:hint="default"/>
        <w:lang w:val="fr-CH" w:eastAsia="fr-CH" w:bidi="fr-CH"/>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3044B83"/>
    <w:multiLevelType w:val="hybridMultilevel"/>
    <w:tmpl w:val="4AEA66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B19633A"/>
    <w:multiLevelType w:val="hybridMultilevel"/>
    <w:tmpl w:val="075A5B32"/>
    <w:lvl w:ilvl="0" w:tplc="8D847D12">
      <w:numFmt w:val="bullet"/>
      <w:lvlText w:val=""/>
      <w:lvlJc w:val="left"/>
      <w:pPr>
        <w:ind w:left="900" w:hanging="420"/>
      </w:pPr>
      <w:rPr>
        <w:rFonts w:ascii="Symbol" w:eastAsia="Symbol" w:hAnsi="Symbol" w:cs="Symbol" w:hint="default"/>
        <w:w w:val="100"/>
        <w:sz w:val="24"/>
        <w:szCs w:val="24"/>
        <w:lang w:val="fr-CH" w:eastAsia="fr-CH" w:bidi="fr-CH"/>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7216040B"/>
    <w:multiLevelType w:val="hybridMultilevel"/>
    <w:tmpl w:val="A51221E0"/>
    <w:lvl w:ilvl="0" w:tplc="04090011">
      <w:start w:val="1"/>
      <w:numFmt w:val="decimal"/>
      <w:lvlText w:val="%1)"/>
      <w:lvlJc w:val="left"/>
      <w:pPr>
        <w:ind w:left="585" w:hanging="420"/>
      </w:p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abstractNum w:abstractNumId="15" w15:restartNumberingAfterBreak="0">
    <w:nsid w:val="76F976E6"/>
    <w:multiLevelType w:val="hybridMultilevel"/>
    <w:tmpl w:val="3A82FFD4"/>
    <w:lvl w:ilvl="0" w:tplc="2E026094">
      <w:start w:val="60"/>
      <w:numFmt w:val="decimal"/>
      <w:lvlText w:val="%1"/>
      <w:lvlJc w:val="left"/>
      <w:pPr>
        <w:ind w:left="1120" w:hanging="596"/>
        <w:jc w:val="right"/>
      </w:pPr>
      <w:rPr>
        <w:rFonts w:ascii="Century" w:eastAsia="Century" w:hAnsi="Century" w:cs="Century" w:hint="default"/>
        <w:w w:val="100"/>
        <w:sz w:val="21"/>
        <w:szCs w:val="21"/>
        <w:lang w:val="fr-CH" w:eastAsia="fr-CH" w:bidi="fr-CH"/>
      </w:rPr>
    </w:lvl>
    <w:lvl w:ilvl="1" w:tplc="A0D69A44">
      <w:numFmt w:val="bullet"/>
      <w:lvlText w:val="•"/>
      <w:lvlJc w:val="left"/>
      <w:pPr>
        <w:ind w:left="2038" w:hanging="596"/>
      </w:pPr>
      <w:rPr>
        <w:rFonts w:hint="default"/>
        <w:lang w:val="fr-CH" w:eastAsia="fr-CH" w:bidi="fr-CH"/>
      </w:rPr>
    </w:lvl>
    <w:lvl w:ilvl="2" w:tplc="930CDAE8">
      <w:numFmt w:val="bullet"/>
      <w:lvlText w:val="•"/>
      <w:lvlJc w:val="left"/>
      <w:pPr>
        <w:ind w:left="2957" w:hanging="596"/>
      </w:pPr>
      <w:rPr>
        <w:rFonts w:hint="default"/>
        <w:lang w:val="fr-CH" w:eastAsia="fr-CH" w:bidi="fr-CH"/>
      </w:rPr>
    </w:lvl>
    <w:lvl w:ilvl="3" w:tplc="83E4420E">
      <w:numFmt w:val="bullet"/>
      <w:lvlText w:val="•"/>
      <w:lvlJc w:val="left"/>
      <w:pPr>
        <w:ind w:left="3875" w:hanging="596"/>
      </w:pPr>
      <w:rPr>
        <w:rFonts w:hint="default"/>
        <w:lang w:val="fr-CH" w:eastAsia="fr-CH" w:bidi="fr-CH"/>
      </w:rPr>
    </w:lvl>
    <w:lvl w:ilvl="4" w:tplc="A50A0AB2">
      <w:numFmt w:val="bullet"/>
      <w:lvlText w:val="•"/>
      <w:lvlJc w:val="left"/>
      <w:pPr>
        <w:ind w:left="4794" w:hanging="596"/>
      </w:pPr>
      <w:rPr>
        <w:rFonts w:hint="default"/>
        <w:lang w:val="fr-CH" w:eastAsia="fr-CH" w:bidi="fr-CH"/>
      </w:rPr>
    </w:lvl>
    <w:lvl w:ilvl="5" w:tplc="A8381214">
      <w:numFmt w:val="bullet"/>
      <w:lvlText w:val="•"/>
      <w:lvlJc w:val="left"/>
      <w:pPr>
        <w:ind w:left="5713" w:hanging="596"/>
      </w:pPr>
      <w:rPr>
        <w:rFonts w:hint="default"/>
        <w:lang w:val="fr-CH" w:eastAsia="fr-CH" w:bidi="fr-CH"/>
      </w:rPr>
    </w:lvl>
    <w:lvl w:ilvl="6" w:tplc="052A8F64">
      <w:numFmt w:val="bullet"/>
      <w:lvlText w:val="•"/>
      <w:lvlJc w:val="left"/>
      <w:pPr>
        <w:ind w:left="6631" w:hanging="596"/>
      </w:pPr>
      <w:rPr>
        <w:rFonts w:hint="default"/>
        <w:lang w:val="fr-CH" w:eastAsia="fr-CH" w:bidi="fr-CH"/>
      </w:rPr>
    </w:lvl>
    <w:lvl w:ilvl="7" w:tplc="8AE6246A">
      <w:numFmt w:val="bullet"/>
      <w:lvlText w:val="•"/>
      <w:lvlJc w:val="left"/>
      <w:pPr>
        <w:ind w:left="7550" w:hanging="596"/>
      </w:pPr>
      <w:rPr>
        <w:rFonts w:hint="default"/>
        <w:lang w:val="fr-CH" w:eastAsia="fr-CH" w:bidi="fr-CH"/>
      </w:rPr>
    </w:lvl>
    <w:lvl w:ilvl="8" w:tplc="4EA81142">
      <w:numFmt w:val="bullet"/>
      <w:lvlText w:val="•"/>
      <w:lvlJc w:val="left"/>
      <w:pPr>
        <w:ind w:left="8469" w:hanging="596"/>
      </w:pPr>
      <w:rPr>
        <w:rFonts w:hint="default"/>
        <w:lang w:val="fr-CH" w:eastAsia="fr-CH" w:bidi="fr-CH"/>
      </w:rPr>
    </w:lvl>
  </w:abstractNum>
  <w:abstractNum w:abstractNumId="16" w15:restartNumberingAfterBreak="0">
    <w:nsid w:val="7A1C6560"/>
    <w:multiLevelType w:val="hybridMultilevel"/>
    <w:tmpl w:val="C9741D3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A457B82"/>
    <w:multiLevelType w:val="hybridMultilevel"/>
    <w:tmpl w:val="D9F89BDC"/>
    <w:lvl w:ilvl="0" w:tplc="F4CA74FA">
      <w:start w:val="381"/>
      <w:numFmt w:val="decimal"/>
      <w:lvlText w:val="%1"/>
      <w:lvlJc w:val="left"/>
      <w:pPr>
        <w:ind w:left="1480" w:hanging="1074"/>
      </w:pPr>
      <w:rPr>
        <w:rFonts w:ascii="Century" w:eastAsia="Century" w:hAnsi="Century" w:cs="Century" w:hint="default"/>
        <w:w w:val="100"/>
        <w:sz w:val="21"/>
        <w:szCs w:val="21"/>
        <w:lang w:val="fr-CH" w:eastAsia="fr-CH" w:bidi="fr-CH"/>
      </w:rPr>
    </w:lvl>
    <w:lvl w:ilvl="1" w:tplc="2B8E4D3C">
      <w:numFmt w:val="bullet"/>
      <w:lvlText w:val="•"/>
      <w:lvlJc w:val="left"/>
      <w:pPr>
        <w:ind w:left="2362" w:hanging="1074"/>
      </w:pPr>
      <w:rPr>
        <w:rFonts w:hint="default"/>
        <w:lang w:val="fr-CH" w:eastAsia="fr-CH" w:bidi="fr-CH"/>
      </w:rPr>
    </w:lvl>
    <w:lvl w:ilvl="2" w:tplc="665C62B2">
      <w:numFmt w:val="bullet"/>
      <w:lvlText w:val="•"/>
      <w:lvlJc w:val="left"/>
      <w:pPr>
        <w:ind w:left="3245" w:hanging="1074"/>
      </w:pPr>
      <w:rPr>
        <w:rFonts w:hint="default"/>
        <w:lang w:val="fr-CH" w:eastAsia="fr-CH" w:bidi="fr-CH"/>
      </w:rPr>
    </w:lvl>
    <w:lvl w:ilvl="3" w:tplc="DCC05D0C">
      <w:numFmt w:val="bullet"/>
      <w:lvlText w:val="•"/>
      <w:lvlJc w:val="left"/>
      <w:pPr>
        <w:ind w:left="4127" w:hanging="1074"/>
      </w:pPr>
      <w:rPr>
        <w:rFonts w:hint="default"/>
        <w:lang w:val="fr-CH" w:eastAsia="fr-CH" w:bidi="fr-CH"/>
      </w:rPr>
    </w:lvl>
    <w:lvl w:ilvl="4" w:tplc="E9FC301A">
      <w:numFmt w:val="bullet"/>
      <w:lvlText w:val="•"/>
      <w:lvlJc w:val="left"/>
      <w:pPr>
        <w:ind w:left="5010" w:hanging="1074"/>
      </w:pPr>
      <w:rPr>
        <w:rFonts w:hint="default"/>
        <w:lang w:val="fr-CH" w:eastAsia="fr-CH" w:bidi="fr-CH"/>
      </w:rPr>
    </w:lvl>
    <w:lvl w:ilvl="5" w:tplc="A878AD4C">
      <w:numFmt w:val="bullet"/>
      <w:lvlText w:val="•"/>
      <w:lvlJc w:val="left"/>
      <w:pPr>
        <w:ind w:left="5893" w:hanging="1074"/>
      </w:pPr>
      <w:rPr>
        <w:rFonts w:hint="default"/>
        <w:lang w:val="fr-CH" w:eastAsia="fr-CH" w:bidi="fr-CH"/>
      </w:rPr>
    </w:lvl>
    <w:lvl w:ilvl="6" w:tplc="DC6482C2">
      <w:numFmt w:val="bullet"/>
      <w:lvlText w:val="•"/>
      <w:lvlJc w:val="left"/>
      <w:pPr>
        <w:ind w:left="6775" w:hanging="1074"/>
      </w:pPr>
      <w:rPr>
        <w:rFonts w:hint="default"/>
        <w:lang w:val="fr-CH" w:eastAsia="fr-CH" w:bidi="fr-CH"/>
      </w:rPr>
    </w:lvl>
    <w:lvl w:ilvl="7" w:tplc="AE18406E">
      <w:numFmt w:val="bullet"/>
      <w:lvlText w:val="•"/>
      <w:lvlJc w:val="left"/>
      <w:pPr>
        <w:ind w:left="7658" w:hanging="1074"/>
      </w:pPr>
      <w:rPr>
        <w:rFonts w:hint="default"/>
        <w:lang w:val="fr-CH" w:eastAsia="fr-CH" w:bidi="fr-CH"/>
      </w:rPr>
    </w:lvl>
    <w:lvl w:ilvl="8" w:tplc="3D16E13E">
      <w:numFmt w:val="bullet"/>
      <w:lvlText w:val="•"/>
      <w:lvlJc w:val="left"/>
      <w:pPr>
        <w:ind w:left="8541" w:hanging="1074"/>
      </w:pPr>
      <w:rPr>
        <w:rFonts w:hint="default"/>
        <w:lang w:val="fr-CH" w:eastAsia="fr-CH" w:bidi="fr-CH"/>
      </w:rPr>
    </w:lvl>
  </w:abstractNum>
  <w:abstractNum w:abstractNumId="18" w15:restartNumberingAfterBreak="0">
    <w:nsid w:val="7B9E324B"/>
    <w:multiLevelType w:val="multilevel"/>
    <w:tmpl w:val="DF4C0DCC"/>
    <w:lvl w:ilvl="0">
      <w:start w:val="1"/>
      <w:numFmt w:val="decimal"/>
      <w:lvlText w:val="%1."/>
      <w:lvlJc w:val="left"/>
      <w:pPr>
        <w:ind w:left="1725" w:hanging="605"/>
      </w:pPr>
      <w:rPr>
        <w:rFonts w:ascii="Times New Roman" w:eastAsia="Times New Roman" w:hAnsi="Times New Roman" w:cs="Times New Roman" w:hint="default"/>
        <w:b/>
        <w:bCs/>
        <w:w w:val="100"/>
        <w:sz w:val="22"/>
        <w:szCs w:val="22"/>
        <w:lang w:val="fr-CH" w:eastAsia="fr-CH" w:bidi="fr-CH"/>
      </w:rPr>
    </w:lvl>
    <w:lvl w:ilvl="1">
      <w:start w:val="1"/>
      <w:numFmt w:val="decimal"/>
      <w:lvlText w:val="%1.%2"/>
      <w:lvlJc w:val="left"/>
      <w:pPr>
        <w:ind w:left="1725" w:hanging="605"/>
      </w:pPr>
      <w:rPr>
        <w:rFonts w:ascii="Times New Roman" w:eastAsia="Times New Roman" w:hAnsi="Times New Roman" w:cs="Times New Roman" w:hint="default"/>
        <w:w w:val="100"/>
        <w:sz w:val="22"/>
        <w:szCs w:val="22"/>
        <w:lang w:val="fr-CH" w:eastAsia="fr-CH" w:bidi="fr-CH"/>
      </w:rPr>
    </w:lvl>
    <w:lvl w:ilvl="2">
      <w:numFmt w:val="bullet"/>
      <w:lvlText w:val="•"/>
      <w:lvlJc w:val="left"/>
      <w:pPr>
        <w:ind w:left="3437" w:hanging="605"/>
      </w:pPr>
      <w:rPr>
        <w:rFonts w:hint="default"/>
        <w:lang w:val="fr-CH" w:eastAsia="fr-CH" w:bidi="fr-CH"/>
      </w:rPr>
    </w:lvl>
    <w:lvl w:ilvl="3">
      <w:numFmt w:val="bullet"/>
      <w:lvlText w:val="•"/>
      <w:lvlJc w:val="left"/>
      <w:pPr>
        <w:ind w:left="4295" w:hanging="605"/>
      </w:pPr>
      <w:rPr>
        <w:rFonts w:hint="default"/>
        <w:lang w:val="fr-CH" w:eastAsia="fr-CH" w:bidi="fr-CH"/>
      </w:rPr>
    </w:lvl>
    <w:lvl w:ilvl="4">
      <w:numFmt w:val="bullet"/>
      <w:lvlText w:val="•"/>
      <w:lvlJc w:val="left"/>
      <w:pPr>
        <w:ind w:left="5154" w:hanging="605"/>
      </w:pPr>
      <w:rPr>
        <w:rFonts w:hint="default"/>
        <w:lang w:val="fr-CH" w:eastAsia="fr-CH" w:bidi="fr-CH"/>
      </w:rPr>
    </w:lvl>
    <w:lvl w:ilvl="5">
      <w:numFmt w:val="bullet"/>
      <w:lvlText w:val="•"/>
      <w:lvlJc w:val="left"/>
      <w:pPr>
        <w:ind w:left="6013" w:hanging="605"/>
      </w:pPr>
      <w:rPr>
        <w:rFonts w:hint="default"/>
        <w:lang w:val="fr-CH" w:eastAsia="fr-CH" w:bidi="fr-CH"/>
      </w:rPr>
    </w:lvl>
    <w:lvl w:ilvl="6">
      <w:numFmt w:val="bullet"/>
      <w:lvlText w:val="•"/>
      <w:lvlJc w:val="left"/>
      <w:pPr>
        <w:ind w:left="6871" w:hanging="605"/>
      </w:pPr>
      <w:rPr>
        <w:rFonts w:hint="default"/>
        <w:lang w:val="fr-CH" w:eastAsia="fr-CH" w:bidi="fr-CH"/>
      </w:rPr>
    </w:lvl>
    <w:lvl w:ilvl="7">
      <w:numFmt w:val="bullet"/>
      <w:lvlText w:val="•"/>
      <w:lvlJc w:val="left"/>
      <w:pPr>
        <w:ind w:left="7730" w:hanging="605"/>
      </w:pPr>
      <w:rPr>
        <w:rFonts w:hint="default"/>
        <w:lang w:val="fr-CH" w:eastAsia="fr-CH" w:bidi="fr-CH"/>
      </w:rPr>
    </w:lvl>
    <w:lvl w:ilvl="8">
      <w:numFmt w:val="bullet"/>
      <w:lvlText w:val="•"/>
      <w:lvlJc w:val="left"/>
      <w:pPr>
        <w:ind w:left="8589" w:hanging="605"/>
      </w:pPr>
      <w:rPr>
        <w:rFonts w:hint="default"/>
        <w:lang w:val="fr-CH" w:eastAsia="fr-CH" w:bidi="fr-CH"/>
      </w:rPr>
    </w:lvl>
  </w:abstractNum>
  <w:abstractNum w:abstractNumId="19" w15:restartNumberingAfterBreak="0">
    <w:nsid w:val="7D724C36"/>
    <w:multiLevelType w:val="hybridMultilevel"/>
    <w:tmpl w:val="29DA1796"/>
    <w:lvl w:ilvl="0" w:tplc="3876598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9"/>
  </w:num>
  <w:num w:numId="3">
    <w:abstractNumId w:val="8"/>
  </w:num>
  <w:num w:numId="4">
    <w:abstractNumId w:val="10"/>
  </w:num>
  <w:num w:numId="5">
    <w:abstractNumId w:val="7"/>
  </w:num>
  <w:num w:numId="6">
    <w:abstractNumId w:val="2"/>
  </w:num>
  <w:num w:numId="7">
    <w:abstractNumId w:val="1"/>
  </w:num>
  <w:num w:numId="8">
    <w:abstractNumId w:val="0"/>
  </w:num>
  <w:num w:numId="9">
    <w:abstractNumId w:val="5"/>
  </w:num>
  <w:num w:numId="10">
    <w:abstractNumId w:val="15"/>
  </w:num>
  <w:num w:numId="11">
    <w:abstractNumId w:val="6"/>
  </w:num>
  <w:num w:numId="12">
    <w:abstractNumId w:val="18"/>
  </w:num>
  <w:num w:numId="13">
    <w:abstractNumId w:val="16"/>
  </w:num>
  <w:num w:numId="14">
    <w:abstractNumId w:val="4"/>
  </w:num>
  <w:num w:numId="15">
    <w:abstractNumId w:val="12"/>
  </w:num>
  <w:num w:numId="16">
    <w:abstractNumId w:val="14"/>
  </w:num>
  <w:num w:numId="17">
    <w:abstractNumId w:val="19"/>
  </w:num>
  <w:num w:numId="18">
    <w:abstractNumId w:val="13"/>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1A"/>
    <w:rsid w:val="000008F6"/>
    <w:rsid w:val="00000F35"/>
    <w:rsid w:val="00001359"/>
    <w:rsid w:val="000055EC"/>
    <w:rsid w:val="00010FC5"/>
    <w:rsid w:val="000178CC"/>
    <w:rsid w:val="000203CF"/>
    <w:rsid w:val="00026B99"/>
    <w:rsid w:val="00043E5A"/>
    <w:rsid w:val="00043FAE"/>
    <w:rsid w:val="0005223A"/>
    <w:rsid w:val="000523A6"/>
    <w:rsid w:val="00055665"/>
    <w:rsid w:val="000567C1"/>
    <w:rsid w:val="00063C98"/>
    <w:rsid w:val="00067B7B"/>
    <w:rsid w:val="00067E06"/>
    <w:rsid w:val="00070B87"/>
    <w:rsid w:val="00072D75"/>
    <w:rsid w:val="000841DD"/>
    <w:rsid w:val="000A4D09"/>
    <w:rsid w:val="000C172C"/>
    <w:rsid w:val="000C3188"/>
    <w:rsid w:val="000C3625"/>
    <w:rsid w:val="000C45A8"/>
    <w:rsid w:val="000C4639"/>
    <w:rsid w:val="000C4DF7"/>
    <w:rsid w:val="000D2A11"/>
    <w:rsid w:val="000D3E06"/>
    <w:rsid w:val="000D71EE"/>
    <w:rsid w:val="000D7783"/>
    <w:rsid w:val="000F7A91"/>
    <w:rsid w:val="00104A6B"/>
    <w:rsid w:val="00107E0C"/>
    <w:rsid w:val="00111FDB"/>
    <w:rsid w:val="0011433A"/>
    <w:rsid w:val="00115910"/>
    <w:rsid w:val="00117060"/>
    <w:rsid w:val="00123244"/>
    <w:rsid w:val="001234D3"/>
    <w:rsid w:val="00127D12"/>
    <w:rsid w:val="00136D71"/>
    <w:rsid w:val="001428DC"/>
    <w:rsid w:val="0014372A"/>
    <w:rsid w:val="00143791"/>
    <w:rsid w:val="0015072C"/>
    <w:rsid w:val="001538D1"/>
    <w:rsid w:val="00154123"/>
    <w:rsid w:val="00160E29"/>
    <w:rsid w:val="0016431B"/>
    <w:rsid w:val="001674FC"/>
    <w:rsid w:val="00172CAE"/>
    <w:rsid w:val="00176C00"/>
    <w:rsid w:val="0017777D"/>
    <w:rsid w:val="00180C88"/>
    <w:rsid w:val="00181287"/>
    <w:rsid w:val="001861A7"/>
    <w:rsid w:val="00192B3A"/>
    <w:rsid w:val="00194840"/>
    <w:rsid w:val="001A35A5"/>
    <w:rsid w:val="001A44D4"/>
    <w:rsid w:val="001A4DDC"/>
    <w:rsid w:val="001A659F"/>
    <w:rsid w:val="001B3B8F"/>
    <w:rsid w:val="001B3D45"/>
    <w:rsid w:val="001B5420"/>
    <w:rsid w:val="001B6D1E"/>
    <w:rsid w:val="001C6B85"/>
    <w:rsid w:val="001D2152"/>
    <w:rsid w:val="001D5413"/>
    <w:rsid w:val="001E3432"/>
    <w:rsid w:val="001E36A6"/>
    <w:rsid w:val="001E3BB5"/>
    <w:rsid w:val="001E46D6"/>
    <w:rsid w:val="001E53FC"/>
    <w:rsid w:val="001E5F64"/>
    <w:rsid w:val="001F5AA2"/>
    <w:rsid w:val="001F6E09"/>
    <w:rsid w:val="00200902"/>
    <w:rsid w:val="00215006"/>
    <w:rsid w:val="0021568B"/>
    <w:rsid w:val="0022700F"/>
    <w:rsid w:val="00230585"/>
    <w:rsid w:val="002605F3"/>
    <w:rsid w:val="00261040"/>
    <w:rsid w:val="002650A7"/>
    <w:rsid w:val="00272252"/>
    <w:rsid w:val="002809F4"/>
    <w:rsid w:val="00283A69"/>
    <w:rsid w:val="002A3C01"/>
    <w:rsid w:val="002B1665"/>
    <w:rsid w:val="002B2543"/>
    <w:rsid w:val="002B33E9"/>
    <w:rsid w:val="002B5136"/>
    <w:rsid w:val="002C02B4"/>
    <w:rsid w:val="002C3CC6"/>
    <w:rsid w:val="002D49EC"/>
    <w:rsid w:val="002D54D1"/>
    <w:rsid w:val="002E68DF"/>
    <w:rsid w:val="003006BA"/>
    <w:rsid w:val="00301228"/>
    <w:rsid w:val="00301D26"/>
    <w:rsid w:val="00301F42"/>
    <w:rsid w:val="00310F4F"/>
    <w:rsid w:val="00311B61"/>
    <w:rsid w:val="003141BC"/>
    <w:rsid w:val="003144D1"/>
    <w:rsid w:val="00315633"/>
    <w:rsid w:val="00315B3D"/>
    <w:rsid w:val="00315C88"/>
    <w:rsid w:val="003243E3"/>
    <w:rsid w:val="003376AE"/>
    <w:rsid w:val="00341399"/>
    <w:rsid w:val="00341F6C"/>
    <w:rsid w:val="00342029"/>
    <w:rsid w:val="003465CD"/>
    <w:rsid w:val="00346D98"/>
    <w:rsid w:val="00354FAB"/>
    <w:rsid w:val="00357994"/>
    <w:rsid w:val="00364CD6"/>
    <w:rsid w:val="00366679"/>
    <w:rsid w:val="00370207"/>
    <w:rsid w:val="00370B77"/>
    <w:rsid w:val="00370D94"/>
    <w:rsid w:val="00373260"/>
    <w:rsid w:val="0038231C"/>
    <w:rsid w:val="00390AED"/>
    <w:rsid w:val="00394D98"/>
    <w:rsid w:val="003977DF"/>
    <w:rsid w:val="003A04ED"/>
    <w:rsid w:val="003A1FEB"/>
    <w:rsid w:val="003B08A8"/>
    <w:rsid w:val="003B1D46"/>
    <w:rsid w:val="003B2867"/>
    <w:rsid w:val="003B6F0C"/>
    <w:rsid w:val="003C6B92"/>
    <w:rsid w:val="003C7D22"/>
    <w:rsid w:val="003D4938"/>
    <w:rsid w:val="003E468C"/>
    <w:rsid w:val="003F42E0"/>
    <w:rsid w:val="004010EE"/>
    <w:rsid w:val="00404E6E"/>
    <w:rsid w:val="00406550"/>
    <w:rsid w:val="004129C3"/>
    <w:rsid w:val="00415053"/>
    <w:rsid w:val="00430572"/>
    <w:rsid w:val="00442B46"/>
    <w:rsid w:val="00450776"/>
    <w:rsid w:val="004516A4"/>
    <w:rsid w:val="00451E70"/>
    <w:rsid w:val="00456B3E"/>
    <w:rsid w:val="00457FD2"/>
    <w:rsid w:val="004706D2"/>
    <w:rsid w:val="0047196A"/>
    <w:rsid w:val="0048064F"/>
    <w:rsid w:val="00481BDF"/>
    <w:rsid w:val="00486177"/>
    <w:rsid w:val="0049065E"/>
    <w:rsid w:val="00495B38"/>
    <w:rsid w:val="004978E2"/>
    <w:rsid w:val="004A6994"/>
    <w:rsid w:val="004C11F4"/>
    <w:rsid w:val="004D01CD"/>
    <w:rsid w:val="004D291E"/>
    <w:rsid w:val="004E6EB9"/>
    <w:rsid w:val="004F35AA"/>
    <w:rsid w:val="004F78A3"/>
    <w:rsid w:val="00501F9E"/>
    <w:rsid w:val="00503EA5"/>
    <w:rsid w:val="005145C8"/>
    <w:rsid w:val="0051650A"/>
    <w:rsid w:val="00533E12"/>
    <w:rsid w:val="005342C6"/>
    <w:rsid w:val="00543BE1"/>
    <w:rsid w:val="00544F5E"/>
    <w:rsid w:val="00546367"/>
    <w:rsid w:val="00555333"/>
    <w:rsid w:val="00564EB9"/>
    <w:rsid w:val="00577FD9"/>
    <w:rsid w:val="005850CF"/>
    <w:rsid w:val="00590BD6"/>
    <w:rsid w:val="00594E6A"/>
    <w:rsid w:val="00594F51"/>
    <w:rsid w:val="005A1B33"/>
    <w:rsid w:val="005C29D6"/>
    <w:rsid w:val="005D15CB"/>
    <w:rsid w:val="005D24C0"/>
    <w:rsid w:val="005D697C"/>
    <w:rsid w:val="005E4424"/>
    <w:rsid w:val="005F1788"/>
    <w:rsid w:val="005F213A"/>
    <w:rsid w:val="006012B6"/>
    <w:rsid w:val="00607010"/>
    <w:rsid w:val="006210EF"/>
    <w:rsid w:val="00624DF4"/>
    <w:rsid w:val="00625850"/>
    <w:rsid w:val="00626317"/>
    <w:rsid w:val="00636417"/>
    <w:rsid w:val="006437BC"/>
    <w:rsid w:val="00644069"/>
    <w:rsid w:val="00647595"/>
    <w:rsid w:val="00651CA6"/>
    <w:rsid w:val="006602E6"/>
    <w:rsid w:val="0066295F"/>
    <w:rsid w:val="00670B06"/>
    <w:rsid w:val="00670BCF"/>
    <w:rsid w:val="00673ACD"/>
    <w:rsid w:val="00673B6A"/>
    <w:rsid w:val="0067613D"/>
    <w:rsid w:val="006A066F"/>
    <w:rsid w:val="006A1992"/>
    <w:rsid w:val="006A31C8"/>
    <w:rsid w:val="006B05D3"/>
    <w:rsid w:val="006B22C0"/>
    <w:rsid w:val="006C298B"/>
    <w:rsid w:val="006D2AA2"/>
    <w:rsid w:val="006E0080"/>
    <w:rsid w:val="006E44FE"/>
    <w:rsid w:val="006F342B"/>
    <w:rsid w:val="0070510A"/>
    <w:rsid w:val="0070609A"/>
    <w:rsid w:val="007177A8"/>
    <w:rsid w:val="00717D76"/>
    <w:rsid w:val="0073083C"/>
    <w:rsid w:val="00732F9D"/>
    <w:rsid w:val="0073705C"/>
    <w:rsid w:val="00751A1A"/>
    <w:rsid w:val="00755048"/>
    <w:rsid w:val="00756B2F"/>
    <w:rsid w:val="00762D8C"/>
    <w:rsid w:val="007658F8"/>
    <w:rsid w:val="00767342"/>
    <w:rsid w:val="00771CA0"/>
    <w:rsid w:val="007817C5"/>
    <w:rsid w:val="0078593B"/>
    <w:rsid w:val="0079142A"/>
    <w:rsid w:val="007953BB"/>
    <w:rsid w:val="007A003E"/>
    <w:rsid w:val="007A2BFB"/>
    <w:rsid w:val="007A2EA4"/>
    <w:rsid w:val="007A5F3A"/>
    <w:rsid w:val="007C2D5A"/>
    <w:rsid w:val="007C3944"/>
    <w:rsid w:val="007D4BF0"/>
    <w:rsid w:val="007E73A0"/>
    <w:rsid w:val="007E7DF8"/>
    <w:rsid w:val="007F0E20"/>
    <w:rsid w:val="007F2377"/>
    <w:rsid w:val="007F2BAB"/>
    <w:rsid w:val="007F3573"/>
    <w:rsid w:val="007F4EF7"/>
    <w:rsid w:val="007F59EF"/>
    <w:rsid w:val="008044D3"/>
    <w:rsid w:val="00807117"/>
    <w:rsid w:val="00807E36"/>
    <w:rsid w:val="0081028D"/>
    <w:rsid w:val="00815D3C"/>
    <w:rsid w:val="008227DF"/>
    <w:rsid w:val="008301E8"/>
    <w:rsid w:val="00852C21"/>
    <w:rsid w:val="008563AD"/>
    <w:rsid w:val="00871CF1"/>
    <w:rsid w:val="0087405D"/>
    <w:rsid w:val="008808E1"/>
    <w:rsid w:val="00883149"/>
    <w:rsid w:val="00885150"/>
    <w:rsid w:val="0088580B"/>
    <w:rsid w:val="00886B82"/>
    <w:rsid w:val="00887131"/>
    <w:rsid w:val="00887F28"/>
    <w:rsid w:val="00893574"/>
    <w:rsid w:val="00896501"/>
    <w:rsid w:val="008A1388"/>
    <w:rsid w:val="008A29E1"/>
    <w:rsid w:val="008A3FC5"/>
    <w:rsid w:val="008B70CB"/>
    <w:rsid w:val="008B7F54"/>
    <w:rsid w:val="008C38BB"/>
    <w:rsid w:val="008D7712"/>
    <w:rsid w:val="008E4A6D"/>
    <w:rsid w:val="008E6FCE"/>
    <w:rsid w:val="008F4D9E"/>
    <w:rsid w:val="00905451"/>
    <w:rsid w:val="00906AD1"/>
    <w:rsid w:val="00925707"/>
    <w:rsid w:val="00927690"/>
    <w:rsid w:val="00927E16"/>
    <w:rsid w:val="00931058"/>
    <w:rsid w:val="00942B8C"/>
    <w:rsid w:val="009458DE"/>
    <w:rsid w:val="00957732"/>
    <w:rsid w:val="00972B49"/>
    <w:rsid w:val="00972B78"/>
    <w:rsid w:val="0097333A"/>
    <w:rsid w:val="009804AB"/>
    <w:rsid w:val="009819ED"/>
    <w:rsid w:val="00982360"/>
    <w:rsid w:val="00984210"/>
    <w:rsid w:val="00985D2D"/>
    <w:rsid w:val="009A6166"/>
    <w:rsid w:val="009A66A5"/>
    <w:rsid w:val="009A6C7C"/>
    <w:rsid w:val="009A7A66"/>
    <w:rsid w:val="009B277F"/>
    <w:rsid w:val="009B7229"/>
    <w:rsid w:val="009C4FCD"/>
    <w:rsid w:val="009C6A8E"/>
    <w:rsid w:val="009D2146"/>
    <w:rsid w:val="009D5F29"/>
    <w:rsid w:val="009E16BE"/>
    <w:rsid w:val="009E674A"/>
    <w:rsid w:val="009E7DFC"/>
    <w:rsid w:val="00A03262"/>
    <w:rsid w:val="00A03862"/>
    <w:rsid w:val="00A041BE"/>
    <w:rsid w:val="00A103E5"/>
    <w:rsid w:val="00A14806"/>
    <w:rsid w:val="00A235D9"/>
    <w:rsid w:val="00A2659F"/>
    <w:rsid w:val="00A347C8"/>
    <w:rsid w:val="00A35533"/>
    <w:rsid w:val="00A37455"/>
    <w:rsid w:val="00A47ACF"/>
    <w:rsid w:val="00A5438F"/>
    <w:rsid w:val="00A569C4"/>
    <w:rsid w:val="00A614D5"/>
    <w:rsid w:val="00A615F2"/>
    <w:rsid w:val="00A62143"/>
    <w:rsid w:val="00A666E7"/>
    <w:rsid w:val="00A74103"/>
    <w:rsid w:val="00A80613"/>
    <w:rsid w:val="00A80740"/>
    <w:rsid w:val="00A85DCF"/>
    <w:rsid w:val="00AA06DF"/>
    <w:rsid w:val="00AA0C10"/>
    <w:rsid w:val="00AA583C"/>
    <w:rsid w:val="00AA6153"/>
    <w:rsid w:val="00AB2B73"/>
    <w:rsid w:val="00AB41A2"/>
    <w:rsid w:val="00AB4CA2"/>
    <w:rsid w:val="00AC3729"/>
    <w:rsid w:val="00AC737F"/>
    <w:rsid w:val="00AD062C"/>
    <w:rsid w:val="00AE0958"/>
    <w:rsid w:val="00AE51AD"/>
    <w:rsid w:val="00AE525A"/>
    <w:rsid w:val="00B06B4B"/>
    <w:rsid w:val="00B07141"/>
    <w:rsid w:val="00B07C39"/>
    <w:rsid w:val="00B107A3"/>
    <w:rsid w:val="00B30E5B"/>
    <w:rsid w:val="00B47E5D"/>
    <w:rsid w:val="00B50312"/>
    <w:rsid w:val="00B51A53"/>
    <w:rsid w:val="00B544A8"/>
    <w:rsid w:val="00B60C5C"/>
    <w:rsid w:val="00B73490"/>
    <w:rsid w:val="00B80967"/>
    <w:rsid w:val="00B8232F"/>
    <w:rsid w:val="00B83495"/>
    <w:rsid w:val="00B84D2D"/>
    <w:rsid w:val="00B90BD8"/>
    <w:rsid w:val="00B9522F"/>
    <w:rsid w:val="00B95391"/>
    <w:rsid w:val="00B95697"/>
    <w:rsid w:val="00BB5534"/>
    <w:rsid w:val="00BB635B"/>
    <w:rsid w:val="00BB6A70"/>
    <w:rsid w:val="00BB79EB"/>
    <w:rsid w:val="00BC5B86"/>
    <w:rsid w:val="00BD19C3"/>
    <w:rsid w:val="00BD2991"/>
    <w:rsid w:val="00BD550B"/>
    <w:rsid w:val="00BE084E"/>
    <w:rsid w:val="00BE0E24"/>
    <w:rsid w:val="00C003FB"/>
    <w:rsid w:val="00C05A16"/>
    <w:rsid w:val="00C20EBE"/>
    <w:rsid w:val="00C2242F"/>
    <w:rsid w:val="00C22694"/>
    <w:rsid w:val="00C2299B"/>
    <w:rsid w:val="00C23997"/>
    <w:rsid w:val="00C337E4"/>
    <w:rsid w:val="00C40134"/>
    <w:rsid w:val="00C440AC"/>
    <w:rsid w:val="00C51C86"/>
    <w:rsid w:val="00C53C7F"/>
    <w:rsid w:val="00C56BD8"/>
    <w:rsid w:val="00C747CE"/>
    <w:rsid w:val="00C76624"/>
    <w:rsid w:val="00C80F29"/>
    <w:rsid w:val="00C872A1"/>
    <w:rsid w:val="00C92B36"/>
    <w:rsid w:val="00CA0035"/>
    <w:rsid w:val="00CA1B68"/>
    <w:rsid w:val="00CA7423"/>
    <w:rsid w:val="00CB1724"/>
    <w:rsid w:val="00CB33D8"/>
    <w:rsid w:val="00CC0FA3"/>
    <w:rsid w:val="00CC2FE3"/>
    <w:rsid w:val="00CC607A"/>
    <w:rsid w:val="00CD1117"/>
    <w:rsid w:val="00CD2233"/>
    <w:rsid w:val="00CD65C9"/>
    <w:rsid w:val="00CD78F7"/>
    <w:rsid w:val="00CE21DF"/>
    <w:rsid w:val="00CE304F"/>
    <w:rsid w:val="00CE37F9"/>
    <w:rsid w:val="00CE428D"/>
    <w:rsid w:val="00CE6379"/>
    <w:rsid w:val="00CF3627"/>
    <w:rsid w:val="00CF4663"/>
    <w:rsid w:val="00D011C7"/>
    <w:rsid w:val="00D153DC"/>
    <w:rsid w:val="00D17A76"/>
    <w:rsid w:val="00D218E3"/>
    <w:rsid w:val="00D24899"/>
    <w:rsid w:val="00D2694E"/>
    <w:rsid w:val="00D26DA4"/>
    <w:rsid w:val="00D33A44"/>
    <w:rsid w:val="00D36F1E"/>
    <w:rsid w:val="00D41BB2"/>
    <w:rsid w:val="00D46209"/>
    <w:rsid w:val="00D47478"/>
    <w:rsid w:val="00D528D6"/>
    <w:rsid w:val="00D5778F"/>
    <w:rsid w:val="00D62F0C"/>
    <w:rsid w:val="00D70378"/>
    <w:rsid w:val="00D70DD0"/>
    <w:rsid w:val="00D713AC"/>
    <w:rsid w:val="00D719CD"/>
    <w:rsid w:val="00D9254B"/>
    <w:rsid w:val="00DA3DDB"/>
    <w:rsid w:val="00DB4FA7"/>
    <w:rsid w:val="00DC1576"/>
    <w:rsid w:val="00DC1C70"/>
    <w:rsid w:val="00DC56ED"/>
    <w:rsid w:val="00DD47F9"/>
    <w:rsid w:val="00DD6DD1"/>
    <w:rsid w:val="00DE3B90"/>
    <w:rsid w:val="00DF6B1F"/>
    <w:rsid w:val="00E06262"/>
    <w:rsid w:val="00E107D4"/>
    <w:rsid w:val="00E24531"/>
    <w:rsid w:val="00E26FFF"/>
    <w:rsid w:val="00E31B1A"/>
    <w:rsid w:val="00E33414"/>
    <w:rsid w:val="00E33779"/>
    <w:rsid w:val="00E57CC7"/>
    <w:rsid w:val="00E60E33"/>
    <w:rsid w:val="00E646B7"/>
    <w:rsid w:val="00E8185A"/>
    <w:rsid w:val="00E85704"/>
    <w:rsid w:val="00E863B9"/>
    <w:rsid w:val="00E90F4A"/>
    <w:rsid w:val="00E92764"/>
    <w:rsid w:val="00EA0343"/>
    <w:rsid w:val="00EA4D54"/>
    <w:rsid w:val="00EA7AFF"/>
    <w:rsid w:val="00EB152B"/>
    <w:rsid w:val="00EB25D4"/>
    <w:rsid w:val="00EB3CBA"/>
    <w:rsid w:val="00EB7684"/>
    <w:rsid w:val="00EC0C7A"/>
    <w:rsid w:val="00ED554D"/>
    <w:rsid w:val="00ED72DD"/>
    <w:rsid w:val="00EE390B"/>
    <w:rsid w:val="00EE6172"/>
    <w:rsid w:val="00EF5307"/>
    <w:rsid w:val="00EF734A"/>
    <w:rsid w:val="00F14234"/>
    <w:rsid w:val="00F15F3E"/>
    <w:rsid w:val="00F237AA"/>
    <w:rsid w:val="00F23C48"/>
    <w:rsid w:val="00F26394"/>
    <w:rsid w:val="00F327C2"/>
    <w:rsid w:val="00F33973"/>
    <w:rsid w:val="00F3505E"/>
    <w:rsid w:val="00F43516"/>
    <w:rsid w:val="00F46044"/>
    <w:rsid w:val="00F4681D"/>
    <w:rsid w:val="00F54E14"/>
    <w:rsid w:val="00F56BA9"/>
    <w:rsid w:val="00F657AC"/>
    <w:rsid w:val="00F679C6"/>
    <w:rsid w:val="00F71601"/>
    <w:rsid w:val="00F81991"/>
    <w:rsid w:val="00F81B2F"/>
    <w:rsid w:val="00F86BA0"/>
    <w:rsid w:val="00F8725E"/>
    <w:rsid w:val="00F973FF"/>
    <w:rsid w:val="00FA2F32"/>
    <w:rsid w:val="00FA67CA"/>
    <w:rsid w:val="00FB0AD3"/>
    <w:rsid w:val="00FB0D69"/>
    <w:rsid w:val="00FB3AE5"/>
    <w:rsid w:val="00FB7807"/>
    <w:rsid w:val="00FC01E2"/>
    <w:rsid w:val="00FC155A"/>
    <w:rsid w:val="00FC4B30"/>
    <w:rsid w:val="00FC6E92"/>
    <w:rsid w:val="00FD50EB"/>
    <w:rsid w:val="00FD7234"/>
    <w:rsid w:val="00FE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727D6"/>
  <w15:docId w15:val="{2A990F57-2079-49C5-9CB6-E7D02437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C1576"/>
    <w:rPr>
      <w:rFonts w:ascii="Times New Roman" w:eastAsia="Times New Roman" w:hAnsi="Times New Roman" w:cs="Times New Roman"/>
      <w:lang w:val="fr-CH" w:eastAsia="fr-CH" w:bidi="fr-CH"/>
    </w:rPr>
  </w:style>
  <w:style w:type="paragraph" w:styleId="1">
    <w:name w:val="heading 1"/>
    <w:basedOn w:val="a"/>
    <w:uiPriority w:val="1"/>
    <w:qFormat/>
    <w:rsid w:val="00DC1576"/>
    <w:pPr>
      <w:ind w:left="976"/>
      <w:jc w:val="center"/>
      <w:outlineLvl w:val="0"/>
    </w:pPr>
    <w:rPr>
      <w:b/>
      <w:bCs/>
      <w:sz w:val="36"/>
      <w:szCs w:val="36"/>
    </w:rPr>
  </w:style>
  <w:style w:type="paragraph" w:styleId="2">
    <w:name w:val="heading 2"/>
    <w:basedOn w:val="a"/>
    <w:uiPriority w:val="1"/>
    <w:qFormat/>
    <w:rsid w:val="00DC1576"/>
    <w:pPr>
      <w:ind w:left="1120" w:hanging="71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DC1576"/>
    <w:tblPr>
      <w:tblInd w:w="0" w:type="dxa"/>
      <w:tblCellMar>
        <w:top w:w="0" w:type="dxa"/>
        <w:left w:w="0" w:type="dxa"/>
        <w:bottom w:w="0" w:type="dxa"/>
        <w:right w:w="0" w:type="dxa"/>
      </w:tblCellMar>
    </w:tblPr>
  </w:style>
  <w:style w:type="paragraph" w:styleId="a3">
    <w:name w:val="Body Text"/>
    <w:basedOn w:val="a"/>
    <w:uiPriority w:val="1"/>
    <w:qFormat/>
    <w:rsid w:val="00DC1576"/>
    <w:pPr>
      <w:ind w:left="1120"/>
    </w:pPr>
    <w:rPr>
      <w:sz w:val="24"/>
      <w:szCs w:val="24"/>
    </w:rPr>
  </w:style>
  <w:style w:type="paragraph" w:styleId="a4">
    <w:name w:val="List Paragraph"/>
    <w:basedOn w:val="a"/>
    <w:uiPriority w:val="1"/>
    <w:qFormat/>
    <w:rsid w:val="00DC1576"/>
    <w:pPr>
      <w:ind w:left="1120" w:hanging="713"/>
    </w:pPr>
  </w:style>
  <w:style w:type="paragraph" w:customStyle="1" w:styleId="TableParagraph">
    <w:name w:val="Table Paragraph"/>
    <w:basedOn w:val="a"/>
    <w:uiPriority w:val="1"/>
    <w:qFormat/>
    <w:rsid w:val="00DC1576"/>
    <w:pPr>
      <w:spacing w:line="239" w:lineRule="exact"/>
      <w:ind w:left="50"/>
    </w:pPr>
  </w:style>
  <w:style w:type="paragraph" w:styleId="a5">
    <w:name w:val="header"/>
    <w:basedOn w:val="a"/>
    <w:link w:val="a6"/>
    <w:uiPriority w:val="99"/>
    <w:unhideWhenUsed/>
    <w:rsid w:val="003C7D2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7D22"/>
    <w:rPr>
      <w:rFonts w:ascii="Times New Roman" w:eastAsia="Times New Roman" w:hAnsi="Times New Roman" w:cs="Times New Roman"/>
      <w:sz w:val="18"/>
      <w:szCs w:val="18"/>
      <w:lang w:val="fr-CH" w:eastAsia="fr-CH" w:bidi="fr-CH"/>
    </w:rPr>
  </w:style>
  <w:style w:type="paragraph" w:styleId="a7">
    <w:name w:val="footer"/>
    <w:basedOn w:val="a"/>
    <w:link w:val="a8"/>
    <w:uiPriority w:val="99"/>
    <w:unhideWhenUsed/>
    <w:rsid w:val="003C7D22"/>
    <w:pPr>
      <w:tabs>
        <w:tab w:val="center" w:pos="4153"/>
        <w:tab w:val="right" w:pos="8306"/>
      </w:tabs>
      <w:snapToGrid w:val="0"/>
    </w:pPr>
    <w:rPr>
      <w:sz w:val="18"/>
      <w:szCs w:val="18"/>
    </w:rPr>
  </w:style>
  <w:style w:type="character" w:customStyle="1" w:styleId="a8">
    <w:name w:val="页脚 字符"/>
    <w:basedOn w:val="a0"/>
    <w:link w:val="a7"/>
    <w:uiPriority w:val="99"/>
    <w:rsid w:val="003C7D22"/>
    <w:rPr>
      <w:rFonts w:ascii="Times New Roman" w:eastAsia="Times New Roman" w:hAnsi="Times New Roman" w:cs="Times New Roman"/>
      <w:sz w:val="18"/>
      <w:szCs w:val="18"/>
      <w:lang w:val="fr-CH" w:eastAsia="fr-CH" w:bidi="fr-CH"/>
    </w:rPr>
  </w:style>
  <w:style w:type="character" w:styleId="a9">
    <w:name w:val="annotation reference"/>
    <w:basedOn w:val="a0"/>
    <w:uiPriority w:val="99"/>
    <w:semiHidden/>
    <w:unhideWhenUsed/>
    <w:rsid w:val="00F33973"/>
    <w:rPr>
      <w:sz w:val="21"/>
      <w:szCs w:val="21"/>
    </w:rPr>
  </w:style>
  <w:style w:type="paragraph" w:styleId="aa">
    <w:name w:val="annotation text"/>
    <w:basedOn w:val="a"/>
    <w:link w:val="ab"/>
    <w:uiPriority w:val="99"/>
    <w:semiHidden/>
    <w:unhideWhenUsed/>
    <w:rsid w:val="00F33973"/>
  </w:style>
  <w:style w:type="character" w:customStyle="1" w:styleId="ab">
    <w:name w:val="批注文字 字符"/>
    <w:basedOn w:val="a0"/>
    <w:link w:val="aa"/>
    <w:uiPriority w:val="99"/>
    <w:semiHidden/>
    <w:rsid w:val="00F33973"/>
    <w:rPr>
      <w:rFonts w:ascii="Times New Roman" w:eastAsia="Times New Roman" w:hAnsi="Times New Roman" w:cs="Times New Roman"/>
      <w:lang w:val="fr-CH" w:eastAsia="fr-CH" w:bidi="fr-CH"/>
    </w:rPr>
  </w:style>
  <w:style w:type="paragraph" w:styleId="ac">
    <w:name w:val="Balloon Text"/>
    <w:basedOn w:val="a"/>
    <w:link w:val="ad"/>
    <w:uiPriority w:val="99"/>
    <w:semiHidden/>
    <w:unhideWhenUsed/>
    <w:rsid w:val="00F33973"/>
    <w:rPr>
      <w:sz w:val="18"/>
      <w:szCs w:val="18"/>
    </w:rPr>
  </w:style>
  <w:style w:type="character" w:customStyle="1" w:styleId="ad">
    <w:name w:val="批注框文本 字符"/>
    <w:basedOn w:val="a0"/>
    <w:link w:val="ac"/>
    <w:uiPriority w:val="99"/>
    <w:semiHidden/>
    <w:rsid w:val="00F33973"/>
    <w:rPr>
      <w:rFonts w:ascii="Times New Roman" w:eastAsia="Times New Roman" w:hAnsi="Times New Roman" w:cs="Times New Roman"/>
      <w:sz w:val="18"/>
      <w:szCs w:val="18"/>
      <w:lang w:val="fr-CH" w:eastAsia="fr-CH" w:bidi="fr-CH"/>
    </w:rPr>
  </w:style>
  <w:style w:type="paragraph" w:styleId="ae">
    <w:name w:val="annotation subject"/>
    <w:basedOn w:val="aa"/>
    <w:next w:val="aa"/>
    <w:link w:val="af"/>
    <w:uiPriority w:val="99"/>
    <w:semiHidden/>
    <w:unhideWhenUsed/>
    <w:rsid w:val="009A7A66"/>
    <w:rPr>
      <w:b/>
      <w:bCs/>
    </w:rPr>
  </w:style>
  <w:style w:type="character" w:customStyle="1" w:styleId="af">
    <w:name w:val="批注主题 字符"/>
    <w:basedOn w:val="ab"/>
    <w:link w:val="ae"/>
    <w:uiPriority w:val="99"/>
    <w:semiHidden/>
    <w:rsid w:val="009A7A66"/>
    <w:rPr>
      <w:rFonts w:ascii="Times New Roman" w:eastAsia="Times New Roman" w:hAnsi="Times New Roman" w:cs="Times New Roman"/>
      <w:b/>
      <w:bCs/>
      <w:lang w:val="fr-CH" w:eastAsia="fr-CH" w:bidi="fr-CH"/>
    </w:rPr>
  </w:style>
  <w:style w:type="paragraph" w:styleId="TOC">
    <w:name w:val="TOC Heading"/>
    <w:basedOn w:val="1"/>
    <w:next w:val="a"/>
    <w:uiPriority w:val="39"/>
    <w:unhideWhenUsed/>
    <w:qFormat/>
    <w:rsid w:val="00CE304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eastAsia="zh-CN" w:bidi="ar-SA"/>
    </w:rPr>
  </w:style>
  <w:style w:type="paragraph" w:styleId="20">
    <w:name w:val="toc 2"/>
    <w:basedOn w:val="a"/>
    <w:next w:val="a"/>
    <w:autoRedefine/>
    <w:uiPriority w:val="39"/>
    <w:unhideWhenUsed/>
    <w:rsid w:val="00CE304F"/>
    <w:pPr>
      <w:widowControl/>
      <w:autoSpaceDE/>
      <w:autoSpaceDN/>
      <w:spacing w:after="100" w:line="259" w:lineRule="auto"/>
      <w:ind w:left="220"/>
    </w:pPr>
    <w:rPr>
      <w:rFonts w:asciiTheme="minorHAnsi" w:eastAsiaTheme="minorEastAsia" w:hAnsiTheme="minorHAnsi"/>
      <w:lang w:val="en-US" w:eastAsia="zh-CN" w:bidi="ar-SA"/>
    </w:rPr>
  </w:style>
  <w:style w:type="paragraph" w:styleId="10">
    <w:name w:val="toc 1"/>
    <w:basedOn w:val="a"/>
    <w:next w:val="a"/>
    <w:autoRedefine/>
    <w:uiPriority w:val="39"/>
    <w:unhideWhenUsed/>
    <w:rsid w:val="00CE304F"/>
    <w:pPr>
      <w:widowControl/>
      <w:autoSpaceDE/>
      <w:autoSpaceDN/>
      <w:spacing w:after="100" w:line="259" w:lineRule="auto"/>
    </w:pPr>
    <w:rPr>
      <w:rFonts w:asciiTheme="minorHAnsi" w:eastAsiaTheme="minorEastAsia" w:hAnsiTheme="minorHAnsi"/>
      <w:lang w:val="en-US" w:eastAsia="zh-CN" w:bidi="ar-SA"/>
    </w:rPr>
  </w:style>
  <w:style w:type="paragraph" w:styleId="3">
    <w:name w:val="toc 3"/>
    <w:basedOn w:val="a"/>
    <w:next w:val="a"/>
    <w:autoRedefine/>
    <w:uiPriority w:val="39"/>
    <w:unhideWhenUsed/>
    <w:rsid w:val="00CE304F"/>
    <w:pPr>
      <w:widowControl/>
      <w:autoSpaceDE/>
      <w:autoSpaceDN/>
      <w:spacing w:after="100" w:line="259" w:lineRule="auto"/>
      <w:ind w:left="440"/>
    </w:pPr>
    <w:rPr>
      <w:rFonts w:asciiTheme="minorHAnsi" w:eastAsiaTheme="minorEastAsia" w:hAnsiTheme="minorHAnsi"/>
      <w:lang w:val="en-US" w:eastAsia="zh-CN" w:bidi="ar-SA"/>
    </w:rPr>
  </w:style>
  <w:style w:type="character" w:styleId="af0">
    <w:name w:val="Hyperlink"/>
    <w:basedOn w:val="a0"/>
    <w:uiPriority w:val="99"/>
    <w:unhideWhenUsed/>
    <w:rsid w:val="0087405D"/>
    <w:rPr>
      <w:color w:val="0000FF" w:themeColor="hyperlink"/>
      <w:u w:val="single"/>
    </w:rPr>
  </w:style>
  <w:style w:type="paragraph" w:styleId="HTML">
    <w:name w:val="HTML Preformatted"/>
    <w:basedOn w:val="a"/>
    <w:link w:val="HTML0"/>
    <w:uiPriority w:val="99"/>
    <w:semiHidden/>
    <w:unhideWhenUsed/>
    <w:rsid w:val="00AE51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zh-CN" w:bidi="ar-SA"/>
    </w:rPr>
  </w:style>
  <w:style w:type="character" w:customStyle="1" w:styleId="HTML0">
    <w:name w:val="HTML 预设格式 字符"/>
    <w:basedOn w:val="a0"/>
    <w:link w:val="HTML"/>
    <w:uiPriority w:val="99"/>
    <w:semiHidden/>
    <w:rsid w:val="00AE51AD"/>
    <w:rPr>
      <w:rFonts w:ascii="Courier New" w:eastAsia="Times New Roman" w:hAnsi="Courier New" w:cs="Courier New"/>
      <w:sz w:val="20"/>
      <w:szCs w:val="20"/>
      <w:lang w:eastAsia="zh-CN"/>
    </w:rPr>
  </w:style>
  <w:style w:type="character" w:styleId="af1">
    <w:name w:val="line number"/>
    <w:basedOn w:val="a0"/>
    <w:uiPriority w:val="99"/>
    <w:semiHidden/>
    <w:unhideWhenUsed/>
    <w:rsid w:val="00C2299B"/>
  </w:style>
  <w:style w:type="paragraph" w:customStyle="1" w:styleId="Default">
    <w:name w:val="Default"/>
    <w:rsid w:val="005D24C0"/>
    <w:pPr>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314">
      <w:bodyDiv w:val="1"/>
      <w:marLeft w:val="0"/>
      <w:marRight w:val="0"/>
      <w:marTop w:val="0"/>
      <w:marBottom w:val="0"/>
      <w:divBdr>
        <w:top w:val="none" w:sz="0" w:space="0" w:color="auto"/>
        <w:left w:val="none" w:sz="0" w:space="0" w:color="auto"/>
        <w:bottom w:val="none" w:sz="0" w:space="0" w:color="auto"/>
        <w:right w:val="none" w:sz="0" w:space="0" w:color="auto"/>
      </w:divBdr>
    </w:div>
    <w:div w:id="751971457">
      <w:bodyDiv w:val="1"/>
      <w:marLeft w:val="0"/>
      <w:marRight w:val="0"/>
      <w:marTop w:val="0"/>
      <w:marBottom w:val="0"/>
      <w:divBdr>
        <w:top w:val="none" w:sz="0" w:space="0" w:color="auto"/>
        <w:left w:val="none" w:sz="0" w:space="0" w:color="auto"/>
        <w:bottom w:val="none" w:sz="0" w:space="0" w:color="auto"/>
        <w:right w:val="none" w:sz="0" w:space="0" w:color="auto"/>
      </w:divBdr>
    </w:div>
    <w:div w:id="946497386">
      <w:bodyDiv w:val="1"/>
      <w:marLeft w:val="0"/>
      <w:marRight w:val="0"/>
      <w:marTop w:val="0"/>
      <w:marBottom w:val="0"/>
      <w:divBdr>
        <w:top w:val="none" w:sz="0" w:space="0" w:color="auto"/>
        <w:left w:val="none" w:sz="0" w:space="0" w:color="auto"/>
        <w:bottom w:val="none" w:sz="0" w:space="0" w:color="auto"/>
        <w:right w:val="none" w:sz="0" w:space="0" w:color="auto"/>
      </w:divBdr>
    </w:div>
    <w:div w:id="1061638674">
      <w:bodyDiv w:val="1"/>
      <w:marLeft w:val="0"/>
      <w:marRight w:val="0"/>
      <w:marTop w:val="0"/>
      <w:marBottom w:val="0"/>
      <w:divBdr>
        <w:top w:val="none" w:sz="0" w:space="0" w:color="auto"/>
        <w:left w:val="none" w:sz="0" w:space="0" w:color="auto"/>
        <w:bottom w:val="none" w:sz="0" w:space="0" w:color="auto"/>
        <w:right w:val="none" w:sz="0" w:space="0" w:color="auto"/>
      </w:divBdr>
    </w:div>
    <w:div w:id="1110584723">
      <w:bodyDiv w:val="1"/>
      <w:marLeft w:val="0"/>
      <w:marRight w:val="0"/>
      <w:marTop w:val="0"/>
      <w:marBottom w:val="0"/>
      <w:divBdr>
        <w:top w:val="none" w:sz="0" w:space="0" w:color="auto"/>
        <w:left w:val="none" w:sz="0" w:space="0" w:color="auto"/>
        <w:bottom w:val="none" w:sz="0" w:space="0" w:color="auto"/>
        <w:right w:val="none" w:sz="0" w:space="0" w:color="auto"/>
      </w:divBdr>
    </w:div>
    <w:div w:id="1630738916">
      <w:bodyDiv w:val="1"/>
      <w:marLeft w:val="0"/>
      <w:marRight w:val="0"/>
      <w:marTop w:val="0"/>
      <w:marBottom w:val="0"/>
      <w:divBdr>
        <w:top w:val="none" w:sz="0" w:space="0" w:color="auto"/>
        <w:left w:val="none" w:sz="0" w:space="0" w:color="auto"/>
        <w:bottom w:val="none" w:sz="0" w:space="0" w:color="auto"/>
        <w:right w:val="none" w:sz="0" w:space="0" w:color="auto"/>
      </w:divBdr>
    </w:div>
    <w:div w:id="1761608034">
      <w:bodyDiv w:val="1"/>
      <w:marLeft w:val="0"/>
      <w:marRight w:val="0"/>
      <w:marTop w:val="0"/>
      <w:marBottom w:val="0"/>
      <w:divBdr>
        <w:top w:val="none" w:sz="0" w:space="0" w:color="auto"/>
        <w:left w:val="none" w:sz="0" w:space="0" w:color="auto"/>
        <w:bottom w:val="none" w:sz="0" w:space="0" w:color="auto"/>
        <w:right w:val="none" w:sz="0" w:space="0" w:color="auto"/>
      </w:divBdr>
    </w:div>
    <w:div w:id="1842741313">
      <w:bodyDiv w:val="1"/>
      <w:marLeft w:val="0"/>
      <w:marRight w:val="0"/>
      <w:marTop w:val="0"/>
      <w:marBottom w:val="0"/>
      <w:divBdr>
        <w:top w:val="none" w:sz="0" w:space="0" w:color="auto"/>
        <w:left w:val="none" w:sz="0" w:space="0" w:color="auto"/>
        <w:bottom w:val="none" w:sz="0" w:space="0" w:color="auto"/>
        <w:right w:val="none" w:sz="0" w:space="0" w:color="auto"/>
      </w:divBdr>
    </w:div>
    <w:div w:id="1924873483">
      <w:bodyDiv w:val="1"/>
      <w:marLeft w:val="0"/>
      <w:marRight w:val="0"/>
      <w:marTop w:val="0"/>
      <w:marBottom w:val="0"/>
      <w:divBdr>
        <w:top w:val="none" w:sz="0" w:space="0" w:color="auto"/>
        <w:left w:val="none" w:sz="0" w:space="0" w:color="auto"/>
        <w:bottom w:val="none" w:sz="0" w:space="0" w:color="auto"/>
        <w:right w:val="none" w:sz="0" w:space="0" w:color="auto"/>
      </w:divBdr>
    </w:div>
    <w:div w:id="2040203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90EB-B256-40D2-8CF4-359288A6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Angulo</dc:creator>
  <cp:lastModifiedBy>孙涛</cp:lastModifiedBy>
  <cp:revision>3</cp:revision>
  <cp:lastPrinted>2021-03-31T04:51:00Z</cp:lastPrinted>
  <dcterms:created xsi:type="dcterms:W3CDTF">2021-05-12T02:04:00Z</dcterms:created>
  <dcterms:modified xsi:type="dcterms:W3CDTF">2021-05-27T02:46:00Z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2021-03-16T00:00:00Z</vt:filetime>
  </property>
</Properties>
</file>