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0A" w:rsidRDefault="00590F37" w:rsidP="00590F37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5434D4">
        <w:rPr>
          <w:rFonts w:ascii="Times New Roman" w:eastAsia="方正小标宋简体" w:hAnsi="Times New Roman" w:cs="Times New Roman" w:hint="eastAsia"/>
          <w:sz w:val="36"/>
          <w:szCs w:val="36"/>
        </w:rPr>
        <w:t>《</w:t>
      </w:r>
      <w:bookmarkStart w:id="0" w:name="_Hlk19101680"/>
      <w:r w:rsidRPr="005434D4">
        <w:rPr>
          <w:rFonts w:ascii="Times New Roman" w:eastAsia="方正小标宋简体" w:hAnsi="Times New Roman" w:cs="Times New Roman" w:hint="eastAsia"/>
          <w:sz w:val="36"/>
          <w:szCs w:val="36"/>
        </w:rPr>
        <w:t>非劣效设计临床试验指导原则</w:t>
      </w:r>
      <w:bookmarkEnd w:id="0"/>
      <w:r w:rsidRPr="005434D4">
        <w:rPr>
          <w:rFonts w:ascii="Times New Roman" w:eastAsia="方正小标宋简体" w:hAnsi="Times New Roman" w:cs="Times New Roman" w:hint="eastAsia"/>
          <w:sz w:val="36"/>
          <w:szCs w:val="36"/>
        </w:rPr>
        <w:t>（征求意见稿）》</w:t>
      </w:r>
    </w:p>
    <w:p w:rsidR="004372FD" w:rsidRDefault="00590F37" w:rsidP="00590F37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起草说明</w:t>
      </w:r>
    </w:p>
    <w:p w:rsidR="0037051D" w:rsidRPr="0037051D" w:rsidRDefault="0037051D" w:rsidP="0007531B">
      <w:pPr>
        <w:widowControl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37051D">
        <w:rPr>
          <w:rFonts w:ascii="仿宋_GB2312" w:eastAsia="仿宋_GB2312" w:hint="eastAsia"/>
          <w:b/>
          <w:bCs/>
          <w:sz w:val="32"/>
          <w:szCs w:val="32"/>
        </w:rPr>
        <w:t>一、背景和目的</w:t>
      </w:r>
    </w:p>
    <w:p w:rsidR="003D2B12" w:rsidRDefault="005F33D3" w:rsidP="0007531B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非</w:t>
      </w:r>
      <w:proofErr w:type="gramStart"/>
      <w:r>
        <w:rPr>
          <w:rFonts w:ascii="仿宋_GB2312" w:eastAsia="仿宋_GB2312" w:hint="eastAsia"/>
          <w:sz w:val="32"/>
          <w:szCs w:val="32"/>
        </w:rPr>
        <w:t>劣效设计</w:t>
      </w:r>
      <w:proofErr w:type="gramEnd"/>
      <w:r>
        <w:rPr>
          <w:rFonts w:ascii="仿宋_GB2312" w:eastAsia="仿宋_GB2312" w:hint="eastAsia"/>
          <w:sz w:val="32"/>
          <w:szCs w:val="32"/>
        </w:rPr>
        <w:t>的实际应用较多，面临的技术问题也相对复杂，</w:t>
      </w:r>
      <w:r w:rsidR="00D710F3">
        <w:rPr>
          <w:rFonts w:ascii="仿宋_GB2312" w:eastAsia="仿宋_GB2312" w:hint="eastAsia"/>
          <w:sz w:val="32"/>
          <w:szCs w:val="32"/>
        </w:rPr>
        <w:t>我国于2</w:t>
      </w:r>
      <w:r w:rsidR="00D710F3">
        <w:rPr>
          <w:rFonts w:ascii="仿宋_GB2312" w:eastAsia="仿宋_GB2312"/>
          <w:sz w:val="32"/>
          <w:szCs w:val="32"/>
        </w:rPr>
        <w:t>016</w:t>
      </w:r>
      <w:r w:rsidR="00D710F3">
        <w:rPr>
          <w:rFonts w:ascii="仿宋_GB2312" w:eastAsia="仿宋_GB2312" w:hint="eastAsia"/>
          <w:sz w:val="32"/>
          <w:szCs w:val="32"/>
        </w:rPr>
        <w:t>年发布的</w:t>
      </w:r>
      <w:r w:rsidR="00D710F3" w:rsidRPr="00374B9A">
        <w:rPr>
          <w:rFonts w:ascii="仿宋_GB2312" w:eastAsia="仿宋_GB2312" w:hint="eastAsia"/>
          <w:sz w:val="32"/>
          <w:szCs w:val="32"/>
        </w:rPr>
        <w:t>《药物临床试验的生物统计学指导原则》</w:t>
      </w:r>
      <w:r w:rsidR="00D710F3">
        <w:rPr>
          <w:rFonts w:ascii="仿宋_GB2312" w:eastAsia="仿宋_GB2312" w:hint="eastAsia"/>
          <w:sz w:val="32"/>
          <w:szCs w:val="32"/>
        </w:rPr>
        <w:t>虽然对非</w:t>
      </w:r>
      <w:proofErr w:type="gramStart"/>
      <w:r w:rsidR="00D710F3">
        <w:rPr>
          <w:rFonts w:ascii="仿宋_GB2312" w:eastAsia="仿宋_GB2312" w:hint="eastAsia"/>
          <w:sz w:val="32"/>
          <w:szCs w:val="32"/>
        </w:rPr>
        <w:t>劣效设计</w:t>
      </w:r>
      <w:proofErr w:type="gramEnd"/>
      <w:r w:rsidR="00D710F3">
        <w:rPr>
          <w:rFonts w:ascii="仿宋_GB2312" w:eastAsia="仿宋_GB2312" w:hint="eastAsia"/>
          <w:sz w:val="32"/>
          <w:szCs w:val="32"/>
        </w:rPr>
        <w:t>进行了描述，但</w:t>
      </w:r>
      <w:r w:rsidR="00F43A0A">
        <w:rPr>
          <w:rFonts w:ascii="仿宋_GB2312" w:eastAsia="仿宋_GB2312" w:hint="eastAsia"/>
          <w:sz w:val="32"/>
          <w:szCs w:val="32"/>
        </w:rPr>
        <w:t>限于</w:t>
      </w:r>
      <w:r w:rsidR="00F43A0A">
        <w:rPr>
          <w:rFonts w:ascii="仿宋_GB2312" w:eastAsia="仿宋_GB2312"/>
          <w:sz w:val="32"/>
          <w:szCs w:val="32"/>
        </w:rPr>
        <w:t>篇幅</w:t>
      </w:r>
      <w:r w:rsidR="00D710F3">
        <w:rPr>
          <w:rFonts w:ascii="仿宋_GB2312" w:eastAsia="仿宋_GB2312" w:hint="eastAsia"/>
          <w:sz w:val="32"/>
          <w:szCs w:val="32"/>
        </w:rPr>
        <w:t>不够</w:t>
      </w:r>
      <w:r w:rsidR="00F43A0A">
        <w:rPr>
          <w:rFonts w:ascii="仿宋_GB2312" w:eastAsia="仿宋_GB2312" w:hint="eastAsia"/>
          <w:sz w:val="32"/>
          <w:szCs w:val="32"/>
        </w:rPr>
        <w:t>全面</w:t>
      </w:r>
      <w:r w:rsidR="00F43A0A">
        <w:rPr>
          <w:rFonts w:ascii="仿宋_GB2312" w:eastAsia="仿宋_GB2312"/>
          <w:sz w:val="32"/>
          <w:szCs w:val="32"/>
        </w:rPr>
        <w:t>和</w:t>
      </w:r>
      <w:r w:rsidR="00F43A0A">
        <w:rPr>
          <w:rFonts w:ascii="仿宋_GB2312" w:eastAsia="仿宋_GB2312" w:hint="eastAsia"/>
          <w:sz w:val="32"/>
          <w:szCs w:val="32"/>
        </w:rPr>
        <w:t>系统</w:t>
      </w:r>
      <w:r w:rsidR="00D710F3">
        <w:rPr>
          <w:rFonts w:ascii="仿宋_GB2312" w:eastAsia="仿宋_GB2312" w:hint="eastAsia"/>
          <w:sz w:val="32"/>
          <w:szCs w:val="32"/>
        </w:rPr>
        <w:t>。</w:t>
      </w:r>
      <w:r w:rsidR="00C91716">
        <w:rPr>
          <w:rFonts w:ascii="仿宋_GB2312" w:eastAsia="仿宋_GB2312" w:hint="eastAsia"/>
          <w:sz w:val="32"/>
          <w:szCs w:val="32"/>
        </w:rPr>
        <w:t>为了让</w:t>
      </w:r>
      <w:r w:rsidR="00C91716" w:rsidRPr="00950C4E">
        <w:rPr>
          <w:rFonts w:ascii="仿宋_GB2312" w:eastAsia="仿宋_GB2312" w:hint="eastAsia"/>
          <w:sz w:val="32"/>
          <w:szCs w:val="32"/>
        </w:rPr>
        <w:t>临床试验各相关方正确地认识、实施和评价</w:t>
      </w:r>
      <w:proofErr w:type="gramStart"/>
      <w:r w:rsidR="00C91716" w:rsidRPr="00950C4E">
        <w:rPr>
          <w:rFonts w:ascii="仿宋_GB2312" w:eastAsia="仿宋_GB2312" w:hint="eastAsia"/>
          <w:sz w:val="32"/>
          <w:szCs w:val="32"/>
        </w:rPr>
        <w:t>非劣效</w:t>
      </w:r>
      <w:r w:rsidR="00C91716">
        <w:rPr>
          <w:rFonts w:ascii="仿宋_GB2312" w:eastAsia="仿宋_GB2312" w:hint="eastAsia"/>
          <w:sz w:val="32"/>
          <w:szCs w:val="32"/>
        </w:rPr>
        <w:t>试验</w:t>
      </w:r>
      <w:proofErr w:type="gramEnd"/>
      <w:r w:rsidR="00C91716">
        <w:rPr>
          <w:rFonts w:ascii="仿宋_GB2312" w:eastAsia="仿宋_GB2312" w:hint="eastAsia"/>
          <w:sz w:val="32"/>
          <w:szCs w:val="32"/>
        </w:rPr>
        <w:t>，</w:t>
      </w:r>
      <w:r w:rsidR="005B218B">
        <w:rPr>
          <w:rFonts w:ascii="仿宋_GB2312" w:eastAsia="仿宋_GB2312" w:hint="eastAsia"/>
          <w:sz w:val="32"/>
          <w:szCs w:val="32"/>
        </w:rPr>
        <w:t>有必要</w:t>
      </w:r>
      <w:r w:rsidR="005B218B">
        <w:rPr>
          <w:rFonts w:ascii="仿宋_GB2312" w:eastAsia="仿宋_GB2312"/>
          <w:sz w:val="32"/>
          <w:szCs w:val="32"/>
        </w:rPr>
        <w:t>针对该</w:t>
      </w:r>
      <w:r w:rsidR="005B218B">
        <w:rPr>
          <w:rFonts w:ascii="仿宋_GB2312" w:eastAsia="仿宋_GB2312" w:hint="eastAsia"/>
          <w:sz w:val="32"/>
          <w:szCs w:val="32"/>
        </w:rPr>
        <w:t>设计专门</w:t>
      </w:r>
      <w:r w:rsidR="005B218B">
        <w:rPr>
          <w:rFonts w:ascii="仿宋_GB2312" w:eastAsia="仿宋_GB2312"/>
          <w:sz w:val="32"/>
          <w:szCs w:val="32"/>
        </w:rPr>
        <w:t>制</w:t>
      </w:r>
      <w:r w:rsidR="005B218B">
        <w:rPr>
          <w:rFonts w:ascii="仿宋_GB2312" w:eastAsia="仿宋_GB2312" w:hint="eastAsia"/>
          <w:sz w:val="32"/>
          <w:szCs w:val="32"/>
        </w:rPr>
        <w:t>定</w:t>
      </w:r>
      <w:r w:rsidR="005B218B">
        <w:rPr>
          <w:rFonts w:ascii="仿宋_GB2312" w:eastAsia="仿宋_GB2312"/>
          <w:sz w:val="32"/>
          <w:szCs w:val="32"/>
        </w:rPr>
        <w:t>指导原则。</w:t>
      </w:r>
    </w:p>
    <w:p w:rsidR="00D710F3" w:rsidRDefault="001E3899" w:rsidP="00256557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</w:t>
      </w:r>
      <w:r w:rsidRPr="00D710F3">
        <w:rPr>
          <w:rFonts w:ascii="仿宋_GB2312" w:eastAsia="仿宋_GB2312" w:hint="eastAsia"/>
          <w:sz w:val="32"/>
          <w:szCs w:val="32"/>
        </w:rPr>
        <w:t>非劣效设计临床试验指导原则</w:t>
      </w:r>
      <w:r>
        <w:rPr>
          <w:rFonts w:ascii="仿宋_GB2312" w:eastAsia="仿宋_GB2312" w:hint="eastAsia"/>
          <w:sz w:val="32"/>
          <w:szCs w:val="32"/>
        </w:rPr>
        <w:t>》</w:t>
      </w:r>
      <w:r w:rsidR="00256557">
        <w:rPr>
          <w:rFonts w:ascii="仿宋_GB2312" w:eastAsia="仿宋_GB2312" w:hint="eastAsia"/>
          <w:sz w:val="32"/>
          <w:szCs w:val="32"/>
        </w:rPr>
        <w:t>没有</w:t>
      </w:r>
      <w:r w:rsidR="00256557" w:rsidRPr="00256557">
        <w:rPr>
          <w:rFonts w:ascii="仿宋_GB2312" w:eastAsia="仿宋_GB2312"/>
          <w:sz w:val="32"/>
          <w:szCs w:val="32"/>
        </w:rPr>
        <w:t>赘述</w:t>
      </w:r>
      <w:r w:rsidR="00256557" w:rsidRPr="00256557">
        <w:rPr>
          <w:rFonts w:ascii="仿宋_GB2312" w:eastAsia="仿宋_GB2312" w:hint="eastAsia"/>
          <w:sz w:val="32"/>
          <w:szCs w:val="32"/>
        </w:rPr>
        <w:t>其它指导原则（如</w:t>
      </w:r>
      <w:r w:rsidR="00256557" w:rsidRPr="00256557">
        <w:rPr>
          <w:rFonts w:ascii="仿宋_GB2312" w:eastAsia="仿宋_GB2312"/>
          <w:sz w:val="32"/>
          <w:szCs w:val="32"/>
        </w:rPr>
        <w:t>ICH发布的相关指导原则和我国发布的《药物临床试验的生物统计学指导原则》）涉及到的临床试验设计通用内容，</w:t>
      </w:r>
      <w:r w:rsidR="00256557">
        <w:rPr>
          <w:rFonts w:ascii="仿宋_GB2312" w:eastAsia="仿宋_GB2312" w:hint="eastAsia"/>
          <w:sz w:val="32"/>
          <w:szCs w:val="32"/>
        </w:rPr>
        <w:t>而是</w:t>
      </w:r>
      <w:r w:rsidR="00256557" w:rsidRPr="00256557">
        <w:rPr>
          <w:rFonts w:ascii="仿宋_GB2312" w:eastAsia="仿宋_GB2312"/>
          <w:sz w:val="32"/>
          <w:szCs w:val="32"/>
        </w:rPr>
        <w:t>着重</w:t>
      </w:r>
      <w:proofErr w:type="gramStart"/>
      <w:r w:rsidR="00256557" w:rsidRPr="00256557">
        <w:rPr>
          <w:rFonts w:ascii="仿宋_GB2312" w:eastAsia="仿宋_GB2312"/>
          <w:sz w:val="32"/>
          <w:szCs w:val="32"/>
        </w:rPr>
        <w:t>阐述非劣效</w:t>
      </w:r>
      <w:r w:rsidR="00F85015">
        <w:rPr>
          <w:rFonts w:ascii="仿宋_GB2312" w:eastAsia="仿宋_GB2312" w:hint="eastAsia"/>
          <w:sz w:val="32"/>
          <w:szCs w:val="32"/>
        </w:rPr>
        <w:t>设计</w:t>
      </w:r>
      <w:proofErr w:type="gramEnd"/>
      <w:r w:rsidR="00256557">
        <w:rPr>
          <w:rFonts w:ascii="仿宋_GB2312" w:eastAsia="仿宋_GB2312" w:hint="eastAsia"/>
          <w:sz w:val="32"/>
          <w:szCs w:val="32"/>
        </w:rPr>
        <w:t>的应用条件</w:t>
      </w:r>
      <w:r w:rsidR="00F85015">
        <w:rPr>
          <w:rFonts w:ascii="仿宋_GB2312" w:eastAsia="仿宋_GB2312" w:hint="eastAsia"/>
          <w:sz w:val="32"/>
          <w:szCs w:val="32"/>
        </w:rPr>
        <w:t>、</w:t>
      </w:r>
      <w:r w:rsidR="00256557" w:rsidRPr="00256557">
        <w:rPr>
          <w:rFonts w:ascii="仿宋_GB2312" w:eastAsia="仿宋_GB2312"/>
          <w:sz w:val="32"/>
          <w:szCs w:val="32"/>
        </w:rPr>
        <w:t>特有的设计要点</w:t>
      </w:r>
      <w:r w:rsidR="00F85015">
        <w:rPr>
          <w:rFonts w:ascii="仿宋_GB2312" w:eastAsia="仿宋_GB2312" w:hint="eastAsia"/>
          <w:sz w:val="32"/>
          <w:szCs w:val="32"/>
        </w:rPr>
        <w:t>以及</w:t>
      </w:r>
      <w:r w:rsidR="003D2B12">
        <w:rPr>
          <w:rFonts w:ascii="仿宋_GB2312" w:eastAsia="仿宋_GB2312" w:hint="eastAsia"/>
          <w:sz w:val="32"/>
          <w:szCs w:val="32"/>
        </w:rPr>
        <w:t>其它</w:t>
      </w:r>
      <w:r w:rsidR="00C91716">
        <w:rPr>
          <w:rFonts w:ascii="仿宋_GB2312" w:eastAsia="仿宋_GB2312" w:hint="eastAsia"/>
          <w:sz w:val="32"/>
          <w:szCs w:val="32"/>
        </w:rPr>
        <w:t>相关</w:t>
      </w:r>
      <w:r w:rsidR="00F85015">
        <w:rPr>
          <w:rFonts w:ascii="仿宋_GB2312" w:eastAsia="仿宋_GB2312" w:hint="eastAsia"/>
          <w:sz w:val="32"/>
          <w:szCs w:val="32"/>
        </w:rPr>
        <w:t>考虑</w:t>
      </w:r>
      <w:r w:rsidR="00256557">
        <w:rPr>
          <w:rFonts w:ascii="仿宋_GB2312" w:eastAsia="仿宋_GB2312" w:hint="eastAsia"/>
          <w:sz w:val="32"/>
          <w:szCs w:val="32"/>
        </w:rPr>
        <w:t>。</w:t>
      </w:r>
    </w:p>
    <w:p w:rsidR="0037051D" w:rsidRPr="0037051D" w:rsidRDefault="0037051D" w:rsidP="0007531B">
      <w:pPr>
        <w:widowControl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37051D">
        <w:rPr>
          <w:rFonts w:ascii="仿宋_GB2312" w:eastAsia="仿宋_GB2312" w:hint="eastAsia"/>
          <w:b/>
          <w:bCs/>
          <w:sz w:val="32"/>
          <w:szCs w:val="32"/>
        </w:rPr>
        <w:t>二、指导原则架构</w:t>
      </w:r>
    </w:p>
    <w:p w:rsidR="003D2B12" w:rsidRDefault="003D2B12" w:rsidP="0007531B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本指导原则分为六个部分，内容如下：</w:t>
      </w:r>
    </w:p>
    <w:p w:rsidR="0007531B" w:rsidRDefault="003D2B12" w:rsidP="0007531B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第一部分为“概述”，</w:t>
      </w:r>
      <w:r w:rsidR="00981E60">
        <w:rPr>
          <w:rFonts w:ascii="仿宋_GB2312" w:eastAsia="仿宋_GB2312" w:hint="eastAsia"/>
          <w:sz w:val="32"/>
          <w:szCs w:val="32"/>
        </w:rPr>
        <w:t>阐述了制定该指标原则的目的及其适用范围。</w:t>
      </w:r>
    </w:p>
    <w:p w:rsidR="00981E60" w:rsidRDefault="00981E60" w:rsidP="00981E60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第二部分为“应用条件”，指出</w:t>
      </w:r>
      <w:r w:rsidRPr="00981E60">
        <w:rPr>
          <w:rFonts w:ascii="仿宋_GB2312" w:eastAsia="仿宋_GB2312" w:hint="eastAsia"/>
          <w:sz w:val="32"/>
          <w:szCs w:val="32"/>
        </w:rPr>
        <w:t>非</w:t>
      </w:r>
      <w:proofErr w:type="gramStart"/>
      <w:r w:rsidRPr="00981E60">
        <w:rPr>
          <w:rFonts w:ascii="仿宋_GB2312" w:eastAsia="仿宋_GB2312" w:hint="eastAsia"/>
          <w:sz w:val="32"/>
          <w:szCs w:val="32"/>
        </w:rPr>
        <w:t>劣效试验</w:t>
      </w:r>
      <w:proofErr w:type="gramEnd"/>
      <w:r w:rsidRPr="00981E60">
        <w:rPr>
          <w:rFonts w:ascii="仿宋_GB2312" w:eastAsia="仿宋_GB2312" w:hint="eastAsia"/>
          <w:sz w:val="32"/>
          <w:szCs w:val="32"/>
        </w:rPr>
        <w:t>应确保具有足够的检定敏感性。要确保具有检定敏感性，</w:t>
      </w:r>
      <w:r>
        <w:rPr>
          <w:rFonts w:ascii="仿宋_GB2312" w:eastAsia="仿宋_GB2312" w:hint="eastAsia"/>
          <w:sz w:val="32"/>
          <w:szCs w:val="32"/>
        </w:rPr>
        <w:t>必须保证</w:t>
      </w:r>
      <w:r w:rsidR="00725155">
        <w:rPr>
          <w:rFonts w:ascii="仿宋_GB2312" w:eastAsia="仿宋_GB2312" w:hint="eastAsia"/>
          <w:sz w:val="32"/>
          <w:szCs w:val="32"/>
        </w:rPr>
        <w:t>可获得</w:t>
      </w:r>
      <w:r>
        <w:rPr>
          <w:rFonts w:ascii="仿宋_GB2312" w:eastAsia="仿宋_GB2312" w:hint="eastAsia"/>
          <w:sz w:val="32"/>
          <w:szCs w:val="32"/>
        </w:rPr>
        <w:t>充分的</w:t>
      </w:r>
      <w:r w:rsidRPr="00981E60">
        <w:rPr>
          <w:rFonts w:ascii="仿宋_GB2312" w:eastAsia="仿宋_GB2312" w:hint="eastAsia"/>
          <w:sz w:val="32"/>
          <w:szCs w:val="32"/>
        </w:rPr>
        <w:t>阳性对照药疗效的既往证据</w:t>
      </w:r>
      <w:r>
        <w:rPr>
          <w:rFonts w:ascii="仿宋_GB2312" w:eastAsia="仿宋_GB2312" w:hint="eastAsia"/>
          <w:sz w:val="32"/>
          <w:szCs w:val="32"/>
        </w:rPr>
        <w:t>，能够满足恒定假设，以及具有良好的试验质量。</w:t>
      </w:r>
    </w:p>
    <w:p w:rsidR="00981E60" w:rsidRDefault="00725155" w:rsidP="00981E60">
      <w:pPr>
        <w:widowControl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lastRenderedPageBreak/>
        <w:t>第三部分为“设计要点”，阐述了非</w:t>
      </w:r>
      <w:proofErr w:type="gramStart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劣效设计</w:t>
      </w:r>
      <w:proofErr w:type="gramEnd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的统计假设，阳性对照药的选择要求，以及分析人群对统计结论的影响。</w:t>
      </w:r>
    </w:p>
    <w:p w:rsidR="00725155" w:rsidRDefault="00725155" w:rsidP="00981E60">
      <w:pPr>
        <w:widowControl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第四部分</w:t>
      </w:r>
      <w:r w:rsidR="00383E68">
        <w:rPr>
          <w:rFonts w:ascii="Times New Roman" w:eastAsia="仿宋" w:hAnsi="Times New Roman" w:cs="Times New Roman" w:hint="eastAsia"/>
          <w:kern w:val="0"/>
          <w:sz w:val="32"/>
          <w:szCs w:val="32"/>
        </w:rPr>
        <w:t>为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“</w:t>
      </w:r>
      <w:r w:rsidRPr="00725155">
        <w:rPr>
          <w:rFonts w:ascii="Times New Roman" w:eastAsia="仿宋" w:hAnsi="Times New Roman" w:cs="Times New Roman" w:hint="eastAsia"/>
          <w:kern w:val="0"/>
          <w:sz w:val="32"/>
          <w:szCs w:val="32"/>
        </w:rPr>
        <w:t>非劣效界值的确定方法与统计推断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”，</w:t>
      </w:r>
      <w:r w:rsidR="00383E68">
        <w:rPr>
          <w:rFonts w:ascii="Times New Roman" w:eastAsia="仿宋" w:hAnsi="Times New Roman" w:cs="Times New Roman" w:hint="eastAsia"/>
          <w:kern w:val="0"/>
          <w:sz w:val="32"/>
          <w:szCs w:val="32"/>
        </w:rPr>
        <w:t>阐述了</w:t>
      </w:r>
      <w:proofErr w:type="gramStart"/>
      <w:r w:rsidR="00383E68" w:rsidRPr="00383E68">
        <w:rPr>
          <w:rFonts w:ascii="Times New Roman" w:eastAsia="仿宋" w:hAnsi="Times New Roman" w:cs="Times New Roman" w:hint="eastAsia"/>
          <w:kern w:val="0"/>
          <w:sz w:val="32"/>
          <w:szCs w:val="32"/>
        </w:rPr>
        <w:t>固定界</w:t>
      </w:r>
      <w:proofErr w:type="gramEnd"/>
      <w:r w:rsidR="00383E68" w:rsidRPr="00383E68">
        <w:rPr>
          <w:rFonts w:ascii="Times New Roman" w:eastAsia="仿宋" w:hAnsi="Times New Roman" w:cs="Times New Roman" w:hint="eastAsia"/>
          <w:kern w:val="0"/>
          <w:sz w:val="32"/>
          <w:szCs w:val="32"/>
        </w:rPr>
        <w:t>值法和综合法</w:t>
      </w:r>
      <w:r w:rsidR="00383E68">
        <w:rPr>
          <w:rFonts w:ascii="Times New Roman" w:eastAsia="仿宋" w:hAnsi="Times New Roman" w:cs="Times New Roman" w:hint="eastAsia"/>
          <w:kern w:val="0"/>
          <w:sz w:val="32"/>
          <w:szCs w:val="32"/>
        </w:rPr>
        <w:t>，详细介绍了两种方法的计算过程和统计推断条件。</w:t>
      </w:r>
    </w:p>
    <w:p w:rsidR="00383E68" w:rsidRDefault="00383E68" w:rsidP="00981E60">
      <w:pPr>
        <w:widowControl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第五部分为“</w:t>
      </w:r>
      <w:r w:rsidRPr="00383E68">
        <w:rPr>
          <w:rFonts w:ascii="Times New Roman" w:eastAsia="仿宋" w:hAnsi="Times New Roman" w:cs="Times New Roman" w:hint="eastAsia"/>
          <w:kern w:val="0"/>
          <w:sz w:val="32"/>
          <w:szCs w:val="32"/>
        </w:rPr>
        <w:t>其它考虑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”，</w:t>
      </w:r>
      <w:r w:rsidR="00BE44AE">
        <w:rPr>
          <w:rFonts w:ascii="Times New Roman" w:eastAsia="仿宋" w:hAnsi="Times New Roman" w:cs="Times New Roman" w:hint="eastAsia"/>
          <w:kern w:val="0"/>
          <w:sz w:val="32"/>
          <w:szCs w:val="32"/>
        </w:rPr>
        <w:t>讨论了</w:t>
      </w:r>
      <w:r w:rsidR="00BE44AE" w:rsidRPr="00BE44AE">
        <w:rPr>
          <w:rFonts w:ascii="Times New Roman" w:eastAsia="仿宋" w:hAnsi="Times New Roman" w:cs="Times New Roman" w:hint="eastAsia"/>
          <w:kern w:val="0"/>
          <w:sz w:val="32"/>
          <w:szCs w:val="32"/>
        </w:rPr>
        <w:t>试验</w:t>
      </w:r>
      <w:proofErr w:type="gramStart"/>
      <w:r w:rsidR="00BE44AE" w:rsidRPr="00BE44AE">
        <w:rPr>
          <w:rFonts w:ascii="Times New Roman" w:eastAsia="仿宋" w:hAnsi="Times New Roman" w:cs="Times New Roman" w:hint="eastAsia"/>
          <w:kern w:val="0"/>
          <w:sz w:val="32"/>
          <w:szCs w:val="32"/>
        </w:rPr>
        <w:t>药</w:t>
      </w:r>
      <w:r w:rsidR="00BE44AE">
        <w:rPr>
          <w:rFonts w:ascii="Times New Roman" w:eastAsia="仿宋" w:hAnsi="Times New Roman" w:cs="Times New Roman" w:hint="eastAsia"/>
          <w:kern w:val="0"/>
          <w:sz w:val="32"/>
          <w:szCs w:val="32"/>
        </w:rPr>
        <w:t>相对</w:t>
      </w:r>
      <w:proofErr w:type="gramEnd"/>
      <w:r w:rsidR="00BE44AE">
        <w:rPr>
          <w:rFonts w:ascii="Times New Roman" w:eastAsia="仿宋" w:hAnsi="Times New Roman" w:cs="Times New Roman" w:hint="eastAsia"/>
          <w:kern w:val="0"/>
          <w:sz w:val="32"/>
          <w:szCs w:val="32"/>
        </w:rPr>
        <w:t>于疗效损失所能</w:t>
      </w:r>
      <w:r w:rsidR="00BE44AE" w:rsidRPr="00BE44AE">
        <w:rPr>
          <w:rFonts w:ascii="Times New Roman" w:eastAsia="仿宋" w:hAnsi="Times New Roman" w:cs="Times New Roman" w:hint="eastAsia"/>
          <w:kern w:val="0"/>
          <w:sz w:val="32"/>
          <w:szCs w:val="32"/>
        </w:rPr>
        <w:t>提供</w:t>
      </w:r>
      <w:r w:rsidR="00BE44AE">
        <w:rPr>
          <w:rFonts w:ascii="Times New Roman" w:eastAsia="仿宋" w:hAnsi="Times New Roman" w:cs="Times New Roman" w:hint="eastAsia"/>
          <w:kern w:val="0"/>
          <w:sz w:val="32"/>
          <w:szCs w:val="32"/>
        </w:rPr>
        <w:t>的</w:t>
      </w:r>
      <w:r w:rsidR="00BE44AE" w:rsidRPr="00BE44AE">
        <w:rPr>
          <w:rFonts w:ascii="Times New Roman" w:eastAsia="仿宋" w:hAnsi="Times New Roman" w:cs="Times New Roman" w:hint="eastAsia"/>
          <w:kern w:val="0"/>
          <w:sz w:val="32"/>
          <w:szCs w:val="32"/>
        </w:rPr>
        <w:t>其它方面潜在获益</w:t>
      </w:r>
      <w:r w:rsidR="00BE44AE">
        <w:rPr>
          <w:rFonts w:ascii="Times New Roman" w:eastAsia="仿宋" w:hAnsi="Times New Roman" w:cs="Times New Roman" w:hint="eastAsia"/>
          <w:kern w:val="0"/>
          <w:sz w:val="32"/>
          <w:szCs w:val="32"/>
        </w:rPr>
        <w:t>，非</w:t>
      </w:r>
      <w:proofErr w:type="gramStart"/>
      <w:r w:rsidR="00BE44AE">
        <w:rPr>
          <w:rFonts w:ascii="Times New Roman" w:eastAsia="仿宋" w:hAnsi="Times New Roman" w:cs="Times New Roman" w:hint="eastAsia"/>
          <w:kern w:val="0"/>
          <w:sz w:val="32"/>
          <w:szCs w:val="32"/>
        </w:rPr>
        <w:t>劣效和优效</w:t>
      </w:r>
      <w:proofErr w:type="gramEnd"/>
      <w:r w:rsidR="00BE44AE">
        <w:rPr>
          <w:rFonts w:ascii="Times New Roman" w:eastAsia="仿宋" w:hAnsi="Times New Roman" w:cs="Times New Roman" w:hint="eastAsia"/>
          <w:kern w:val="0"/>
          <w:sz w:val="32"/>
          <w:szCs w:val="32"/>
        </w:rPr>
        <w:t>检验相互转换的注意事项，</w:t>
      </w:r>
      <w:proofErr w:type="gramStart"/>
      <w:r w:rsidR="00BE44AE">
        <w:rPr>
          <w:rFonts w:ascii="Times New Roman" w:eastAsia="仿宋" w:hAnsi="Times New Roman" w:cs="Times New Roman" w:hint="eastAsia"/>
          <w:kern w:val="0"/>
          <w:sz w:val="32"/>
          <w:szCs w:val="32"/>
        </w:rPr>
        <w:t>三臂非劣效设计</w:t>
      </w:r>
      <w:proofErr w:type="gramEnd"/>
      <w:r w:rsidR="00BE44AE">
        <w:rPr>
          <w:rFonts w:ascii="Times New Roman" w:eastAsia="仿宋" w:hAnsi="Times New Roman" w:cs="Times New Roman" w:hint="eastAsia"/>
          <w:kern w:val="0"/>
          <w:sz w:val="32"/>
          <w:szCs w:val="32"/>
        </w:rPr>
        <w:t>的应用条件，以及与监管机构沟通的问题及前期准备等。</w:t>
      </w:r>
    </w:p>
    <w:p w:rsidR="006B2BBC" w:rsidRDefault="006B2BBC" w:rsidP="00981E60">
      <w:pPr>
        <w:widowControl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第六部分为“附录”，提供了中英文词汇对照，</w:t>
      </w:r>
      <w:proofErr w:type="gramStart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固定界</w:t>
      </w:r>
      <w:proofErr w:type="gramEnd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值法和综合法的计算公式，以及两种方法的应用示例。</w:t>
      </w:r>
    </w:p>
    <w:p w:rsidR="00590F37" w:rsidRDefault="0037051D" w:rsidP="0037051D">
      <w:pPr>
        <w:widowControl/>
        <w:ind w:firstLineChars="200" w:firstLine="643"/>
      </w:pPr>
      <w:r w:rsidRPr="0037051D">
        <w:rPr>
          <w:rFonts w:ascii="仿宋_GB2312" w:eastAsia="仿宋_GB2312" w:hint="eastAsia"/>
          <w:b/>
          <w:bCs/>
          <w:sz w:val="32"/>
          <w:szCs w:val="32"/>
        </w:rPr>
        <w:t>三、参与制定指导原则的专家名单</w:t>
      </w:r>
    </w:p>
    <w:p w:rsidR="00484090" w:rsidRPr="00C26D52" w:rsidRDefault="00484090" w:rsidP="00484090">
      <w:pPr>
        <w:ind w:firstLineChars="200" w:firstLine="641"/>
        <w:rPr>
          <w:rFonts w:eastAsia="仿宋"/>
          <w:bCs/>
          <w:sz w:val="32"/>
          <w:szCs w:val="32"/>
        </w:rPr>
      </w:pPr>
      <w:r w:rsidRPr="00C91716">
        <w:rPr>
          <w:rFonts w:eastAsia="华文仿宋"/>
          <w:b/>
          <w:bCs/>
          <w:color w:val="000000"/>
          <w:sz w:val="32"/>
          <w:szCs w:val="32"/>
        </w:rPr>
        <w:t>主要执笔人</w:t>
      </w:r>
      <w:r w:rsidRPr="00C26D52">
        <w:rPr>
          <w:rFonts w:eastAsia="仿宋"/>
          <w:bCs/>
          <w:sz w:val="32"/>
          <w:szCs w:val="32"/>
        </w:rPr>
        <w:t>：李新旭、衡明</w:t>
      </w:r>
      <w:proofErr w:type="gramStart"/>
      <w:r w:rsidRPr="00C26D52">
        <w:rPr>
          <w:rFonts w:eastAsia="仿宋"/>
          <w:bCs/>
          <w:sz w:val="32"/>
          <w:szCs w:val="32"/>
        </w:rPr>
        <w:t>莉</w:t>
      </w:r>
      <w:proofErr w:type="gramEnd"/>
      <w:r w:rsidRPr="00C26D52">
        <w:rPr>
          <w:rFonts w:eastAsia="仿宋"/>
          <w:bCs/>
          <w:sz w:val="32"/>
          <w:szCs w:val="32"/>
        </w:rPr>
        <w:t>、周军</w:t>
      </w:r>
    </w:p>
    <w:p w:rsidR="00484090" w:rsidRPr="00C26D52" w:rsidRDefault="00484090" w:rsidP="00484090">
      <w:pPr>
        <w:spacing w:line="360" w:lineRule="auto"/>
        <w:ind w:firstLineChars="200" w:firstLine="643"/>
        <w:rPr>
          <w:rFonts w:eastAsia="仿宋"/>
          <w:bCs/>
          <w:sz w:val="32"/>
          <w:szCs w:val="32"/>
        </w:rPr>
      </w:pPr>
      <w:r w:rsidRPr="00C91716">
        <w:rPr>
          <w:rFonts w:eastAsia="仿宋"/>
          <w:b/>
          <w:bCs/>
          <w:sz w:val="32"/>
          <w:szCs w:val="32"/>
        </w:rPr>
        <w:t>三</w:t>
      </w:r>
      <w:proofErr w:type="gramStart"/>
      <w:r w:rsidRPr="00C91716">
        <w:rPr>
          <w:rFonts w:eastAsia="仿宋"/>
          <w:b/>
          <w:bCs/>
          <w:sz w:val="32"/>
          <w:szCs w:val="32"/>
        </w:rPr>
        <w:t>方学术</w:t>
      </w:r>
      <w:proofErr w:type="gramEnd"/>
      <w:r w:rsidRPr="00C91716">
        <w:rPr>
          <w:rFonts w:eastAsia="仿宋"/>
          <w:b/>
          <w:bCs/>
          <w:sz w:val="32"/>
          <w:szCs w:val="32"/>
        </w:rPr>
        <w:t>协调委员会</w:t>
      </w:r>
      <w:r w:rsidRPr="00C26D52">
        <w:rPr>
          <w:rFonts w:eastAsia="仿宋"/>
          <w:bCs/>
          <w:sz w:val="32"/>
          <w:szCs w:val="32"/>
        </w:rPr>
        <w:t>：陈平雁、王骏、狄佳宁</w:t>
      </w:r>
    </w:p>
    <w:p w:rsidR="00C91716" w:rsidRDefault="00484090" w:rsidP="00484090">
      <w:pPr>
        <w:spacing w:line="360" w:lineRule="auto"/>
        <w:ind w:firstLineChars="200" w:firstLine="640"/>
        <w:rPr>
          <w:rFonts w:eastAsia="仿宋"/>
          <w:bCs/>
          <w:sz w:val="32"/>
          <w:szCs w:val="32"/>
        </w:rPr>
      </w:pPr>
      <w:r w:rsidRPr="00C26D52">
        <w:rPr>
          <w:rFonts w:eastAsia="仿宋"/>
          <w:bCs/>
          <w:sz w:val="32"/>
          <w:szCs w:val="32"/>
        </w:rPr>
        <w:t>（其余</w:t>
      </w:r>
      <w:r w:rsidRPr="00C26D52">
        <w:rPr>
          <w:rFonts w:eastAsia="华文仿宋"/>
          <w:bCs/>
          <w:color w:val="000000"/>
          <w:sz w:val="32"/>
          <w:szCs w:val="32"/>
        </w:rPr>
        <w:t>按姓氏笔划顺序</w:t>
      </w:r>
      <w:r w:rsidRPr="00C26D52">
        <w:rPr>
          <w:rFonts w:eastAsia="仿宋"/>
          <w:bCs/>
          <w:sz w:val="32"/>
          <w:szCs w:val="32"/>
        </w:rPr>
        <w:t>）：</w:t>
      </w:r>
    </w:p>
    <w:p w:rsidR="00484090" w:rsidRPr="00C26D52" w:rsidRDefault="00484090" w:rsidP="00484090">
      <w:pPr>
        <w:spacing w:line="360" w:lineRule="auto"/>
        <w:ind w:firstLineChars="200" w:firstLine="640"/>
        <w:rPr>
          <w:rFonts w:eastAsia="华文仿宋"/>
          <w:bCs/>
          <w:sz w:val="32"/>
          <w:szCs w:val="32"/>
        </w:rPr>
      </w:pPr>
      <w:r w:rsidRPr="00C26D52">
        <w:rPr>
          <w:rFonts w:eastAsia="华文仿宋"/>
          <w:bCs/>
          <w:color w:val="000000"/>
          <w:sz w:val="32"/>
          <w:szCs w:val="32"/>
        </w:rPr>
        <w:t>王秋珍、王勇、尹平、田正隆、闫波、李康、</w:t>
      </w:r>
      <w:r w:rsidRPr="00C26D52">
        <w:rPr>
          <w:rFonts w:eastAsia="仿宋"/>
          <w:bCs/>
          <w:sz w:val="32"/>
          <w:szCs w:val="32"/>
        </w:rPr>
        <w:t>李新旭、</w:t>
      </w:r>
      <w:r w:rsidRPr="00C26D52">
        <w:rPr>
          <w:rFonts w:eastAsia="华文仿宋"/>
          <w:bCs/>
          <w:color w:val="000000"/>
          <w:sz w:val="32"/>
          <w:szCs w:val="32"/>
        </w:rPr>
        <w:t>何崑、陈刚、</w:t>
      </w:r>
      <w:r w:rsidRPr="00C26D52">
        <w:rPr>
          <w:rFonts w:eastAsia="仿宋"/>
          <w:bCs/>
          <w:sz w:val="32"/>
          <w:szCs w:val="32"/>
        </w:rPr>
        <w:t>周军、</w:t>
      </w:r>
      <w:r w:rsidRPr="00C26D52">
        <w:rPr>
          <w:rFonts w:eastAsia="华文仿宋"/>
          <w:bCs/>
          <w:color w:val="000000"/>
          <w:sz w:val="32"/>
          <w:szCs w:val="32"/>
        </w:rPr>
        <w:t>陈杰、陈峰、欧春泉、赵耐青、贺佳、郭翔、谭铭</w:t>
      </w:r>
      <w:r w:rsidRPr="00C26D52">
        <w:rPr>
          <w:rFonts w:eastAsia="仿宋"/>
          <w:bCs/>
          <w:sz w:val="32"/>
          <w:szCs w:val="32"/>
        </w:rPr>
        <w:t>、衡明</w:t>
      </w:r>
      <w:proofErr w:type="gramStart"/>
      <w:r w:rsidRPr="00C26D52">
        <w:rPr>
          <w:rFonts w:eastAsia="仿宋"/>
          <w:bCs/>
          <w:sz w:val="32"/>
          <w:szCs w:val="32"/>
        </w:rPr>
        <w:t>莉</w:t>
      </w:r>
      <w:proofErr w:type="gramEnd"/>
    </w:p>
    <w:p w:rsidR="0037051D" w:rsidRDefault="00484090" w:rsidP="00484090">
      <w:pPr>
        <w:ind w:firstLineChars="200" w:firstLine="641"/>
        <w:rPr>
          <w:rFonts w:ascii="Times New Roman" w:eastAsia="华文仿宋" w:hAnsi="Times New Roman" w:cs="Times New Roman"/>
          <w:bCs/>
          <w:color w:val="000000"/>
          <w:sz w:val="32"/>
          <w:szCs w:val="32"/>
        </w:rPr>
      </w:pPr>
      <w:r w:rsidRPr="00C91716">
        <w:rPr>
          <w:rFonts w:ascii="Times New Roman" w:eastAsia="华文仿宋" w:hAnsi="Times New Roman" w:cs="Times New Roman"/>
          <w:b/>
          <w:bCs/>
          <w:color w:val="000000"/>
          <w:sz w:val="32"/>
          <w:szCs w:val="32"/>
        </w:rPr>
        <w:t>秘书</w:t>
      </w:r>
      <w:bookmarkStart w:id="1" w:name="OLE_LINK6"/>
      <w:r w:rsidRPr="00C26D52">
        <w:rPr>
          <w:rFonts w:ascii="Times New Roman" w:eastAsia="仿宋" w:hAnsi="Times New Roman" w:cs="Times New Roman"/>
          <w:bCs/>
          <w:sz w:val="32"/>
          <w:szCs w:val="32"/>
        </w:rPr>
        <w:t>：</w:t>
      </w:r>
      <w:bookmarkEnd w:id="1"/>
      <w:r w:rsidRPr="00C26D52">
        <w:rPr>
          <w:rFonts w:ascii="Times New Roman" w:eastAsia="华文仿宋" w:hAnsi="Times New Roman" w:cs="Times New Roman"/>
          <w:bCs/>
          <w:color w:val="000000"/>
          <w:sz w:val="32"/>
          <w:szCs w:val="32"/>
        </w:rPr>
        <w:t>吴莹</w:t>
      </w:r>
      <w:bookmarkStart w:id="2" w:name="_GoBack"/>
      <w:bookmarkEnd w:id="2"/>
    </w:p>
    <w:sectPr w:rsidR="0037051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8A6" w:rsidRDefault="00DD78A6" w:rsidP="00C26D52">
      <w:r>
        <w:separator/>
      </w:r>
    </w:p>
  </w:endnote>
  <w:endnote w:type="continuationSeparator" w:id="0">
    <w:p w:rsidR="00DD78A6" w:rsidRDefault="00DD78A6" w:rsidP="00C2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300088"/>
      <w:docPartObj>
        <w:docPartGallery w:val="Page Numbers (Bottom of Page)"/>
        <w:docPartUnique/>
      </w:docPartObj>
    </w:sdtPr>
    <w:sdtEndPr/>
    <w:sdtContent>
      <w:p w:rsidR="00C26D52" w:rsidRDefault="00C26D52">
        <w:pPr>
          <w:pStyle w:val="a7"/>
          <w:jc w:val="center"/>
        </w:pPr>
        <w:r w:rsidRPr="00C26D52">
          <w:rPr>
            <w:rFonts w:ascii="Times New Roman" w:hAnsi="Times New Roman" w:cs="Times New Roman"/>
          </w:rPr>
          <w:fldChar w:fldCharType="begin"/>
        </w:r>
        <w:r w:rsidRPr="00C26D52">
          <w:rPr>
            <w:rFonts w:ascii="Times New Roman" w:hAnsi="Times New Roman" w:cs="Times New Roman"/>
          </w:rPr>
          <w:instrText>PAGE   \* MERGEFORMAT</w:instrText>
        </w:r>
        <w:r w:rsidRPr="00C26D52">
          <w:rPr>
            <w:rFonts w:ascii="Times New Roman" w:hAnsi="Times New Roman" w:cs="Times New Roman"/>
          </w:rPr>
          <w:fldChar w:fldCharType="separate"/>
        </w:r>
        <w:r w:rsidR="00DD3852" w:rsidRPr="00DD3852">
          <w:rPr>
            <w:rFonts w:ascii="Times New Roman" w:hAnsi="Times New Roman" w:cs="Times New Roman"/>
            <w:noProof/>
            <w:lang w:val="zh-CN"/>
          </w:rPr>
          <w:t>2</w:t>
        </w:r>
        <w:r w:rsidRPr="00C26D52">
          <w:rPr>
            <w:rFonts w:ascii="Times New Roman" w:hAnsi="Times New Roman" w:cs="Times New Roman"/>
          </w:rPr>
          <w:fldChar w:fldCharType="end"/>
        </w:r>
      </w:p>
    </w:sdtContent>
  </w:sdt>
  <w:p w:rsidR="00C26D52" w:rsidRDefault="00C26D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8A6" w:rsidRDefault="00DD78A6" w:rsidP="00C26D52">
      <w:r>
        <w:separator/>
      </w:r>
    </w:p>
  </w:footnote>
  <w:footnote w:type="continuationSeparator" w:id="0">
    <w:p w:rsidR="00DD78A6" w:rsidRDefault="00DD78A6" w:rsidP="00C26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37"/>
    <w:rsid w:val="00002C87"/>
    <w:rsid w:val="00004723"/>
    <w:rsid w:val="00020336"/>
    <w:rsid w:val="00021536"/>
    <w:rsid w:val="000250BA"/>
    <w:rsid w:val="00025187"/>
    <w:rsid w:val="00034F2C"/>
    <w:rsid w:val="00066662"/>
    <w:rsid w:val="000711DB"/>
    <w:rsid w:val="0007531B"/>
    <w:rsid w:val="00076463"/>
    <w:rsid w:val="00083E9E"/>
    <w:rsid w:val="000A6135"/>
    <w:rsid w:val="000C5058"/>
    <w:rsid w:val="000C7874"/>
    <w:rsid w:val="00114883"/>
    <w:rsid w:val="001158BB"/>
    <w:rsid w:val="0012497A"/>
    <w:rsid w:val="001360A2"/>
    <w:rsid w:val="00143307"/>
    <w:rsid w:val="00156BB2"/>
    <w:rsid w:val="001648F2"/>
    <w:rsid w:val="00171321"/>
    <w:rsid w:val="00185195"/>
    <w:rsid w:val="001878F7"/>
    <w:rsid w:val="00192C49"/>
    <w:rsid w:val="00195A43"/>
    <w:rsid w:val="001A5970"/>
    <w:rsid w:val="001B5318"/>
    <w:rsid w:val="001B7934"/>
    <w:rsid w:val="001C4496"/>
    <w:rsid w:val="001C58E8"/>
    <w:rsid w:val="001E3899"/>
    <w:rsid w:val="001F4285"/>
    <w:rsid w:val="001F7F7A"/>
    <w:rsid w:val="00204098"/>
    <w:rsid w:val="002054BA"/>
    <w:rsid w:val="00211C7C"/>
    <w:rsid w:val="00213092"/>
    <w:rsid w:val="00256557"/>
    <w:rsid w:val="002568F4"/>
    <w:rsid w:val="00257930"/>
    <w:rsid w:val="00261F03"/>
    <w:rsid w:val="00262E0A"/>
    <w:rsid w:val="002806F7"/>
    <w:rsid w:val="00287741"/>
    <w:rsid w:val="002B2A72"/>
    <w:rsid w:val="002B6E3D"/>
    <w:rsid w:val="002E4F6D"/>
    <w:rsid w:val="002E61C4"/>
    <w:rsid w:val="003100A7"/>
    <w:rsid w:val="00310568"/>
    <w:rsid w:val="003229E1"/>
    <w:rsid w:val="003260FF"/>
    <w:rsid w:val="00342822"/>
    <w:rsid w:val="003474F2"/>
    <w:rsid w:val="00352303"/>
    <w:rsid w:val="0037051D"/>
    <w:rsid w:val="00374B9A"/>
    <w:rsid w:val="00383E68"/>
    <w:rsid w:val="00387DA0"/>
    <w:rsid w:val="003A2534"/>
    <w:rsid w:val="003A52FB"/>
    <w:rsid w:val="003C14DC"/>
    <w:rsid w:val="003D20E2"/>
    <w:rsid w:val="003D2B12"/>
    <w:rsid w:val="003D5BCA"/>
    <w:rsid w:val="003D67F1"/>
    <w:rsid w:val="003E6E4D"/>
    <w:rsid w:val="003F3807"/>
    <w:rsid w:val="004207C8"/>
    <w:rsid w:val="0043226A"/>
    <w:rsid w:val="004372FD"/>
    <w:rsid w:val="00441708"/>
    <w:rsid w:val="00484090"/>
    <w:rsid w:val="00486DEA"/>
    <w:rsid w:val="00487E34"/>
    <w:rsid w:val="00495EFF"/>
    <w:rsid w:val="004A5BF0"/>
    <w:rsid w:val="004B070B"/>
    <w:rsid w:val="004B1DB8"/>
    <w:rsid w:val="004B5B9B"/>
    <w:rsid w:val="004C51EB"/>
    <w:rsid w:val="004C790F"/>
    <w:rsid w:val="004D62E1"/>
    <w:rsid w:val="004E2A16"/>
    <w:rsid w:val="004F1B9A"/>
    <w:rsid w:val="00505E9D"/>
    <w:rsid w:val="00513D80"/>
    <w:rsid w:val="0051594F"/>
    <w:rsid w:val="00517399"/>
    <w:rsid w:val="00530DD0"/>
    <w:rsid w:val="00536E59"/>
    <w:rsid w:val="00544208"/>
    <w:rsid w:val="00545BA0"/>
    <w:rsid w:val="00550079"/>
    <w:rsid w:val="0056155A"/>
    <w:rsid w:val="0056470E"/>
    <w:rsid w:val="00575F9B"/>
    <w:rsid w:val="005819BF"/>
    <w:rsid w:val="00590F37"/>
    <w:rsid w:val="005A3339"/>
    <w:rsid w:val="005B218B"/>
    <w:rsid w:val="005B5A80"/>
    <w:rsid w:val="005B5D3D"/>
    <w:rsid w:val="005B613E"/>
    <w:rsid w:val="005C3119"/>
    <w:rsid w:val="005C485F"/>
    <w:rsid w:val="005D27BF"/>
    <w:rsid w:val="005E6BA7"/>
    <w:rsid w:val="005F2CA4"/>
    <w:rsid w:val="005F33D3"/>
    <w:rsid w:val="00610F94"/>
    <w:rsid w:val="00627F38"/>
    <w:rsid w:val="00634FE6"/>
    <w:rsid w:val="00654DF5"/>
    <w:rsid w:val="006572B4"/>
    <w:rsid w:val="00663AC2"/>
    <w:rsid w:val="00674DC8"/>
    <w:rsid w:val="00693D69"/>
    <w:rsid w:val="0069439F"/>
    <w:rsid w:val="006A33A3"/>
    <w:rsid w:val="006A4BA0"/>
    <w:rsid w:val="006A7630"/>
    <w:rsid w:val="006B061C"/>
    <w:rsid w:val="006B0DA5"/>
    <w:rsid w:val="006B2BBC"/>
    <w:rsid w:val="006B7C4F"/>
    <w:rsid w:val="006D03E9"/>
    <w:rsid w:val="006D68CF"/>
    <w:rsid w:val="006D6FD9"/>
    <w:rsid w:val="006E22FD"/>
    <w:rsid w:val="006E51BA"/>
    <w:rsid w:val="006F4369"/>
    <w:rsid w:val="00705E34"/>
    <w:rsid w:val="007101BA"/>
    <w:rsid w:val="00716A52"/>
    <w:rsid w:val="00725155"/>
    <w:rsid w:val="00735C82"/>
    <w:rsid w:val="00743EAD"/>
    <w:rsid w:val="00750412"/>
    <w:rsid w:val="0075232D"/>
    <w:rsid w:val="007577C0"/>
    <w:rsid w:val="0076536E"/>
    <w:rsid w:val="00784F0F"/>
    <w:rsid w:val="00797C4D"/>
    <w:rsid w:val="007B38B5"/>
    <w:rsid w:val="007C49CC"/>
    <w:rsid w:val="007D6B92"/>
    <w:rsid w:val="007E5DE3"/>
    <w:rsid w:val="007E6F42"/>
    <w:rsid w:val="007F12AF"/>
    <w:rsid w:val="008140EB"/>
    <w:rsid w:val="00815F8B"/>
    <w:rsid w:val="00824DFF"/>
    <w:rsid w:val="00835717"/>
    <w:rsid w:val="00845E01"/>
    <w:rsid w:val="008505CB"/>
    <w:rsid w:val="00851906"/>
    <w:rsid w:val="00853D21"/>
    <w:rsid w:val="0086512E"/>
    <w:rsid w:val="00871B10"/>
    <w:rsid w:val="00873757"/>
    <w:rsid w:val="00875696"/>
    <w:rsid w:val="008815E6"/>
    <w:rsid w:val="00881FAB"/>
    <w:rsid w:val="008917C7"/>
    <w:rsid w:val="00894C38"/>
    <w:rsid w:val="008B2D3F"/>
    <w:rsid w:val="008B4079"/>
    <w:rsid w:val="008C4128"/>
    <w:rsid w:val="008D27F2"/>
    <w:rsid w:val="008E1B58"/>
    <w:rsid w:val="008F0C27"/>
    <w:rsid w:val="00911D27"/>
    <w:rsid w:val="00915304"/>
    <w:rsid w:val="00923B78"/>
    <w:rsid w:val="00926E1A"/>
    <w:rsid w:val="009272F8"/>
    <w:rsid w:val="00930F8D"/>
    <w:rsid w:val="00955335"/>
    <w:rsid w:val="0096110B"/>
    <w:rsid w:val="00961855"/>
    <w:rsid w:val="00964F43"/>
    <w:rsid w:val="00965C45"/>
    <w:rsid w:val="00970931"/>
    <w:rsid w:val="00981E60"/>
    <w:rsid w:val="00987083"/>
    <w:rsid w:val="00992991"/>
    <w:rsid w:val="009A018C"/>
    <w:rsid w:val="009A1317"/>
    <w:rsid w:val="009A2B08"/>
    <w:rsid w:val="009B4DD1"/>
    <w:rsid w:val="009B7024"/>
    <w:rsid w:val="009D0ECA"/>
    <w:rsid w:val="009D156E"/>
    <w:rsid w:val="009D4616"/>
    <w:rsid w:val="009D6339"/>
    <w:rsid w:val="009D793A"/>
    <w:rsid w:val="009F3FBB"/>
    <w:rsid w:val="00A317C7"/>
    <w:rsid w:val="00A365E4"/>
    <w:rsid w:val="00A52A57"/>
    <w:rsid w:val="00A62A2D"/>
    <w:rsid w:val="00A63E55"/>
    <w:rsid w:val="00A67588"/>
    <w:rsid w:val="00A77A44"/>
    <w:rsid w:val="00A810DF"/>
    <w:rsid w:val="00A83854"/>
    <w:rsid w:val="00A96D98"/>
    <w:rsid w:val="00AA5070"/>
    <w:rsid w:val="00AD237D"/>
    <w:rsid w:val="00AD522A"/>
    <w:rsid w:val="00AE56A6"/>
    <w:rsid w:val="00B01A3C"/>
    <w:rsid w:val="00B070B6"/>
    <w:rsid w:val="00B10773"/>
    <w:rsid w:val="00B111A6"/>
    <w:rsid w:val="00B11A69"/>
    <w:rsid w:val="00B41CD2"/>
    <w:rsid w:val="00B4464D"/>
    <w:rsid w:val="00B534A7"/>
    <w:rsid w:val="00B61409"/>
    <w:rsid w:val="00B61FAE"/>
    <w:rsid w:val="00B653F9"/>
    <w:rsid w:val="00B66D85"/>
    <w:rsid w:val="00B87212"/>
    <w:rsid w:val="00B94DAB"/>
    <w:rsid w:val="00BB342D"/>
    <w:rsid w:val="00BB701A"/>
    <w:rsid w:val="00BD4DC2"/>
    <w:rsid w:val="00BD61A7"/>
    <w:rsid w:val="00BD7C32"/>
    <w:rsid w:val="00BE44AE"/>
    <w:rsid w:val="00BE6964"/>
    <w:rsid w:val="00BF4ECB"/>
    <w:rsid w:val="00BF6776"/>
    <w:rsid w:val="00C062EB"/>
    <w:rsid w:val="00C20F36"/>
    <w:rsid w:val="00C26D52"/>
    <w:rsid w:val="00C41EB6"/>
    <w:rsid w:val="00C7042A"/>
    <w:rsid w:val="00C76F5E"/>
    <w:rsid w:val="00C8468E"/>
    <w:rsid w:val="00C85727"/>
    <w:rsid w:val="00C87363"/>
    <w:rsid w:val="00C91716"/>
    <w:rsid w:val="00C950E3"/>
    <w:rsid w:val="00CA7107"/>
    <w:rsid w:val="00CB0FCC"/>
    <w:rsid w:val="00CB2136"/>
    <w:rsid w:val="00CB33DF"/>
    <w:rsid w:val="00CB49C2"/>
    <w:rsid w:val="00CC446E"/>
    <w:rsid w:val="00CC5548"/>
    <w:rsid w:val="00CE1BF6"/>
    <w:rsid w:val="00CE735F"/>
    <w:rsid w:val="00CF2B57"/>
    <w:rsid w:val="00CF4E52"/>
    <w:rsid w:val="00D04AA6"/>
    <w:rsid w:val="00D07D68"/>
    <w:rsid w:val="00D12CFB"/>
    <w:rsid w:val="00D22325"/>
    <w:rsid w:val="00D27D83"/>
    <w:rsid w:val="00D4056C"/>
    <w:rsid w:val="00D42F55"/>
    <w:rsid w:val="00D56A2A"/>
    <w:rsid w:val="00D710F3"/>
    <w:rsid w:val="00D7149D"/>
    <w:rsid w:val="00D75227"/>
    <w:rsid w:val="00D80DEF"/>
    <w:rsid w:val="00D84B51"/>
    <w:rsid w:val="00DB2F08"/>
    <w:rsid w:val="00DC0A4B"/>
    <w:rsid w:val="00DC2811"/>
    <w:rsid w:val="00DD3852"/>
    <w:rsid w:val="00DD6253"/>
    <w:rsid w:val="00DD78A6"/>
    <w:rsid w:val="00E00E28"/>
    <w:rsid w:val="00E102FC"/>
    <w:rsid w:val="00E172DE"/>
    <w:rsid w:val="00E20B41"/>
    <w:rsid w:val="00E30B6B"/>
    <w:rsid w:val="00E3439B"/>
    <w:rsid w:val="00E5112A"/>
    <w:rsid w:val="00E52A3C"/>
    <w:rsid w:val="00E67561"/>
    <w:rsid w:val="00E74012"/>
    <w:rsid w:val="00E75928"/>
    <w:rsid w:val="00E800C2"/>
    <w:rsid w:val="00E8262A"/>
    <w:rsid w:val="00E87885"/>
    <w:rsid w:val="00EA0A14"/>
    <w:rsid w:val="00EA6A79"/>
    <w:rsid w:val="00EC11F7"/>
    <w:rsid w:val="00EC7E06"/>
    <w:rsid w:val="00ED3CEB"/>
    <w:rsid w:val="00ED44AF"/>
    <w:rsid w:val="00EE03F8"/>
    <w:rsid w:val="00EE2A08"/>
    <w:rsid w:val="00EE4C66"/>
    <w:rsid w:val="00F06401"/>
    <w:rsid w:val="00F06F25"/>
    <w:rsid w:val="00F11E4D"/>
    <w:rsid w:val="00F1397F"/>
    <w:rsid w:val="00F422E8"/>
    <w:rsid w:val="00F43A0A"/>
    <w:rsid w:val="00F51D56"/>
    <w:rsid w:val="00F52B47"/>
    <w:rsid w:val="00F54176"/>
    <w:rsid w:val="00F72565"/>
    <w:rsid w:val="00F8385B"/>
    <w:rsid w:val="00F85015"/>
    <w:rsid w:val="00F861A4"/>
    <w:rsid w:val="00FC1887"/>
    <w:rsid w:val="00FC276C"/>
    <w:rsid w:val="00FD066F"/>
    <w:rsid w:val="00FE673A"/>
    <w:rsid w:val="00FF33EE"/>
    <w:rsid w:val="00FF462D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77DF22-696E-4CD3-9595-B71FA908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7531B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374B9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74B9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6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26D5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26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26D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</dc:creator>
  <cp:keywords/>
  <dc:description/>
  <cp:lastModifiedBy>王骏</cp:lastModifiedBy>
  <cp:revision>11</cp:revision>
  <dcterms:created xsi:type="dcterms:W3CDTF">2019-09-11T02:57:00Z</dcterms:created>
  <dcterms:modified xsi:type="dcterms:W3CDTF">2019-09-25T09:54:00Z</dcterms:modified>
</cp:coreProperties>
</file>